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18AE" w:rsidRDefault="00B03E99">
      <w:pPr>
        <w:jc w:val="center"/>
        <w:rPr>
          <w:sz w:val="24"/>
          <w:szCs w:val="24"/>
        </w:rPr>
      </w:pPr>
      <w:r>
        <w:rPr>
          <w:sz w:val="32"/>
          <w:szCs w:val="32"/>
          <w:u w:val="single"/>
        </w:rPr>
        <w:t>Project: Predictive Analytics Capstone</w:t>
      </w:r>
    </w:p>
    <w:p w:rsidR="00B918AE" w:rsidRDefault="00B03E99">
      <w:pPr>
        <w:pStyle w:val="Heading2"/>
        <w:keepNext w:val="0"/>
        <w:keepLines w:val="0"/>
        <w:spacing w:before="240" w:after="40"/>
      </w:pPr>
      <w:r>
        <w:t>Task 1: Determine Store Formats for Existing Stores</w:t>
      </w:r>
    </w:p>
    <w:p w:rsidR="00B918AE" w:rsidRDefault="00B03E99">
      <w:pPr>
        <w:numPr>
          <w:ilvl w:val="0"/>
          <w:numId w:val="1"/>
        </w:numPr>
        <w:spacing w:line="240" w:lineRule="auto"/>
      </w:pPr>
      <w:r>
        <w:t>What is the optimal number of store formats? How did you arrive at that number?</w:t>
      </w:r>
    </w:p>
    <w:p w:rsidR="003C5F17" w:rsidRDefault="003C5F17" w:rsidP="003C5F17">
      <w:pPr>
        <w:spacing w:line="240" w:lineRule="auto"/>
      </w:pPr>
      <w:r>
        <w:br/>
      </w:r>
      <w:r w:rsidRPr="003C5F17">
        <w:t xml:space="preserve">Thanks to my analysis, I have </w:t>
      </w:r>
      <w:proofErr w:type="spellStart"/>
      <w:r w:rsidRPr="003C5F17">
        <w:t>recognised</w:t>
      </w:r>
      <w:proofErr w:type="spellEnd"/>
      <w:r w:rsidRPr="003C5F17">
        <w:t xml:space="preserve"> that the optimal format number is 3. In the assessment report, we can observe that the median is highest for position number 3 for both Adjusted Rand Indices and </w:t>
      </w:r>
      <w:proofErr w:type="spellStart"/>
      <w:r w:rsidRPr="003C5F17">
        <w:t>Calinski-Harabasz</w:t>
      </w:r>
      <w:proofErr w:type="spellEnd"/>
      <w:r w:rsidRPr="003C5F17">
        <w:t xml:space="preserve"> Indices.</w:t>
      </w:r>
    </w:p>
    <w:p w:rsidR="00D062D8" w:rsidRDefault="00D062D8" w:rsidP="003C5F17">
      <w:pPr>
        <w:spacing w:line="240" w:lineRule="auto"/>
      </w:pPr>
    </w:p>
    <w:p w:rsidR="003C5F17" w:rsidRDefault="003C5F17" w:rsidP="003C5F17">
      <w:pPr>
        <w:spacing w:line="240" w:lineRule="auto"/>
      </w:pPr>
      <w:r>
        <w:rPr>
          <w:noProof/>
          <w:lang w:val="pl-PL"/>
        </w:rPr>
        <w:drawing>
          <wp:inline distT="0" distB="0" distL="0" distR="0">
            <wp:extent cx="5939790" cy="2640788"/>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2051" cy="2641793"/>
                    </a:xfrm>
                    <a:prstGeom prst="rect">
                      <a:avLst/>
                    </a:prstGeom>
                    <a:noFill/>
                    <a:ln>
                      <a:noFill/>
                    </a:ln>
                  </pic:spPr>
                </pic:pic>
              </a:graphicData>
            </a:graphic>
          </wp:inline>
        </w:drawing>
      </w:r>
    </w:p>
    <w:p w:rsidR="003C5F17" w:rsidRPr="00D062D8" w:rsidRDefault="003C5F17" w:rsidP="003C5F17">
      <w:pPr>
        <w:spacing w:line="240" w:lineRule="auto"/>
        <w:rPr>
          <w:sz w:val="16"/>
          <w:szCs w:val="16"/>
        </w:rPr>
      </w:pPr>
      <w:r w:rsidRPr="00D062D8">
        <w:rPr>
          <w:sz w:val="16"/>
          <w:szCs w:val="16"/>
        </w:rPr>
        <w:t>Figure 1. K-Means Cluster Report</w:t>
      </w:r>
    </w:p>
    <w:p w:rsidR="00640862" w:rsidRDefault="00640862" w:rsidP="003C5F17">
      <w:pPr>
        <w:spacing w:line="240" w:lineRule="auto"/>
      </w:pPr>
    </w:p>
    <w:p w:rsidR="00640862" w:rsidRDefault="00D062D8" w:rsidP="003C5F17">
      <w:pPr>
        <w:spacing w:line="240" w:lineRule="auto"/>
      </w:pPr>
      <w:r w:rsidRPr="00D062D8">
        <w:t>From the two plots below, we observe that the Compactness and distinctness have the best value for the number of clusters equal to 3.</w:t>
      </w:r>
    </w:p>
    <w:p w:rsidR="003C5F17" w:rsidRDefault="003C5F17" w:rsidP="003C5F17">
      <w:pPr>
        <w:spacing w:line="240" w:lineRule="auto"/>
      </w:pPr>
      <w:r>
        <w:rPr>
          <w:noProof/>
          <w:lang w:val="pl-PL"/>
        </w:rPr>
        <w:drawing>
          <wp:inline distT="0" distB="0" distL="0" distR="0">
            <wp:extent cx="2999232" cy="299014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967" cy="2993871"/>
                    </a:xfrm>
                    <a:prstGeom prst="rect">
                      <a:avLst/>
                    </a:prstGeom>
                    <a:noFill/>
                    <a:ln>
                      <a:noFill/>
                    </a:ln>
                  </pic:spPr>
                </pic:pic>
              </a:graphicData>
            </a:graphic>
          </wp:inline>
        </w:drawing>
      </w:r>
    </w:p>
    <w:p w:rsidR="003C5F17" w:rsidRPr="00D062D8" w:rsidRDefault="003C5F17" w:rsidP="003C5F17">
      <w:pPr>
        <w:spacing w:line="240" w:lineRule="auto"/>
        <w:rPr>
          <w:sz w:val="16"/>
          <w:szCs w:val="16"/>
        </w:rPr>
      </w:pPr>
      <w:r w:rsidRPr="00D062D8">
        <w:rPr>
          <w:sz w:val="16"/>
          <w:szCs w:val="16"/>
        </w:rPr>
        <w:t xml:space="preserve">Figure 2. Adjusted Rand Indices and </w:t>
      </w:r>
      <w:proofErr w:type="spellStart"/>
      <w:r w:rsidRPr="00D062D8">
        <w:rPr>
          <w:sz w:val="16"/>
          <w:szCs w:val="16"/>
        </w:rPr>
        <w:t>Calinski-Harabasz</w:t>
      </w:r>
      <w:proofErr w:type="spellEnd"/>
      <w:r w:rsidRPr="00D062D8">
        <w:rPr>
          <w:sz w:val="16"/>
          <w:szCs w:val="16"/>
        </w:rPr>
        <w:t xml:space="preserve"> Indices</w:t>
      </w:r>
    </w:p>
    <w:p w:rsidR="00B918AE" w:rsidRDefault="00B918AE" w:rsidP="008E67F9">
      <w:pPr>
        <w:spacing w:line="240" w:lineRule="auto"/>
      </w:pPr>
    </w:p>
    <w:p w:rsidR="00B918AE" w:rsidRDefault="00B03E99">
      <w:pPr>
        <w:numPr>
          <w:ilvl w:val="0"/>
          <w:numId w:val="1"/>
        </w:numPr>
        <w:spacing w:line="240" w:lineRule="auto"/>
      </w:pPr>
      <w:r>
        <w:lastRenderedPageBreak/>
        <w:t>How many stores fall into each store format?</w:t>
      </w:r>
    </w:p>
    <w:p w:rsidR="00D062D8" w:rsidRDefault="00D062D8" w:rsidP="00D062D8">
      <w:pPr>
        <w:spacing w:line="240" w:lineRule="auto"/>
        <w:ind w:left="720"/>
      </w:pPr>
    </w:p>
    <w:p w:rsidR="00D062D8" w:rsidRDefault="00D062D8" w:rsidP="00D062D8">
      <w:pPr>
        <w:spacing w:line="240" w:lineRule="auto"/>
      </w:pPr>
      <w:r w:rsidRPr="00D062D8">
        <w:t>The number of stores per cluster is displayed below.</w:t>
      </w:r>
    </w:p>
    <w:p w:rsidR="003C5F17" w:rsidRDefault="003C5F17" w:rsidP="003C5F17">
      <w:pPr>
        <w:spacing w:line="240" w:lineRule="auto"/>
        <w:ind w:left="720"/>
      </w:pPr>
    </w:p>
    <w:p w:rsidR="003C5F17" w:rsidRDefault="000924C1" w:rsidP="003C5F17">
      <w:pPr>
        <w:spacing w:line="240" w:lineRule="auto"/>
      </w:pPr>
      <w:r>
        <w:rPr>
          <w:noProof/>
          <w:lang w:val="pl-PL"/>
        </w:rPr>
        <w:drawing>
          <wp:inline distT="0" distB="0" distL="0" distR="0">
            <wp:extent cx="5943600" cy="44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135"/>
                    </a:xfrm>
                    <a:prstGeom prst="rect">
                      <a:avLst/>
                    </a:prstGeom>
                    <a:noFill/>
                    <a:ln>
                      <a:noFill/>
                    </a:ln>
                  </pic:spPr>
                </pic:pic>
              </a:graphicData>
            </a:graphic>
          </wp:inline>
        </w:drawing>
      </w:r>
    </w:p>
    <w:p w:rsidR="003C5F17" w:rsidRPr="00D062D8" w:rsidRDefault="003C5F17" w:rsidP="003C5F17">
      <w:pPr>
        <w:spacing w:line="240" w:lineRule="auto"/>
        <w:rPr>
          <w:sz w:val="16"/>
          <w:szCs w:val="16"/>
        </w:rPr>
      </w:pPr>
      <w:r w:rsidRPr="00D062D8">
        <w:rPr>
          <w:sz w:val="16"/>
          <w:szCs w:val="16"/>
        </w:rPr>
        <w:t>Figure 3. Cluster Information</w:t>
      </w:r>
    </w:p>
    <w:p w:rsidR="00B918AE" w:rsidRDefault="00B918AE">
      <w:pPr>
        <w:spacing w:line="240" w:lineRule="auto"/>
        <w:ind w:left="720"/>
      </w:pPr>
    </w:p>
    <w:p w:rsidR="00B918AE" w:rsidRDefault="00B03E99">
      <w:pPr>
        <w:numPr>
          <w:ilvl w:val="0"/>
          <w:numId w:val="1"/>
        </w:numPr>
        <w:spacing w:line="240" w:lineRule="auto"/>
      </w:pPr>
      <w:r>
        <w:t>Based on the results of the clustering model, what is one way that the clusters differ from one another?</w:t>
      </w:r>
    </w:p>
    <w:p w:rsidR="00D062D8" w:rsidRDefault="00D062D8" w:rsidP="00D062D8">
      <w:pPr>
        <w:spacing w:line="240" w:lineRule="auto"/>
      </w:pPr>
    </w:p>
    <w:p w:rsidR="00D062D8" w:rsidRDefault="000D36B3" w:rsidP="00D062D8">
      <w:pPr>
        <w:spacing w:line="240" w:lineRule="auto"/>
      </w:pPr>
      <w:r>
        <w:t xml:space="preserve">From the K-Centroids cluster analysis how each cluster is build. The more positive number the more sales for this particular product. </w:t>
      </w:r>
    </w:p>
    <w:p w:rsidR="000D36B3" w:rsidRDefault="000D36B3" w:rsidP="00D062D8">
      <w:pPr>
        <w:spacing w:line="240" w:lineRule="auto"/>
      </w:pPr>
    </w:p>
    <w:p w:rsidR="000D36B3" w:rsidRDefault="000D36B3" w:rsidP="000D36B3">
      <w:pPr>
        <w:pStyle w:val="ListParagraph"/>
        <w:numPr>
          <w:ilvl w:val="0"/>
          <w:numId w:val="3"/>
        </w:numPr>
        <w:spacing w:line="240" w:lineRule="auto"/>
      </w:pPr>
      <w:r>
        <w:t>For Cluster 1 the driver is: General Merchandise</w:t>
      </w:r>
    </w:p>
    <w:p w:rsidR="000D36B3" w:rsidRDefault="000D36B3" w:rsidP="000D36B3">
      <w:pPr>
        <w:pStyle w:val="ListParagraph"/>
        <w:numPr>
          <w:ilvl w:val="0"/>
          <w:numId w:val="3"/>
        </w:numPr>
        <w:spacing w:line="240" w:lineRule="auto"/>
      </w:pPr>
      <w:r>
        <w:t>For Cluster 2 the driver is: Production</w:t>
      </w:r>
    </w:p>
    <w:p w:rsidR="000D36B3" w:rsidRDefault="000D36B3" w:rsidP="000D36B3">
      <w:pPr>
        <w:pStyle w:val="ListParagraph"/>
        <w:numPr>
          <w:ilvl w:val="0"/>
          <w:numId w:val="3"/>
        </w:numPr>
        <w:spacing w:line="240" w:lineRule="auto"/>
      </w:pPr>
      <w:r>
        <w:t>For Cluster 3 the driver is: Meat and Deli</w:t>
      </w:r>
    </w:p>
    <w:p w:rsidR="00D062D8" w:rsidRDefault="00D062D8" w:rsidP="00D062D8">
      <w:pPr>
        <w:spacing w:line="240" w:lineRule="auto"/>
      </w:pPr>
    </w:p>
    <w:p w:rsidR="00D062D8" w:rsidRDefault="00D062D8" w:rsidP="00D062D8">
      <w:pPr>
        <w:spacing w:line="240" w:lineRule="auto"/>
      </w:pPr>
      <w:r>
        <w:rPr>
          <w:noProof/>
          <w:lang w:val="pl-PL"/>
        </w:rPr>
        <w:drawing>
          <wp:inline distT="0" distB="0" distL="0" distR="0" wp14:anchorId="2B161CF2" wp14:editId="54BF6C39">
            <wp:extent cx="5943600" cy="1654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4175"/>
                    </a:xfrm>
                    <a:prstGeom prst="rect">
                      <a:avLst/>
                    </a:prstGeom>
                  </pic:spPr>
                </pic:pic>
              </a:graphicData>
            </a:graphic>
          </wp:inline>
        </w:drawing>
      </w:r>
    </w:p>
    <w:p w:rsidR="000D36B3" w:rsidRPr="00D062D8" w:rsidRDefault="000D36B3" w:rsidP="000D36B3">
      <w:pPr>
        <w:spacing w:line="240" w:lineRule="auto"/>
        <w:rPr>
          <w:sz w:val="16"/>
          <w:szCs w:val="16"/>
        </w:rPr>
      </w:pPr>
      <w:r w:rsidRPr="00D062D8">
        <w:rPr>
          <w:sz w:val="16"/>
          <w:szCs w:val="16"/>
        </w:rPr>
        <w:t xml:space="preserve">Figure </w:t>
      </w:r>
      <w:r>
        <w:rPr>
          <w:sz w:val="16"/>
          <w:szCs w:val="16"/>
        </w:rPr>
        <w:t>4</w:t>
      </w:r>
      <w:r w:rsidRPr="00D062D8">
        <w:rPr>
          <w:sz w:val="16"/>
          <w:szCs w:val="16"/>
        </w:rPr>
        <w:t xml:space="preserve">. </w:t>
      </w:r>
      <w:proofErr w:type="spellStart"/>
      <w:r>
        <w:rPr>
          <w:sz w:val="16"/>
          <w:szCs w:val="16"/>
        </w:rPr>
        <w:t>Alteryx</w:t>
      </w:r>
      <w:proofErr w:type="spellEnd"/>
      <w:r>
        <w:rPr>
          <w:sz w:val="16"/>
          <w:szCs w:val="16"/>
        </w:rPr>
        <w:t xml:space="preserve"> K-Centroids Cluster Analysis Result</w:t>
      </w:r>
    </w:p>
    <w:p w:rsidR="00D062D8" w:rsidRDefault="00D062D8" w:rsidP="00D062D8">
      <w:pPr>
        <w:spacing w:line="240" w:lineRule="auto"/>
      </w:pPr>
    </w:p>
    <w:p w:rsidR="00B918AE" w:rsidRDefault="00B03E99">
      <w:pPr>
        <w:numPr>
          <w:ilvl w:val="0"/>
          <w:numId w:val="1"/>
        </w:numPr>
        <w:spacing w:line="240" w:lineRule="auto"/>
      </w:pPr>
      <w:r>
        <w:t>Please provide a Tableau visualization (saved as a Tableau Public file) that shows the location of the stores, uses color to show cluster, and size to show total sales.</w:t>
      </w:r>
    </w:p>
    <w:p w:rsidR="000362F2" w:rsidRDefault="000362F2">
      <w:pPr>
        <w:spacing w:line="240" w:lineRule="auto"/>
        <w:rPr>
          <w:sz w:val="16"/>
          <w:szCs w:val="16"/>
        </w:rPr>
      </w:pPr>
      <w:r>
        <w:rPr>
          <w:noProof/>
          <w:lang w:val="pl-PL"/>
        </w:rPr>
        <w:drawing>
          <wp:inline distT="0" distB="0" distL="0" distR="0" wp14:anchorId="41CA90B2" wp14:editId="7A189620">
            <wp:extent cx="5943600" cy="28314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1465"/>
                    </a:xfrm>
                    <a:prstGeom prst="rect">
                      <a:avLst/>
                    </a:prstGeom>
                  </pic:spPr>
                </pic:pic>
              </a:graphicData>
            </a:graphic>
          </wp:inline>
        </w:drawing>
      </w:r>
    </w:p>
    <w:p w:rsidR="006F4202" w:rsidRDefault="008E67F9">
      <w:pPr>
        <w:spacing w:line="240" w:lineRule="auto"/>
        <w:rPr>
          <w:sz w:val="16"/>
          <w:szCs w:val="16"/>
        </w:rPr>
      </w:pPr>
      <w:r w:rsidRPr="009E1ABC">
        <w:rPr>
          <w:sz w:val="16"/>
          <w:szCs w:val="16"/>
        </w:rPr>
        <w:t>Map 1. Location of the Stores</w:t>
      </w:r>
      <w:r w:rsidR="006F4202">
        <w:rPr>
          <w:sz w:val="16"/>
          <w:szCs w:val="16"/>
        </w:rPr>
        <w:t xml:space="preserve"> </w:t>
      </w:r>
      <w:bookmarkStart w:id="0" w:name="_GoBack"/>
      <w:bookmarkEnd w:id="0"/>
    </w:p>
    <w:p w:rsidR="00B918AE" w:rsidRDefault="00B03E99">
      <w:pPr>
        <w:pStyle w:val="Heading2"/>
        <w:keepNext w:val="0"/>
        <w:keepLines w:val="0"/>
        <w:spacing w:before="240" w:after="40"/>
      </w:pPr>
      <w:r>
        <w:lastRenderedPageBreak/>
        <w:t xml:space="preserve">Task 2: Formats for New Stores </w:t>
      </w:r>
    </w:p>
    <w:p w:rsidR="00B918AE" w:rsidRDefault="00B03E99">
      <w:pPr>
        <w:numPr>
          <w:ilvl w:val="0"/>
          <w:numId w:val="2"/>
        </w:numPr>
      </w:pPr>
      <w:bookmarkStart w:id="1" w:name="_1fob9te" w:colFirst="0" w:colLast="0"/>
      <w:bookmarkEnd w:id="1"/>
      <w:r>
        <w:t>What methodology did you use to predict the best store format for the new stores? Why did you choose that methodology? (Remember to Use a 20% validation sample with Random Seed = 3 to test differences in models.)</w:t>
      </w:r>
    </w:p>
    <w:p w:rsidR="00782B67" w:rsidRDefault="00782B67" w:rsidP="00782B67">
      <w:pPr>
        <w:ind w:left="720"/>
      </w:pPr>
    </w:p>
    <w:p w:rsidR="00782B67" w:rsidRDefault="008F2972" w:rsidP="00782B67">
      <w:r w:rsidRPr="008F2972">
        <w:t>The report comparison tool shows the same accuracy for both forest and boosted model. Looking at the F1 measure, we can see it have a slightly higher value than other models. That is why I have decided to use the boosted model.</w:t>
      </w:r>
    </w:p>
    <w:p w:rsidR="008F2972" w:rsidRDefault="008F2972" w:rsidP="00782B67"/>
    <w:p w:rsidR="005E4754" w:rsidRDefault="005E4754" w:rsidP="00782B67">
      <w:r>
        <w:rPr>
          <w:noProof/>
          <w:lang w:val="pl-PL"/>
        </w:rPr>
        <w:drawing>
          <wp:inline distT="0" distB="0" distL="0" distR="0">
            <wp:extent cx="5939790" cy="15728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572895"/>
                    </a:xfrm>
                    <a:prstGeom prst="rect">
                      <a:avLst/>
                    </a:prstGeom>
                    <a:noFill/>
                    <a:ln>
                      <a:noFill/>
                    </a:ln>
                  </pic:spPr>
                </pic:pic>
              </a:graphicData>
            </a:graphic>
          </wp:inline>
        </w:drawing>
      </w:r>
    </w:p>
    <w:p w:rsidR="00B918AE" w:rsidRDefault="00782B67" w:rsidP="00782B67">
      <w:pPr>
        <w:spacing w:line="240" w:lineRule="auto"/>
        <w:rPr>
          <w:sz w:val="16"/>
          <w:szCs w:val="16"/>
        </w:rPr>
      </w:pPr>
      <w:r w:rsidRPr="00D062D8">
        <w:rPr>
          <w:sz w:val="16"/>
          <w:szCs w:val="16"/>
        </w:rPr>
        <w:t xml:space="preserve">Figure </w:t>
      </w:r>
      <w:r>
        <w:rPr>
          <w:sz w:val="16"/>
          <w:szCs w:val="16"/>
        </w:rPr>
        <w:t>5</w:t>
      </w:r>
      <w:r w:rsidRPr="00D062D8">
        <w:rPr>
          <w:sz w:val="16"/>
          <w:szCs w:val="16"/>
        </w:rPr>
        <w:t xml:space="preserve">. </w:t>
      </w:r>
      <w:r>
        <w:rPr>
          <w:sz w:val="16"/>
          <w:szCs w:val="16"/>
        </w:rPr>
        <w:t>Model C</w:t>
      </w:r>
      <w:r w:rsidRPr="00782B67">
        <w:rPr>
          <w:sz w:val="16"/>
          <w:szCs w:val="16"/>
        </w:rPr>
        <w:t>omparison</w:t>
      </w:r>
      <w:r>
        <w:rPr>
          <w:sz w:val="16"/>
          <w:szCs w:val="16"/>
        </w:rPr>
        <w:t xml:space="preserve"> Too</w:t>
      </w:r>
      <w:r w:rsidR="005E4754">
        <w:rPr>
          <w:sz w:val="16"/>
          <w:szCs w:val="16"/>
        </w:rPr>
        <w:t>l</w:t>
      </w:r>
    </w:p>
    <w:p w:rsidR="005E4754" w:rsidRDefault="005E4754" w:rsidP="00782B67">
      <w:pPr>
        <w:spacing w:line="240" w:lineRule="auto"/>
        <w:rPr>
          <w:sz w:val="16"/>
          <w:szCs w:val="16"/>
        </w:rPr>
      </w:pPr>
    </w:p>
    <w:p w:rsidR="008F2972" w:rsidRPr="0044163D" w:rsidRDefault="008F2972" w:rsidP="008F2972">
      <w:pPr>
        <w:spacing w:line="240" w:lineRule="auto"/>
      </w:pPr>
      <w:r w:rsidRPr="0044163D">
        <w:t>Using the confusion matrix, we can also observe where the models have been correct and where they didn't predict cluster accurately. From the tables below, we can see that the boosted model predicted cluster number 1 and cluster number 2 100% correctly. It predicted incorrectly 3 positions in cluster 3.</w:t>
      </w:r>
    </w:p>
    <w:p w:rsidR="008F2972" w:rsidRPr="008F2972" w:rsidRDefault="008F2972" w:rsidP="008F2972">
      <w:pPr>
        <w:spacing w:line="240" w:lineRule="auto"/>
        <w:rPr>
          <w:sz w:val="16"/>
          <w:szCs w:val="16"/>
        </w:rPr>
      </w:pPr>
    </w:p>
    <w:p w:rsidR="005E4754" w:rsidRDefault="005E4754" w:rsidP="00782B67">
      <w:pPr>
        <w:spacing w:line="240" w:lineRule="auto"/>
        <w:rPr>
          <w:sz w:val="16"/>
          <w:szCs w:val="16"/>
        </w:rPr>
      </w:pPr>
      <w:r>
        <w:rPr>
          <w:noProof/>
          <w:sz w:val="16"/>
          <w:szCs w:val="16"/>
          <w:lang w:val="pl-PL"/>
        </w:rPr>
        <w:drawing>
          <wp:inline distT="0" distB="0" distL="0" distR="0">
            <wp:extent cx="5939790" cy="359918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599180"/>
                    </a:xfrm>
                    <a:prstGeom prst="rect">
                      <a:avLst/>
                    </a:prstGeom>
                    <a:noFill/>
                    <a:ln>
                      <a:noFill/>
                    </a:ln>
                  </pic:spPr>
                </pic:pic>
              </a:graphicData>
            </a:graphic>
          </wp:inline>
        </w:drawing>
      </w:r>
    </w:p>
    <w:p w:rsidR="008F2972" w:rsidRDefault="008F2972" w:rsidP="008F2972">
      <w:pPr>
        <w:spacing w:line="240" w:lineRule="auto"/>
        <w:rPr>
          <w:sz w:val="16"/>
          <w:szCs w:val="16"/>
        </w:rPr>
      </w:pPr>
      <w:r w:rsidRPr="00D062D8">
        <w:rPr>
          <w:sz w:val="16"/>
          <w:szCs w:val="16"/>
        </w:rPr>
        <w:t xml:space="preserve">Figure </w:t>
      </w:r>
      <w:r>
        <w:rPr>
          <w:sz w:val="16"/>
          <w:szCs w:val="16"/>
        </w:rPr>
        <w:t>6</w:t>
      </w:r>
      <w:r w:rsidRPr="00D062D8">
        <w:rPr>
          <w:sz w:val="16"/>
          <w:szCs w:val="16"/>
        </w:rPr>
        <w:t xml:space="preserve">. </w:t>
      </w:r>
      <w:r>
        <w:rPr>
          <w:sz w:val="16"/>
          <w:szCs w:val="16"/>
        </w:rPr>
        <w:t>Confusion matrixes of all 3 models</w:t>
      </w:r>
    </w:p>
    <w:p w:rsidR="005E4754" w:rsidRPr="00782B67" w:rsidRDefault="005E4754" w:rsidP="00782B67">
      <w:pPr>
        <w:spacing w:line="240" w:lineRule="auto"/>
        <w:rPr>
          <w:sz w:val="16"/>
          <w:szCs w:val="16"/>
        </w:rPr>
      </w:pPr>
    </w:p>
    <w:p w:rsidR="00B918AE" w:rsidRDefault="00B03E99">
      <w:pPr>
        <w:numPr>
          <w:ilvl w:val="0"/>
          <w:numId w:val="2"/>
        </w:numPr>
      </w:pPr>
      <w:r>
        <w:lastRenderedPageBreak/>
        <w:t>What format do each of the 10 new stores fall into? Please fill in the table below.</w:t>
      </w:r>
    </w:p>
    <w:p w:rsidR="00B918AE" w:rsidRDefault="00B918AE">
      <w:pPr>
        <w:ind w:left="720"/>
      </w:pPr>
    </w:p>
    <w:tbl>
      <w:tblPr>
        <w:tblStyle w:val="a"/>
        <w:tblW w:w="3330" w:type="dxa"/>
        <w:tblInd w:w="2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535"/>
      </w:tblGrid>
      <w:tr w:rsidR="00B918AE">
        <w:tc>
          <w:tcPr>
            <w:tcW w:w="1795" w:type="dxa"/>
          </w:tcPr>
          <w:p w:rsidR="00B918AE" w:rsidRDefault="00B03E99">
            <w:pPr>
              <w:spacing w:line="276" w:lineRule="auto"/>
            </w:pPr>
            <w:r>
              <w:t>Store Number</w:t>
            </w:r>
          </w:p>
        </w:tc>
        <w:tc>
          <w:tcPr>
            <w:tcW w:w="1535" w:type="dxa"/>
          </w:tcPr>
          <w:p w:rsidR="00B918AE" w:rsidRDefault="00B03E99">
            <w:pPr>
              <w:spacing w:line="276" w:lineRule="auto"/>
            </w:pPr>
            <w:r>
              <w:t>Segment</w:t>
            </w:r>
          </w:p>
        </w:tc>
      </w:tr>
      <w:tr w:rsidR="00B918AE">
        <w:tc>
          <w:tcPr>
            <w:tcW w:w="1795" w:type="dxa"/>
          </w:tcPr>
          <w:p w:rsidR="00B918AE" w:rsidRDefault="00B03E99">
            <w:pPr>
              <w:spacing w:line="276" w:lineRule="auto"/>
            </w:pPr>
            <w:r>
              <w:t>S0086</w:t>
            </w:r>
          </w:p>
        </w:tc>
        <w:tc>
          <w:tcPr>
            <w:tcW w:w="1535" w:type="dxa"/>
          </w:tcPr>
          <w:p w:rsidR="00B918AE" w:rsidRDefault="00764170">
            <w:pPr>
              <w:spacing w:line="276" w:lineRule="auto"/>
            </w:pPr>
            <w:r>
              <w:t>3</w:t>
            </w:r>
          </w:p>
        </w:tc>
      </w:tr>
      <w:tr w:rsidR="00B918AE">
        <w:tc>
          <w:tcPr>
            <w:tcW w:w="1795" w:type="dxa"/>
          </w:tcPr>
          <w:p w:rsidR="00B918AE" w:rsidRDefault="00B03E99">
            <w:pPr>
              <w:spacing w:line="276" w:lineRule="auto"/>
            </w:pPr>
            <w:r>
              <w:t>S0087</w:t>
            </w:r>
          </w:p>
        </w:tc>
        <w:tc>
          <w:tcPr>
            <w:tcW w:w="1535" w:type="dxa"/>
          </w:tcPr>
          <w:p w:rsidR="00B918AE" w:rsidRDefault="00764170">
            <w:pPr>
              <w:spacing w:line="276" w:lineRule="auto"/>
            </w:pPr>
            <w:r>
              <w:t>2</w:t>
            </w:r>
          </w:p>
        </w:tc>
      </w:tr>
      <w:tr w:rsidR="00B918AE">
        <w:tc>
          <w:tcPr>
            <w:tcW w:w="1795" w:type="dxa"/>
          </w:tcPr>
          <w:p w:rsidR="00B918AE" w:rsidRDefault="00B03E99">
            <w:pPr>
              <w:spacing w:line="276" w:lineRule="auto"/>
            </w:pPr>
            <w:r>
              <w:t>S0088</w:t>
            </w:r>
          </w:p>
        </w:tc>
        <w:tc>
          <w:tcPr>
            <w:tcW w:w="1535" w:type="dxa"/>
          </w:tcPr>
          <w:p w:rsidR="00B918AE" w:rsidRDefault="00764170">
            <w:pPr>
              <w:spacing w:line="276" w:lineRule="auto"/>
            </w:pPr>
            <w:r>
              <w:t>1</w:t>
            </w:r>
          </w:p>
        </w:tc>
      </w:tr>
      <w:tr w:rsidR="00B918AE">
        <w:tc>
          <w:tcPr>
            <w:tcW w:w="1795" w:type="dxa"/>
          </w:tcPr>
          <w:p w:rsidR="00B918AE" w:rsidRDefault="00B03E99">
            <w:pPr>
              <w:spacing w:line="276" w:lineRule="auto"/>
            </w:pPr>
            <w:r>
              <w:t>S0089</w:t>
            </w:r>
          </w:p>
        </w:tc>
        <w:tc>
          <w:tcPr>
            <w:tcW w:w="1535" w:type="dxa"/>
          </w:tcPr>
          <w:p w:rsidR="00B918AE" w:rsidRDefault="00764170">
            <w:pPr>
              <w:spacing w:line="276" w:lineRule="auto"/>
            </w:pPr>
            <w:r>
              <w:t>2</w:t>
            </w:r>
          </w:p>
        </w:tc>
      </w:tr>
      <w:tr w:rsidR="00B918AE">
        <w:tc>
          <w:tcPr>
            <w:tcW w:w="1795" w:type="dxa"/>
          </w:tcPr>
          <w:p w:rsidR="00B918AE" w:rsidRDefault="00B03E99">
            <w:pPr>
              <w:spacing w:line="276" w:lineRule="auto"/>
            </w:pPr>
            <w:r>
              <w:t>S0090</w:t>
            </w:r>
          </w:p>
        </w:tc>
        <w:tc>
          <w:tcPr>
            <w:tcW w:w="1535" w:type="dxa"/>
          </w:tcPr>
          <w:p w:rsidR="00B918AE" w:rsidRDefault="00764170">
            <w:pPr>
              <w:spacing w:line="276" w:lineRule="auto"/>
            </w:pPr>
            <w:r>
              <w:t>2</w:t>
            </w:r>
          </w:p>
        </w:tc>
      </w:tr>
      <w:tr w:rsidR="00B918AE">
        <w:tc>
          <w:tcPr>
            <w:tcW w:w="1795" w:type="dxa"/>
          </w:tcPr>
          <w:p w:rsidR="00B918AE" w:rsidRDefault="00B03E99">
            <w:pPr>
              <w:spacing w:line="276" w:lineRule="auto"/>
            </w:pPr>
            <w:r>
              <w:t>S0091</w:t>
            </w:r>
          </w:p>
        </w:tc>
        <w:tc>
          <w:tcPr>
            <w:tcW w:w="1535" w:type="dxa"/>
          </w:tcPr>
          <w:p w:rsidR="00B918AE" w:rsidRDefault="00764170">
            <w:pPr>
              <w:spacing w:line="276" w:lineRule="auto"/>
            </w:pPr>
            <w:r>
              <w:t>1</w:t>
            </w:r>
          </w:p>
        </w:tc>
      </w:tr>
      <w:tr w:rsidR="00B918AE">
        <w:tc>
          <w:tcPr>
            <w:tcW w:w="1795" w:type="dxa"/>
          </w:tcPr>
          <w:p w:rsidR="00B918AE" w:rsidRDefault="00B03E99">
            <w:pPr>
              <w:spacing w:line="276" w:lineRule="auto"/>
            </w:pPr>
            <w:r>
              <w:t>S0092</w:t>
            </w:r>
          </w:p>
        </w:tc>
        <w:tc>
          <w:tcPr>
            <w:tcW w:w="1535" w:type="dxa"/>
          </w:tcPr>
          <w:p w:rsidR="00B918AE" w:rsidRDefault="00764170">
            <w:pPr>
              <w:spacing w:line="276" w:lineRule="auto"/>
            </w:pPr>
            <w:r>
              <w:t>2</w:t>
            </w:r>
          </w:p>
        </w:tc>
      </w:tr>
      <w:tr w:rsidR="00B918AE">
        <w:tc>
          <w:tcPr>
            <w:tcW w:w="1795" w:type="dxa"/>
          </w:tcPr>
          <w:p w:rsidR="00B918AE" w:rsidRDefault="00B03E99">
            <w:pPr>
              <w:spacing w:line="276" w:lineRule="auto"/>
            </w:pPr>
            <w:r>
              <w:t>S0093</w:t>
            </w:r>
          </w:p>
        </w:tc>
        <w:tc>
          <w:tcPr>
            <w:tcW w:w="1535" w:type="dxa"/>
          </w:tcPr>
          <w:p w:rsidR="00B918AE" w:rsidRDefault="00764170">
            <w:pPr>
              <w:spacing w:line="276" w:lineRule="auto"/>
            </w:pPr>
            <w:r>
              <w:t>1</w:t>
            </w:r>
          </w:p>
        </w:tc>
      </w:tr>
      <w:tr w:rsidR="00B918AE">
        <w:tc>
          <w:tcPr>
            <w:tcW w:w="1795" w:type="dxa"/>
          </w:tcPr>
          <w:p w:rsidR="00B918AE" w:rsidRDefault="00B03E99">
            <w:pPr>
              <w:spacing w:line="276" w:lineRule="auto"/>
            </w:pPr>
            <w:r>
              <w:t>S0094</w:t>
            </w:r>
          </w:p>
        </w:tc>
        <w:tc>
          <w:tcPr>
            <w:tcW w:w="1535" w:type="dxa"/>
          </w:tcPr>
          <w:p w:rsidR="00B918AE" w:rsidRDefault="00764170">
            <w:pPr>
              <w:spacing w:line="276" w:lineRule="auto"/>
            </w:pPr>
            <w:r>
              <w:t>2</w:t>
            </w:r>
          </w:p>
        </w:tc>
      </w:tr>
      <w:tr w:rsidR="00B918AE">
        <w:tc>
          <w:tcPr>
            <w:tcW w:w="1795" w:type="dxa"/>
          </w:tcPr>
          <w:p w:rsidR="00B918AE" w:rsidRDefault="00B03E99">
            <w:pPr>
              <w:spacing w:line="276" w:lineRule="auto"/>
            </w:pPr>
            <w:r>
              <w:t>S0095</w:t>
            </w:r>
          </w:p>
        </w:tc>
        <w:tc>
          <w:tcPr>
            <w:tcW w:w="1535" w:type="dxa"/>
          </w:tcPr>
          <w:p w:rsidR="00B918AE" w:rsidRDefault="00764170">
            <w:pPr>
              <w:spacing w:line="276" w:lineRule="auto"/>
            </w:pPr>
            <w:r>
              <w:t>2</w:t>
            </w:r>
          </w:p>
        </w:tc>
      </w:tr>
    </w:tbl>
    <w:p w:rsidR="00B918AE" w:rsidRDefault="00B03E99">
      <w:pPr>
        <w:pStyle w:val="Heading2"/>
        <w:keepNext w:val="0"/>
        <w:keepLines w:val="0"/>
        <w:spacing w:before="240" w:after="40"/>
      </w:pPr>
      <w:r>
        <w:t>Task 3: Predicting Produce Sales</w:t>
      </w:r>
    </w:p>
    <w:p w:rsidR="005A1F18" w:rsidRDefault="00B03E99" w:rsidP="004E2E39">
      <w:pPr>
        <w:ind w:left="720"/>
      </w:pPr>
      <w:r>
        <w:t>1. What type of ETS or ARIMA model did you use for each forecast? Use ETS(</w:t>
      </w:r>
      <w:proofErr w:type="spellStart"/>
      <w:proofErr w:type="gramStart"/>
      <w:r>
        <w:t>a,m</w:t>
      </w:r>
      <w:proofErr w:type="gramEnd"/>
      <w:r>
        <w:t>,n</w:t>
      </w:r>
      <w:proofErr w:type="spellEnd"/>
      <w:r>
        <w:t>) or ARIMA(</w:t>
      </w:r>
      <w:proofErr w:type="spellStart"/>
      <w:r>
        <w:t>ar</w:t>
      </w:r>
      <w:proofErr w:type="spellEnd"/>
      <w:r>
        <w:t xml:space="preserve">, </w:t>
      </w:r>
      <w:proofErr w:type="spellStart"/>
      <w:r>
        <w:t>i</w:t>
      </w:r>
      <w:proofErr w:type="spellEnd"/>
      <w:r>
        <w:t>, ma) notation. How did you come to that decision?</w:t>
      </w:r>
    </w:p>
    <w:p w:rsidR="008F2972" w:rsidRDefault="008F2972" w:rsidP="008F2972"/>
    <w:p w:rsidR="008F2972" w:rsidRDefault="008F2972" w:rsidP="008F2972">
      <w:r>
        <w:t>Using original data dataset, I have compared the performance of ETS and ARIMA model to select which one will be better for forecasting the store's performance.</w:t>
      </w:r>
    </w:p>
    <w:p w:rsidR="008F2972" w:rsidRDefault="008F2972" w:rsidP="005A1F18"/>
    <w:p w:rsidR="005A1F18" w:rsidRDefault="005A1F18" w:rsidP="005A1F18">
      <w:r w:rsidRPr="005A1F18">
        <w:t xml:space="preserve">I have used </w:t>
      </w:r>
      <w:proofErr w:type="gramStart"/>
      <w:r w:rsidRPr="005A1F18">
        <w:t>ETS(</w:t>
      </w:r>
      <w:proofErr w:type="gramEnd"/>
      <w:r w:rsidRPr="005A1F18">
        <w:t>M, N, M) without dampening for the ETS model.</w:t>
      </w:r>
    </w:p>
    <w:p w:rsidR="0044163D" w:rsidRDefault="0044163D" w:rsidP="005A1F18"/>
    <w:p w:rsidR="005A1F18" w:rsidRDefault="0044163D" w:rsidP="005A1F18">
      <w:r w:rsidRPr="0044163D">
        <w:t>The error plot shows variance over the years. It is fluctuating with different seizes; this means we need to use the error multiplicatively(M).</w:t>
      </w:r>
    </w:p>
    <w:p w:rsidR="005A1F18" w:rsidRDefault="0044163D" w:rsidP="005A1F18">
      <w:r>
        <w:rPr>
          <w:noProof/>
          <w:lang w:val="pl-PL"/>
        </w:rPr>
        <w:drawing>
          <wp:inline distT="0" distB="0" distL="0" distR="0">
            <wp:extent cx="5098415" cy="114109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8415" cy="1141095"/>
                    </a:xfrm>
                    <a:prstGeom prst="rect">
                      <a:avLst/>
                    </a:prstGeom>
                    <a:noFill/>
                    <a:ln>
                      <a:noFill/>
                    </a:ln>
                  </pic:spPr>
                </pic:pic>
              </a:graphicData>
            </a:graphic>
          </wp:inline>
        </w:drawing>
      </w:r>
    </w:p>
    <w:p w:rsidR="0044163D" w:rsidRDefault="0044163D" w:rsidP="0044163D">
      <w:pPr>
        <w:spacing w:line="240" w:lineRule="auto"/>
        <w:rPr>
          <w:sz w:val="16"/>
          <w:szCs w:val="16"/>
        </w:rPr>
      </w:pPr>
      <w:r w:rsidRPr="00D062D8">
        <w:rPr>
          <w:sz w:val="16"/>
          <w:szCs w:val="16"/>
        </w:rPr>
        <w:t xml:space="preserve">Figure </w:t>
      </w:r>
      <w:r>
        <w:rPr>
          <w:sz w:val="16"/>
          <w:szCs w:val="16"/>
        </w:rPr>
        <w:t>7</w:t>
      </w:r>
      <w:r w:rsidRPr="00D062D8">
        <w:rPr>
          <w:sz w:val="16"/>
          <w:szCs w:val="16"/>
        </w:rPr>
        <w:t xml:space="preserve">. </w:t>
      </w:r>
      <w:r>
        <w:rPr>
          <w:sz w:val="16"/>
          <w:szCs w:val="16"/>
        </w:rPr>
        <w:t>Decomposition Plot – Data Graph</w:t>
      </w:r>
    </w:p>
    <w:p w:rsidR="0044163D" w:rsidRDefault="0044163D" w:rsidP="0044163D"/>
    <w:p w:rsidR="0044163D" w:rsidRDefault="0044163D" w:rsidP="0044163D">
      <w:r>
        <w:t>We aren't able to clearly say if there is a pattern in the below data, that is why we have applied neutral trend(N).</w:t>
      </w:r>
    </w:p>
    <w:p w:rsidR="0044163D" w:rsidRDefault="0044163D" w:rsidP="005A1F18"/>
    <w:p w:rsidR="0044163D" w:rsidRDefault="0044163D" w:rsidP="005A1F18">
      <w:r>
        <w:rPr>
          <w:noProof/>
          <w:lang w:val="pl-PL"/>
        </w:rPr>
        <w:drawing>
          <wp:inline distT="0" distB="0" distL="0" distR="0">
            <wp:extent cx="5128260" cy="12363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1236345"/>
                    </a:xfrm>
                    <a:prstGeom prst="rect">
                      <a:avLst/>
                    </a:prstGeom>
                    <a:noFill/>
                    <a:ln>
                      <a:noFill/>
                    </a:ln>
                  </pic:spPr>
                </pic:pic>
              </a:graphicData>
            </a:graphic>
          </wp:inline>
        </w:drawing>
      </w:r>
    </w:p>
    <w:p w:rsidR="0044163D" w:rsidRDefault="0044163D" w:rsidP="0044163D">
      <w:pPr>
        <w:spacing w:line="240" w:lineRule="auto"/>
        <w:rPr>
          <w:sz w:val="16"/>
          <w:szCs w:val="16"/>
        </w:rPr>
      </w:pPr>
      <w:r w:rsidRPr="00D062D8">
        <w:rPr>
          <w:sz w:val="16"/>
          <w:szCs w:val="16"/>
        </w:rPr>
        <w:t xml:space="preserve">Figure </w:t>
      </w:r>
      <w:r>
        <w:rPr>
          <w:sz w:val="16"/>
          <w:szCs w:val="16"/>
        </w:rPr>
        <w:t>8</w:t>
      </w:r>
      <w:r w:rsidRPr="00D062D8">
        <w:rPr>
          <w:sz w:val="16"/>
          <w:szCs w:val="16"/>
        </w:rPr>
        <w:t xml:space="preserve">. </w:t>
      </w:r>
      <w:r>
        <w:rPr>
          <w:sz w:val="16"/>
          <w:szCs w:val="16"/>
        </w:rPr>
        <w:t>Decomposition Plot – Trend Graph</w:t>
      </w:r>
    </w:p>
    <w:p w:rsidR="0044163D" w:rsidRDefault="0044163D" w:rsidP="005A1F18"/>
    <w:p w:rsidR="0044163D" w:rsidRDefault="0044163D" w:rsidP="005A1F18">
      <w:r w:rsidRPr="0044163D">
        <w:t>The seasonal plot shows seasonality in similar periods. That is why I have applied seasonality in the multiplicative method(M).</w:t>
      </w:r>
      <w:r>
        <w:rPr>
          <w:noProof/>
          <w:lang w:val="pl-PL"/>
        </w:rPr>
        <w:drawing>
          <wp:inline distT="0" distB="0" distL="0" distR="0">
            <wp:extent cx="5106035" cy="1265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035" cy="1265555"/>
                    </a:xfrm>
                    <a:prstGeom prst="rect">
                      <a:avLst/>
                    </a:prstGeom>
                    <a:noFill/>
                    <a:ln>
                      <a:noFill/>
                    </a:ln>
                  </pic:spPr>
                </pic:pic>
              </a:graphicData>
            </a:graphic>
          </wp:inline>
        </w:drawing>
      </w:r>
    </w:p>
    <w:p w:rsidR="005432DD" w:rsidRDefault="0044163D" w:rsidP="0044163D">
      <w:pPr>
        <w:spacing w:line="240" w:lineRule="auto"/>
        <w:rPr>
          <w:sz w:val="16"/>
          <w:szCs w:val="16"/>
        </w:rPr>
      </w:pPr>
      <w:r w:rsidRPr="00D062D8">
        <w:rPr>
          <w:sz w:val="16"/>
          <w:szCs w:val="16"/>
        </w:rPr>
        <w:t xml:space="preserve">Figure </w:t>
      </w:r>
      <w:r>
        <w:rPr>
          <w:sz w:val="16"/>
          <w:szCs w:val="16"/>
        </w:rPr>
        <w:t>9</w:t>
      </w:r>
      <w:r w:rsidRPr="00D062D8">
        <w:rPr>
          <w:sz w:val="16"/>
          <w:szCs w:val="16"/>
        </w:rPr>
        <w:t xml:space="preserve">. </w:t>
      </w:r>
      <w:r>
        <w:rPr>
          <w:sz w:val="16"/>
          <w:szCs w:val="16"/>
        </w:rPr>
        <w:t>Decomposition Plot – Seasonal Graph</w:t>
      </w:r>
    </w:p>
    <w:p w:rsidR="0044163D" w:rsidRDefault="0044163D" w:rsidP="005A1F18"/>
    <w:p w:rsidR="005432DD" w:rsidRDefault="005432DD" w:rsidP="005A1F18"/>
    <w:p w:rsidR="005432DD" w:rsidRDefault="006656A9" w:rsidP="005A1F18">
      <w:r w:rsidRPr="006656A9">
        <w:t>Using a time series plot, we can identify that the plot isn’t stationary, and we will need to apply some changes to it to use the ARIMA model effectively.</w:t>
      </w:r>
    </w:p>
    <w:p w:rsidR="005432DD" w:rsidRDefault="005432DD" w:rsidP="005A1F18"/>
    <w:p w:rsidR="0044163D" w:rsidRDefault="0044163D" w:rsidP="005A1F18">
      <w:r>
        <w:rPr>
          <w:noProof/>
          <w:lang w:val="pl-PL"/>
        </w:rPr>
        <w:drawing>
          <wp:inline distT="0" distB="0" distL="0" distR="0">
            <wp:extent cx="5135245" cy="21069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245" cy="2106930"/>
                    </a:xfrm>
                    <a:prstGeom prst="rect">
                      <a:avLst/>
                    </a:prstGeom>
                    <a:noFill/>
                    <a:ln>
                      <a:noFill/>
                    </a:ln>
                  </pic:spPr>
                </pic:pic>
              </a:graphicData>
            </a:graphic>
          </wp:inline>
        </w:drawing>
      </w:r>
    </w:p>
    <w:p w:rsidR="0044163D" w:rsidRDefault="0044163D" w:rsidP="0044163D">
      <w:pPr>
        <w:spacing w:line="240" w:lineRule="auto"/>
        <w:rPr>
          <w:sz w:val="16"/>
          <w:szCs w:val="16"/>
        </w:rPr>
      </w:pPr>
      <w:r w:rsidRPr="00D062D8">
        <w:rPr>
          <w:sz w:val="16"/>
          <w:szCs w:val="16"/>
        </w:rPr>
        <w:t xml:space="preserve">Figure </w:t>
      </w:r>
      <w:r>
        <w:rPr>
          <w:sz w:val="16"/>
          <w:szCs w:val="16"/>
        </w:rPr>
        <w:t>10</w:t>
      </w:r>
      <w:r w:rsidRPr="00D062D8">
        <w:rPr>
          <w:sz w:val="16"/>
          <w:szCs w:val="16"/>
        </w:rPr>
        <w:t xml:space="preserve">. </w:t>
      </w:r>
      <w:r>
        <w:rPr>
          <w:sz w:val="16"/>
          <w:szCs w:val="16"/>
        </w:rPr>
        <w:t xml:space="preserve">Time Series Plot. </w:t>
      </w:r>
    </w:p>
    <w:p w:rsidR="005A1F18" w:rsidRDefault="005A1F18" w:rsidP="005A1F18"/>
    <w:p w:rsidR="0044163D" w:rsidRDefault="003E1445">
      <w:r>
        <w:t xml:space="preserve">The same is observed on the ACF and PACF function plots. </w:t>
      </w:r>
      <w:r w:rsidR="006656A9">
        <w:rPr>
          <w:noProof/>
          <w:lang w:val="pl-PL"/>
        </w:rPr>
        <w:drawing>
          <wp:inline distT="0" distB="0" distL="0" distR="0">
            <wp:extent cx="5939790" cy="136080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360805"/>
                    </a:xfrm>
                    <a:prstGeom prst="rect">
                      <a:avLst/>
                    </a:prstGeom>
                    <a:noFill/>
                    <a:ln>
                      <a:noFill/>
                    </a:ln>
                  </pic:spPr>
                </pic:pic>
              </a:graphicData>
            </a:graphic>
          </wp:inline>
        </w:drawing>
      </w:r>
    </w:p>
    <w:p w:rsidR="006656A9" w:rsidRDefault="006656A9" w:rsidP="006656A9">
      <w:pPr>
        <w:spacing w:line="240" w:lineRule="auto"/>
        <w:rPr>
          <w:sz w:val="16"/>
          <w:szCs w:val="16"/>
        </w:rPr>
      </w:pPr>
      <w:r w:rsidRPr="00D062D8">
        <w:rPr>
          <w:sz w:val="16"/>
          <w:szCs w:val="16"/>
        </w:rPr>
        <w:t xml:space="preserve">Figure </w:t>
      </w:r>
      <w:r>
        <w:rPr>
          <w:sz w:val="16"/>
          <w:szCs w:val="16"/>
        </w:rPr>
        <w:t>11</w:t>
      </w:r>
      <w:r w:rsidRPr="00D062D8">
        <w:rPr>
          <w:sz w:val="16"/>
          <w:szCs w:val="16"/>
        </w:rPr>
        <w:t xml:space="preserve">. </w:t>
      </w:r>
      <w:r>
        <w:rPr>
          <w:sz w:val="16"/>
          <w:szCs w:val="16"/>
        </w:rPr>
        <w:t xml:space="preserve">Time Series Plot. </w:t>
      </w:r>
    </w:p>
    <w:p w:rsidR="0044163D" w:rsidRDefault="0044163D"/>
    <w:p w:rsidR="0044163D" w:rsidRPr="00AF74A6" w:rsidRDefault="00AF74A6">
      <w:pPr>
        <w:rPr>
          <w:b/>
        </w:rPr>
      </w:pPr>
      <w:r w:rsidRPr="00AF74A6">
        <w:rPr>
          <w:rStyle w:val="Strong"/>
          <w:b w:val="0"/>
          <w:color w:val="0E101A"/>
        </w:rPr>
        <w:t>Using the TS plot, I have discovered that I should use the models with these parameters: (0,1,</w:t>
      </w:r>
      <w:proofErr w:type="gramStart"/>
      <w:r w:rsidRPr="00AF74A6">
        <w:rPr>
          <w:rStyle w:val="Strong"/>
          <w:b w:val="0"/>
          <w:color w:val="0E101A"/>
        </w:rPr>
        <w:t>2)(</w:t>
      </w:r>
      <w:proofErr w:type="gramEnd"/>
      <w:r w:rsidRPr="00AF74A6">
        <w:rPr>
          <w:rStyle w:val="Strong"/>
          <w:b w:val="0"/>
          <w:color w:val="0E101A"/>
        </w:rPr>
        <w:t>0,1,0). </w:t>
      </w:r>
    </w:p>
    <w:p w:rsidR="0044163D" w:rsidRDefault="0044163D"/>
    <w:p w:rsidR="0044163D" w:rsidRDefault="006B30DB">
      <w:r w:rsidRPr="006B30DB">
        <w:t>After the two models have been complete, we can compare how good are their predictions.</w:t>
      </w:r>
      <w:r w:rsidR="00AF74A6">
        <w:rPr>
          <w:noProof/>
          <w:lang w:val="pl-PL"/>
        </w:rPr>
        <w:lastRenderedPageBreak/>
        <w:drawing>
          <wp:inline distT="0" distB="0" distL="0" distR="0">
            <wp:extent cx="4140200" cy="9658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0200" cy="965835"/>
                    </a:xfrm>
                    <a:prstGeom prst="rect">
                      <a:avLst/>
                    </a:prstGeom>
                    <a:noFill/>
                    <a:ln>
                      <a:noFill/>
                    </a:ln>
                  </pic:spPr>
                </pic:pic>
              </a:graphicData>
            </a:graphic>
          </wp:inline>
        </w:drawing>
      </w:r>
    </w:p>
    <w:p w:rsidR="000924C1" w:rsidRDefault="000924C1" w:rsidP="000924C1">
      <w:pPr>
        <w:spacing w:line="240" w:lineRule="auto"/>
        <w:rPr>
          <w:sz w:val="16"/>
          <w:szCs w:val="16"/>
        </w:rPr>
      </w:pPr>
      <w:r w:rsidRPr="00D062D8">
        <w:rPr>
          <w:sz w:val="16"/>
          <w:szCs w:val="16"/>
        </w:rPr>
        <w:t xml:space="preserve">Figure </w:t>
      </w:r>
      <w:r>
        <w:rPr>
          <w:sz w:val="16"/>
          <w:szCs w:val="16"/>
        </w:rPr>
        <w:t>12</w:t>
      </w:r>
      <w:r w:rsidRPr="00D062D8">
        <w:rPr>
          <w:sz w:val="16"/>
          <w:szCs w:val="16"/>
        </w:rPr>
        <w:t xml:space="preserve">. </w:t>
      </w:r>
      <w:r>
        <w:rPr>
          <w:sz w:val="16"/>
          <w:szCs w:val="16"/>
        </w:rPr>
        <w:t xml:space="preserve">Accuracy Measures – TS Compare Tool Results. </w:t>
      </w:r>
    </w:p>
    <w:p w:rsidR="00587DB3" w:rsidRDefault="00587DB3"/>
    <w:p w:rsidR="0044163D" w:rsidRPr="00587DB3" w:rsidRDefault="00587DB3" w:rsidP="00587DB3">
      <w:r w:rsidRPr="00587DB3">
        <w:t>Using the TS compare tool, we have obtained compassion for the two models. ETS model has the best accuracy values. That is why I believe the ETS model to forecast product sales for the new and existing stores.</w:t>
      </w:r>
    </w:p>
    <w:p w:rsidR="0044163D" w:rsidRDefault="0044163D"/>
    <w:p w:rsidR="00B918AE" w:rsidRDefault="005A1F18" w:rsidP="00AA3564">
      <w:pPr>
        <w:ind w:left="720"/>
        <w:rPr>
          <w:color w:val="4F4F4F"/>
        </w:rPr>
      </w:pPr>
      <w:r>
        <w:t xml:space="preserve">2. </w:t>
      </w:r>
      <w:r w:rsidRPr="00594BE8">
        <w:rPr>
          <w:color w:val="auto"/>
        </w:rPr>
        <w:t>Please provide a table of your forecasts for existing and new stores. Also, provide visualization of your forecasts that includes historical data, existing stores forecasts, and new stores forecasts.</w:t>
      </w:r>
    </w:p>
    <w:p w:rsidR="00A13EB0" w:rsidRDefault="00A13EB0"/>
    <w:tbl>
      <w:tblPr>
        <w:tblStyle w:val="TableGrid"/>
        <w:tblW w:w="0" w:type="auto"/>
        <w:jc w:val="center"/>
        <w:tblLook w:val="04A0" w:firstRow="1" w:lastRow="0" w:firstColumn="1" w:lastColumn="0" w:noHBand="0" w:noVBand="1"/>
      </w:tblPr>
      <w:tblGrid>
        <w:gridCol w:w="852"/>
        <w:gridCol w:w="1366"/>
        <w:gridCol w:w="2480"/>
        <w:gridCol w:w="2385"/>
      </w:tblGrid>
      <w:tr w:rsidR="00A13EB0" w:rsidRPr="00A13EB0" w:rsidTr="00A13EB0">
        <w:trPr>
          <w:trHeight w:val="300"/>
          <w:jc w:val="center"/>
        </w:trPr>
        <w:tc>
          <w:tcPr>
            <w:tcW w:w="852" w:type="dxa"/>
            <w:noWrap/>
            <w:hideMark/>
          </w:tcPr>
          <w:p w:rsidR="00A13EB0" w:rsidRPr="00A13EB0" w:rsidRDefault="00A13EB0">
            <w:r w:rsidRPr="00A13EB0">
              <w:t>Period</w:t>
            </w:r>
          </w:p>
        </w:tc>
        <w:tc>
          <w:tcPr>
            <w:tcW w:w="1366" w:type="dxa"/>
            <w:noWrap/>
            <w:hideMark/>
          </w:tcPr>
          <w:p w:rsidR="00A13EB0" w:rsidRPr="00A13EB0" w:rsidRDefault="00A13EB0">
            <w:proofErr w:type="spellStart"/>
            <w:r w:rsidRPr="00A13EB0">
              <w:t>Sub_Period</w:t>
            </w:r>
            <w:proofErr w:type="spellEnd"/>
          </w:p>
        </w:tc>
        <w:tc>
          <w:tcPr>
            <w:tcW w:w="2480" w:type="dxa"/>
            <w:noWrap/>
            <w:hideMark/>
          </w:tcPr>
          <w:p w:rsidR="00A13EB0" w:rsidRPr="00A13EB0" w:rsidRDefault="00A13EB0">
            <w:r w:rsidRPr="00A13EB0">
              <w:t>New Store Sales Forecast</w:t>
            </w:r>
          </w:p>
        </w:tc>
        <w:tc>
          <w:tcPr>
            <w:tcW w:w="2385" w:type="dxa"/>
            <w:noWrap/>
            <w:hideMark/>
          </w:tcPr>
          <w:p w:rsidR="00A13EB0" w:rsidRPr="00A13EB0" w:rsidRDefault="00A13EB0">
            <w:r w:rsidRPr="00A13EB0">
              <w:t>Existing Store Sales Forecast</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1</w:t>
            </w:r>
          </w:p>
        </w:tc>
        <w:tc>
          <w:tcPr>
            <w:tcW w:w="2480" w:type="dxa"/>
            <w:noWrap/>
            <w:hideMark/>
          </w:tcPr>
          <w:p w:rsidR="00A13EB0" w:rsidRPr="00A13EB0" w:rsidRDefault="00A13EB0" w:rsidP="00A13EB0">
            <w:r w:rsidRPr="00A13EB0">
              <w:t>2 588 356.56</w:t>
            </w:r>
          </w:p>
        </w:tc>
        <w:tc>
          <w:tcPr>
            <w:tcW w:w="2385" w:type="dxa"/>
            <w:noWrap/>
            <w:hideMark/>
          </w:tcPr>
          <w:p w:rsidR="00A13EB0" w:rsidRPr="00A13EB0" w:rsidRDefault="00A13EB0" w:rsidP="00A13EB0">
            <w:r w:rsidRPr="00A13EB0">
              <w:t>21 829 060.03</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2</w:t>
            </w:r>
          </w:p>
        </w:tc>
        <w:tc>
          <w:tcPr>
            <w:tcW w:w="2480" w:type="dxa"/>
            <w:noWrap/>
            <w:hideMark/>
          </w:tcPr>
          <w:p w:rsidR="00A13EB0" w:rsidRPr="00A13EB0" w:rsidRDefault="00A13EB0" w:rsidP="00A13EB0">
            <w:r w:rsidRPr="00A13EB0">
              <w:t>2 498 567.17</w:t>
            </w:r>
          </w:p>
        </w:tc>
        <w:tc>
          <w:tcPr>
            <w:tcW w:w="2385" w:type="dxa"/>
            <w:noWrap/>
            <w:hideMark/>
          </w:tcPr>
          <w:p w:rsidR="00A13EB0" w:rsidRPr="00A13EB0" w:rsidRDefault="00A13EB0" w:rsidP="00A13EB0">
            <w:r w:rsidRPr="00A13EB0">
              <w:t>21 146 329.63</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3</w:t>
            </w:r>
          </w:p>
        </w:tc>
        <w:tc>
          <w:tcPr>
            <w:tcW w:w="2480" w:type="dxa"/>
            <w:noWrap/>
            <w:hideMark/>
          </w:tcPr>
          <w:p w:rsidR="00A13EB0" w:rsidRPr="00A13EB0" w:rsidRDefault="00A13EB0" w:rsidP="00A13EB0">
            <w:r w:rsidRPr="00A13EB0">
              <w:t>2 919 067.02</w:t>
            </w:r>
          </w:p>
        </w:tc>
        <w:tc>
          <w:tcPr>
            <w:tcW w:w="2385" w:type="dxa"/>
            <w:noWrap/>
            <w:hideMark/>
          </w:tcPr>
          <w:p w:rsidR="00A13EB0" w:rsidRPr="00A13EB0" w:rsidRDefault="00A13EB0" w:rsidP="00A13EB0">
            <w:r w:rsidRPr="00A13EB0">
              <w:t>23 735 686.94</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4</w:t>
            </w:r>
          </w:p>
        </w:tc>
        <w:tc>
          <w:tcPr>
            <w:tcW w:w="2480" w:type="dxa"/>
            <w:noWrap/>
            <w:hideMark/>
          </w:tcPr>
          <w:p w:rsidR="00A13EB0" w:rsidRPr="00A13EB0" w:rsidRDefault="00A13EB0" w:rsidP="00A13EB0">
            <w:r w:rsidRPr="00A13EB0">
              <w:t>2 797 280.08</w:t>
            </w:r>
          </w:p>
        </w:tc>
        <w:tc>
          <w:tcPr>
            <w:tcW w:w="2385" w:type="dxa"/>
            <w:noWrap/>
            <w:hideMark/>
          </w:tcPr>
          <w:p w:rsidR="00A13EB0" w:rsidRPr="00A13EB0" w:rsidRDefault="00A13EB0" w:rsidP="00A13EB0">
            <w:r w:rsidRPr="00A13EB0">
              <w:t>22 409 515.28</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5</w:t>
            </w:r>
          </w:p>
        </w:tc>
        <w:tc>
          <w:tcPr>
            <w:tcW w:w="2480" w:type="dxa"/>
            <w:noWrap/>
            <w:hideMark/>
          </w:tcPr>
          <w:p w:rsidR="00A13EB0" w:rsidRPr="00A13EB0" w:rsidRDefault="00A13EB0" w:rsidP="00A13EB0">
            <w:r w:rsidRPr="00A13EB0">
              <w:t>3 163 764.86</w:t>
            </w:r>
          </w:p>
        </w:tc>
        <w:tc>
          <w:tcPr>
            <w:tcW w:w="2385" w:type="dxa"/>
            <w:noWrap/>
            <w:hideMark/>
          </w:tcPr>
          <w:p w:rsidR="00A13EB0" w:rsidRPr="00A13EB0" w:rsidRDefault="00A13EB0" w:rsidP="00A13EB0">
            <w:r w:rsidRPr="00A13EB0">
              <w:t>25 621 828.73</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6</w:t>
            </w:r>
          </w:p>
        </w:tc>
        <w:tc>
          <w:tcPr>
            <w:tcW w:w="2480" w:type="dxa"/>
            <w:noWrap/>
            <w:hideMark/>
          </w:tcPr>
          <w:p w:rsidR="00A13EB0" w:rsidRPr="00A13EB0" w:rsidRDefault="00A13EB0" w:rsidP="00A13EB0">
            <w:r w:rsidRPr="00A13EB0">
              <w:t>3 202 813.29</w:t>
            </w:r>
          </w:p>
        </w:tc>
        <w:tc>
          <w:tcPr>
            <w:tcW w:w="2385" w:type="dxa"/>
            <w:noWrap/>
            <w:hideMark/>
          </w:tcPr>
          <w:p w:rsidR="00A13EB0" w:rsidRPr="00A13EB0" w:rsidRDefault="00A13EB0" w:rsidP="00A13EB0">
            <w:r w:rsidRPr="00A13EB0">
              <w:t>26 307 858.04</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7</w:t>
            </w:r>
          </w:p>
        </w:tc>
        <w:tc>
          <w:tcPr>
            <w:tcW w:w="2480" w:type="dxa"/>
            <w:noWrap/>
            <w:hideMark/>
          </w:tcPr>
          <w:p w:rsidR="00A13EB0" w:rsidRPr="00A13EB0" w:rsidRDefault="00A13EB0" w:rsidP="00A13EB0">
            <w:r w:rsidRPr="00A13EB0">
              <w:t>3 228 212.24</w:t>
            </w:r>
          </w:p>
        </w:tc>
        <w:tc>
          <w:tcPr>
            <w:tcW w:w="2385" w:type="dxa"/>
            <w:noWrap/>
            <w:hideMark/>
          </w:tcPr>
          <w:p w:rsidR="00A13EB0" w:rsidRPr="00A13EB0" w:rsidRDefault="00A13EB0" w:rsidP="00A13EB0">
            <w:r w:rsidRPr="00A13EB0">
              <w:t>26 705 092.56</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8</w:t>
            </w:r>
          </w:p>
        </w:tc>
        <w:tc>
          <w:tcPr>
            <w:tcW w:w="2480" w:type="dxa"/>
            <w:noWrap/>
            <w:hideMark/>
          </w:tcPr>
          <w:p w:rsidR="00A13EB0" w:rsidRPr="00A13EB0" w:rsidRDefault="00A13EB0" w:rsidP="00A13EB0">
            <w:r w:rsidRPr="00A13EB0">
              <w:t>2 868 914.81</w:t>
            </w:r>
          </w:p>
        </w:tc>
        <w:tc>
          <w:tcPr>
            <w:tcW w:w="2385" w:type="dxa"/>
            <w:noWrap/>
            <w:hideMark/>
          </w:tcPr>
          <w:p w:rsidR="00A13EB0" w:rsidRPr="00A13EB0" w:rsidRDefault="00A13EB0" w:rsidP="00A13EB0">
            <w:r w:rsidRPr="00A13EB0">
              <w:t>23 440 761.33</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9</w:t>
            </w:r>
          </w:p>
        </w:tc>
        <w:tc>
          <w:tcPr>
            <w:tcW w:w="2480" w:type="dxa"/>
            <w:noWrap/>
            <w:hideMark/>
          </w:tcPr>
          <w:p w:rsidR="00A13EB0" w:rsidRPr="00A13EB0" w:rsidRDefault="00A13EB0" w:rsidP="00A13EB0">
            <w:r w:rsidRPr="00A13EB0">
              <w:t>2 538 372.27</w:t>
            </w:r>
          </w:p>
        </w:tc>
        <w:tc>
          <w:tcPr>
            <w:tcW w:w="2385" w:type="dxa"/>
            <w:noWrap/>
            <w:hideMark/>
          </w:tcPr>
          <w:p w:rsidR="00A13EB0" w:rsidRPr="00A13EB0" w:rsidRDefault="00A13EB0" w:rsidP="00A13EB0">
            <w:r w:rsidRPr="00A13EB0">
              <w:t>20 640 047.32</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10</w:t>
            </w:r>
          </w:p>
        </w:tc>
        <w:tc>
          <w:tcPr>
            <w:tcW w:w="2480" w:type="dxa"/>
            <w:noWrap/>
            <w:hideMark/>
          </w:tcPr>
          <w:p w:rsidR="00A13EB0" w:rsidRPr="00A13EB0" w:rsidRDefault="00A13EB0" w:rsidP="00A13EB0">
            <w:r w:rsidRPr="00A13EB0">
              <w:t>2 485 732.28</w:t>
            </w:r>
          </w:p>
        </w:tc>
        <w:tc>
          <w:tcPr>
            <w:tcW w:w="2385" w:type="dxa"/>
            <w:noWrap/>
            <w:hideMark/>
          </w:tcPr>
          <w:p w:rsidR="00A13EB0" w:rsidRPr="00A13EB0" w:rsidRDefault="00A13EB0" w:rsidP="00A13EB0">
            <w:r w:rsidRPr="00A13EB0">
              <w:t>20 086 270.46</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11</w:t>
            </w:r>
          </w:p>
        </w:tc>
        <w:tc>
          <w:tcPr>
            <w:tcW w:w="2480" w:type="dxa"/>
            <w:noWrap/>
            <w:hideMark/>
          </w:tcPr>
          <w:p w:rsidR="00A13EB0" w:rsidRPr="00A13EB0" w:rsidRDefault="00A13EB0" w:rsidP="00A13EB0">
            <w:r w:rsidRPr="00A13EB0">
              <w:t>2 583 447.59</w:t>
            </w:r>
          </w:p>
        </w:tc>
        <w:tc>
          <w:tcPr>
            <w:tcW w:w="2385" w:type="dxa"/>
            <w:noWrap/>
            <w:hideMark/>
          </w:tcPr>
          <w:p w:rsidR="00A13EB0" w:rsidRPr="00A13EB0" w:rsidRDefault="00A13EB0" w:rsidP="00A13EB0">
            <w:r w:rsidRPr="00A13EB0">
              <w:t>20 858 119.96</w:t>
            </w:r>
          </w:p>
        </w:tc>
      </w:tr>
      <w:tr w:rsidR="00A13EB0" w:rsidRPr="00A13EB0" w:rsidTr="00A13EB0">
        <w:trPr>
          <w:trHeight w:val="300"/>
          <w:jc w:val="center"/>
        </w:trPr>
        <w:tc>
          <w:tcPr>
            <w:tcW w:w="852" w:type="dxa"/>
            <w:noWrap/>
            <w:hideMark/>
          </w:tcPr>
          <w:p w:rsidR="00A13EB0" w:rsidRPr="00A13EB0" w:rsidRDefault="00A13EB0" w:rsidP="00A13EB0">
            <w:r w:rsidRPr="00A13EB0">
              <w:t>2016</w:t>
            </w:r>
          </w:p>
        </w:tc>
        <w:tc>
          <w:tcPr>
            <w:tcW w:w="1366" w:type="dxa"/>
            <w:noWrap/>
            <w:hideMark/>
          </w:tcPr>
          <w:p w:rsidR="00A13EB0" w:rsidRPr="00A13EB0" w:rsidRDefault="00A13EB0" w:rsidP="00A13EB0">
            <w:r w:rsidRPr="00A13EB0">
              <w:t>12</w:t>
            </w:r>
          </w:p>
        </w:tc>
        <w:tc>
          <w:tcPr>
            <w:tcW w:w="2480" w:type="dxa"/>
            <w:noWrap/>
            <w:hideMark/>
          </w:tcPr>
          <w:p w:rsidR="00A13EB0" w:rsidRPr="00A13EB0" w:rsidRDefault="00A13EB0" w:rsidP="00A13EB0">
            <w:r w:rsidRPr="00A13EB0">
              <w:t>2 562 181.70</w:t>
            </w:r>
          </w:p>
        </w:tc>
        <w:tc>
          <w:tcPr>
            <w:tcW w:w="2385" w:type="dxa"/>
            <w:noWrap/>
            <w:hideMark/>
          </w:tcPr>
          <w:p w:rsidR="00A13EB0" w:rsidRPr="00A13EB0" w:rsidRDefault="00A13EB0" w:rsidP="00A13EB0">
            <w:r w:rsidRPr="00A13EB0">
              <w:t>21 255 190.24</w:t>
            </w:r>
          </w:p>
        </w:tc>
      </w:tr>
    </w:tbl>
    <w:p w:rsidR="00A13EB0" w:rsidRDefault="00A13EB0"/>
    <w:p w:rsidR="005A1F18" w:rsidRDefault="00AA3564" w:rsidP="00AA3564">
      <w:pPr>
        <w:jc w:val="center"/>
      </w:pPr>
      <w:r>
        <w:rPr>
          <w:noProof/>
          <w:lang w:val="pl-PL"/>
        </w:rPr>
        <w:lastRenderedPageBreak/>
        <w:drawing>
          <wp:inline distT="0" distB="0" distL="0" distR="0" wp14:anchorId="24637EB0" wp14:editId="471068B3">
            <wp:extent cx="5943600" cy="29083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8300"/>
                    </a:xfrm>
                    <a:prstGeom prst="rect">
                      <a:avLst/>
                    </a:prstGeom>
                  </pic:spPr>
                </pic:pic>
              </a:graphicData>
            </a:graphic>
          </wp:inline>
        </w:drawing>
      </w:r>
    </w:p>
    <w:p w:rsidR="00AA3564" w:rsidRDefault="00AA3564" w:rsidP="00AA3564">
      <w:pPr>
        <w:spacing w:line="240" w:lineRule="auto"/>
        <w:rPr>
          <w:sz w:val="16"/>
          <w:szCs w:val="16"/>
        </w:rPr>
      </w:pPr>
      <w:r w:rsidRPr="009E1ABC">
        <w:rPr>
          <w:sz w:val="16"/>
          <w:szCs w:val="16"/>
        </w:rPr>
        <w:t>Figure 1</w:t>
      </w:r>
      <w:r w:rsidR="000924C1" w:rsidRPr="009E1ABC">
        <w:rPr>
          <w:sz w:val="16"/>
          <w:szCs w:val="16"/>
        </w:rPr>
        <w:t>3</w:t>
      </w:r>
      <w:r w:rsidRPr="009E1ABC">
        <w:rPr>
          <w:sz w:val="16"/>
          <w:szCs w:val="16"/>
        </w:rPr>
        <w:t>. Historical data + Forecast for existing and new stores for the year 2016</w:t>
      </w:r>
      <w:r w:rsidR="00587DB3">
        <w:rPr>
          <w:sz w:val="16"/>
          <w:szCs w:val="16"/>
        </w:rPr>
        <w:t xml:space="preserve"> </w:t>
      </w:r>
    </w:p>
    <w:p w:rsidR="00AA3564" w:rsidRDefault="00AA3564"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9C0C86" w:rsidRDefault="009C0C86" w:rsidP="00587DB3"/>
    <w:p w:rsidR="005A1F18" w:rsidRDefault="005A1F18" w:rsidP="005A1F18">
      <w:pPr>
        <w:pStyle w:val="Heading1"/>
        <w:shd w:val="clear" w:color="auto" w:fill="FFFFFF"/>
        <w:spacing w:before="129" w:after="0"/>
        <w:rPr>
          <w:rFonts w:ascii="Helvetica" w:hAnsi="Helvetica" w:cs="Helvetica"/>
          <w:sz w:val="39"/>
          <w:szCs w:val="39"/>
        </w:rPr>
      </w:pPr>
      <w:proofErr w:type="spellStart"/>
      <w:r>
        <w:rPr>
          <w:rFonts w:ascii="Helvetica" w:hAnsi="Helvetica" w:cs="Helvetica"/>
          <w:sz w:val="39"/>
          <w:szCs w:val="39"/>
        </w:rPr>
        <w:t>Alteryx</w:t>
      </w:r>
      <w:proofErr w:type="spellEnd"/>
      <w:r>
        <w:rPr>
          <w:rFonts w:ascii="Helvetica" w:hAnsi="Helvetica" w:cs="Helvetica"/>
          <w:sz w:val="39"/>
          <w:szCs w:val="39"/>
        </w:rPr>
        <w:t xml:space="preserve"> Workflows</w:t>
      </w:r>
    </w:p>
    <w:p w:rsidR="00B918AE" w:rsidRDefault="00B918AE"/>
    <w:p w:rsidR="005A1F18" w:rsidRDefault="00EC61A4">
      <w:r>
        <w:rPr>
          <w:noProof/>
          <w:lang w:val="pl-PL"/>
        </w:rPr>
        <w:drawing>
          <wp:inline distT="0" distB="0" distL="0" distR="0">
            <wp:extent cx="5932805" cy="2172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172335"/>
                    </a:xfrm>
                    <a:prstGeom prst="rect">
                      <a:avLst/>
                    </a:prstGeom>
                    <a:noFill/>
                    <a:ln>
                      <a:noFill/>
                    </a:ln>
                  </pic:spPr>
                </pic:pic>
              </a:graphicData>
            </a:graphic>
          </wp:inline>
        </w:drawing>
      </w:r>
    </w:p>
    <w:p w:rsidR="005A1F18" w:rsidRDefault="00EC61A4" w:rsidP="005A1F18">
      <w:pPr>
        <w:spacing w:line="240" w:lineRule="auto"/>
        <w:rPr>
          <w:sz w:val="16"/>
          <w:szCs w:val="16"/>
        </w:rPr>
      </w:pPr>
      <w:r>
        <w:rPr>
          <w:sz w:val="16"/>
          <w:szCs w:val="16"/>
        </w:rPr>
        <w:t xml:space="preserve">Workflow 1. </w:t>
      </w:r>
      <w:r w:rsidRPr="00EC61A4">
        <w:rPr>
          <w:sz w:val="16"/>
          <w:szCs w:val="16"/>
        </w:rPr>
        <w:t>Task 1: Determine Store Formats for Existing Stores</w:t>
      </w:r>
    </w:p>
    <w:p w:rsidR="00EC61A4" w:rsidRDefault="00EC61A4" w:rsidP="005A1F18">
      <w:pPr>
        <w:spacing w:line="240" w:lineRule="auto"/>
        <w:rPr>
          <w:sz w:val="16"/>
          <w:szCs w:val="16"/>
        </w:rPr>
      </w:pPr>
    </w:p>
    <w:p w:rsidR="00EC61A4" w:rsidRPr="00782B67" w:rsidRDefault="00EC61A4" w:rsidP="005A1F18">
      <w:pPr>
        <w:spacing w:line="240" w:lineRule="auto"/>
        <w:rPr>
          <w:sz w:val="16"/>
          <w:szCs w:val="16"/>
        </w:rPr>
      </w:pPr>
      <w:r>
        <w:rPr>
          <w:noProof/>
          <w:sz w:val="16"/>
          <w:szCs w:val="16"/>
          <w:lang w:val="pl-PL"/>
        </w:rPr>
        <w:drawing>
          <wp:inline distT="0" distB="0" distL="0" distR="0">
            <wp:extent cx="5939790" cy="2640965"/>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640965"/>
                    </a:xfrm>
                    <a:prstGeom prst="rect">
                      <a:avLst/>
                    </a:prstGeom>
                    <a:noFill/>
                    <a:ln>
                      <a:noFill/>
                    </a:ln>
                  </pic:spPr>
                </pic:pic>
              </a:graphicData>
            </a:graphic>
          </wp:inline>
        </w:drawing>
      </w:r>
    </w:p>
    <w:p w:rsidR="00B03E99" w:rsidRDefault="00B03E99" w:rsidP="00B03E99">
      <w:pPr>
        <w:spacing w:line="240" w:lineRule="auto"/>
        <w:rPr>
          <w:sz w:val="16"/>
          <w:szCs w:val="16"/>
        </w:rPr>
      </w:pPr>
      <w:r>
        <w:rPr>
          <w:sz w:val="16"/>
          <w:szCs w:val="16"/>
        </w:rPr>
        <w:t xml:space="preserve">Workflow 2. </w:t>
      </w:r>
      <w:r w:rsidRPr="00EC61A4">
        <w:rPr>
          <w:sz w:val="16"/>
          <w:szCs w:val="16"/>
        </w:rPr>
        <w:t xml:space="preserve">Task </w:t>
      </w:r>
      <w:r>
        <w:rPr>
          <w:sz w:val="16"/>
          <w:szCs w:val="16"/>
        </w:rPr>
        <w:t>2</w:t>
      </w:r>
      <w:r w:rsidRPr="00EC61A4">
        <w:rPr>
          <w:sz w:val="16"/>
          <w:szCs w:val="16"/>
        </w:rPr>
        <w:t xml:space="preserve">: </w:t>
      </w:r>
      <w:r w:rsidRPr="00B03E99">
        <w:rPr>
          <w:sz w:val="16"/>
          <w:szCs w:val="16"/>
        </w:rPr>
        <w:t>Formats for New Stores</w:t>
      </w:r>
    </w:p>
    <w:p w:rsidR="00470787" w:rsidRDefault="00470787" w:rsidP="00B03E99">
      <w:pPr>
        <w:spacing w:line="240" w:lineRule="auto"/>
        <w:rPr>
          <w:sz w:val="16"/>
          <w:szCs w:val="16"/>
        </w:rPr>
      </w:pPr>
    </w:p>
    <w:p w:rsidR="00470787" w:rsidRDefault="00470787" w:rsidP="00B03E99">
      <w:pPr>
        <w:spacing w:line="240" w:lineRule="auto"/>
        <w:rPr>
          <w:sz w:val="16"/>
          <w:szCs w:val="16"/>
        </w:rPr>
      </w:pPr>
      <w:r>
        <w:rPr>
          <w:noProof/>
          <w:sz w:val="16"/>
          <w:szCs w:val="16"/>
          <w:lang w:val="pl-PL"/>
        </w:rPr>
        <w:drawing>
          <wp:inline distT="0" distB="0" distL="0" distR="0">
            <wp:extent cx="5932805" cy="2684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2684780"/>
                    </a:xfrm>
                    <a:prstGeom prst="rect">
                      <a:avLst/>
                    </a:prstGeom>
                    <a:noFill/>
                    <a:ln>
                      <a:noFill/>
                    </a:ln>
                  </pic:spPr>
                </pic:pic>
              </a:graphicData>
            </a:graphic>
          </wp:inline>
        </w:drawing>
      </w:r>
    </w:p>
    <w:p w:rsidR="00470787" w:rsidRPr="00B03E99" w:rsidRDefault="00470787" w:rsidP="00470787">
      <w:pPr>
        <w:spacing w:line="240" w:lineRule="auto"/>
        <w:rPr>
          <w:sz w:val="16"/>
          <w:szCs w:val="16"/>
        </w:rPr>
      </w:pPr>
      <w:r>
        <w:rPr>
          <w:sz w:val="16"/>
          <w:szCs w:val="16"/>
        </w:rPr>
        <w:t xml:space="preserve">Workflow 3. </w:t>
      </w:r>
      <w:r w:rsidRPr="00EC61A4">
        <w:rPr>
          <w:sz w:val="16"/>
          <w:szCs w:val="16"/>
        </w:rPr>
        <w:t xml:space="preserve">Task </w:t>
      </w:r>
      <w:r>
        <w:rPr>
          <w:sz w:val="16"/>
          <w:szCs w:val="16"/>
        </w:rPr>
        <w:t>3</w:t>
      </w:r>
      <w:r w:rsidRPr="00EC61A4">
        <w:rPr>
          <w:sz w:val="16"/>
          <w:szCs w:val="16"/>
        </w:rPr>
        <w:t xml:space="preserve">: </w:t>
      </w:r>
      <w:proofErr w:type="gramStart"/>
      <w:r>
        <w:rPr>
          <w:sz w:val="16"/>
          <w:szCs w:val="16"/>
        </w:rPr>
        <w:t>ETS  model</w:t>
      </w:r>
      <w:proofErr w:type="gramEnd"/>
      <w:r>
        <w:rPr>
          <w:sz w:val="16"/>
          <w:szCs w:val="16"/>
        </w:rPr>
        <w:t xml:space="preserve"> – Validation + </w:t>
      </w:r>
      <w:r w:rsidR="00C135ED">
        <w:rPr>
          <w:sz w:val="16"/>
          <w:szCs w:val="16"/>
        </w:rPr>
        <w:t>Forecast</w:t>
      </w:r>
      <w:r>
        <w:rPr>
          <w:sz w:val="16"/>
          <w:szCs w:val="16"/>
        </w:rPr>
        <w:t xml:space="preserve"> for existing stores</w:t>
      </w:r>
    </w:p>
    <w:p w:rsidR="00470787" w:rsidRDefault="00470787" w:rsidP="00B03E99">
      <w:pPr>
        <w:spacing w:line="240" w:lineRule="auto"/>
        <w:rPr>
          <w:sz w:val="16"/>
          <w:szCs w:val="16"/>
        </w:rPr>
      </w:pPr>
    </w:p>
    <w:p w:rsidR="00470787" w:rsidRPr="00B03E99" w:rsidRDefault="00470787" w:rsidP="00B03E99">
      <w:pPr>
        <w:spacing w:line="240" w:lineRule="auto"/>
        <w:rPr>
          <w:sz w:val="16"/>
          <w:szCs w:val="16"/>
        </w:rPr>
      </w:pPr>
    </w:p>
    <w:p w:rsidR="005A1F18" w:rsidRDefault="00B03E99">
      <w:r>
        <w:rPr>
          <w:noProof/>
          <w:lang w:val="pl-PL"/>
        </w:rPr>
        <w:lastRenderedPageBreak/>
        <w:drawing>
          <wp:inline distT="0" distB="0" distL="0" distR="0">
            <wp:extent cx="5556250" cy="270981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7095" cy="2710227"/>
                    </a:xfrm>
                    <a:prstGeom prst="rect">
                      <a:avLst/>
                    </a:prstGeom>
                    <a:noFill/>
                    <a:ln>
                      <a:noFill/>
                    </a:ln>
                  </pic:spPr>
                </pic:pic>
              </a:graphicData>
            </a:graphic>
          </wp:inline>
        </w:drawing>
      </w:r>
    </w:p>
    <w:p w:rsidR="00B03E99" w:rsidRPr="00B03E99" w:rsidRDefault="00B03E99" w:rsidP="00B03E99">
      <w:pPr>
        <w:spacing w:line="240" w:lineRule="auto"/>
        <w:rPr>
          <w:sz w:val="16"/>
          <w:szCs w:val="16"/>
        </w:rPr>
      </w:pPr>
      <w:r>
        <w:rPr>
          <w:sz w:val="16"/>
          <w:szCs w:val="16"/>
        </w:rPr>
        <w:t xml:space="preserve">Workflow </w:t>
      </w:r>
      <w:r w:rsidR="00470787">
        <w:rPr>
          <w:sz w:val="16"/>
          <w:szCs w:val="16"/>
        </w:rPr>
        <w:t>4</w:t>
      </w:r>
      <w:r>
        <w:rPr>
          <w:sz w:val="16"/>
          <w:szCs w:val="16"/>
        </w:rPr>
        <w:t xml:space="preserve">. </w:t>
      </w:r>
      <w:r w:rsidRPr="00EC61A4">
        <w:rPr>
          <w:sz w:val="16"/>
          <w:szCs w:val="16"/>
        </w:rPr>
        <w:t xml:space="preserve">Task </w:t>
      </w:r>
      <w:r>
        <w:rPr>
          <w:sz w:val="16"/>
          <w:szCs w:val="16"/>
        </w:rPr>
        <w:t>3</w:t>
      </w:r>
      <w:r w:rsidRPr="00EC61A4">
        <w:rPr>
          <w:sz w:val="16"/>
          <w:szCs w:val="16"/>
        </w:rPr>
        <w:t xml:space="preserve">: </w:t>
      </w:r>
      <w:proofErr w:type="spellStart"/>
      <w:r>
        <w:rPr>
          <w:sz w:val="16"/>
          <w:szCs w:val="16"/>
        </w:rPr>
        <w:t>Arima</w:t>
      </w:r>
      <w:proofErr w:type="spellEnd"/>
      <w:r>
        <w:rPr>
          <w:sz w:val="16"/>
          <w:szCs w:val="16"/>
        </w:rPr>
        <w:t xml:space="preserve"> model - Validation</w:t>
      </w:r>
    </w:p>
    <w:p w:rsidR="00B03E99" w:rsidRDefault="00A13EB0">
      <w:r>
        <w:rPr>
          <w:noProof/>
          <w:lang w:val="pl-PL"/>
        </w:rPr>
        <w:drawing>
          <wp:inline distT="0" distB="0" distL="0" distR="0">
            <wp:extent cx="5932805" cy="18802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880235"/>
                    </a:xfrm>
                    <a:prstGeom prst="rect">
                      <a:avLst/>
                    </a:prstGeom>
                    <a:noFill/>
                    <a:ln>
                      <a:noFill/>
                    </a:ln>
                  </pic:spPr>
                </pic:pic>
              </a:graphicData>
            </a:graphic>
          </wp:inline>
        </w:drawing>
      </w:r>
    </w:p>
    <w:p w:rsidR="00A13EB0" w:rsidRPr="00B03E99" w:rsidRDefault="00A13EB0" w:rsidP="00A13EB0">
      <w:pPr>
        <w:spacing w:line="240" w:lineRule="auto"/>
        <w:rPr>
          <w:sz w:val="16"/>
          <w:szCs w:val="16"/>
        </w:rPr>
      </w:pPr>
      <w:r>
        <w:rPr>
          <w:sz w:val="16"/>
          <w:szCs w:val="16"/>
        </w:rPr>
        <w:t xml:space="preserve">Workflow </w:t>
      </w:r>
      <w:r w:rsidR="00BC0E84">
        <w:rPr>
          <w:sz w:val="16"/>
          <w:szCs w:val="16"/>
        </w:rPr>
        <w:t>5</w:t>
      </w:r>
      <w:r>
        <w:rPr>
          <w:sz w:val="16"/>
          <w:szCs w:val="16"/>
        </w:rPr>
        <w:t xml:space="preserve">. </w:t>
      </w:r>
      <w:r w:rsidRPr="00EC61A4">
        <w:rPr>
          <w:sz w:val="16"/>
          <w:szCs w:val="16"/>
        </w:rPr>
        <w:t xml:space="preserve">Task </w:t>
      </w:r>
      <w:r>
        <w:rPr>
          <w:sz w:val="16"/>
          <w:szCs w:val="16"/>
        </w:rPr>
        <w:t>3</w:t>
      </w:r>
      <w:r w:rsidRPr="00EC61A4">
        <w:rPr>
          <w:sz w:val="16"/>
          <w:szCs w:val="16"/>
        </w:rPr>
        <w:t xml:space="preserve">: </w:t>
      </w:r>
      <w:r w:rsidR="00BC0E84">
        <w:rPr>
          <w:sz w:val="16"/>
          <w:szCs w:val="16"/>
        </w:rPr>
        <w:t xml:space="preserve">Forecast </w:t>
      </w:r>
      <w:proofErr w:type="gramStart"/>
      <w:r w:rsidR="00BC0E84">
        <w:rPr>
          <w:sz w:val="16"/>
          <w:szCs w:val="16"/>
        </w:rPr>
        <w:t>For</w:t>
      </w:r>
      <w:proofErr w:type="gramEnd"/>
      <w:r w:rsidR="00BC0E84">
        <w:rPr>
          <w:sz w:val="16"/>
          <w:szCs w:val="16"/>
        </w:rPr>
        <w:t xml:space="preserve"> New Stores</w:t>
      </w:r>
    </w:p>
    <w:p w:rsidR="00A13EB0" w:rsidRDefault="00A13EB0"/>
    <w:sectPr w:rsidR="00A13EB0">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1514B"/>
    <w:multiLevelType w:val="multilevel"/>
    <w:tmpl w:val="C6B21E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6396194"/>
    <w:multiLevelType w:val="multilevel"/>
    <w:tmpl w:val="745C4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804954"/>
    <w:multiLevelType w:val="hybridMultilevel"/>
    <w:tmpl w:val="C994D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8AE"/>
    <w:rsid w:val="000362F2"/>
    <w:rsid w:val="000924C1"/>
    <w:rsid w:val="000D36B3"/>
    <w:rsid w:val="003C5F17"/>
    <w:rsid w:val="003E1445"/>
    <w:rsid w:val="004402A0"/>
    <w:rsid w:val="0044163D"/>
    <w:rsid w:val="00470787"/>
    <w:rsid w:val="004E2E39"/>
    <w:rsid w:val="005432DD"/>
    <w:rsid w:val="00587DB3"/>
    <w:rsid w:val="00594BE8"/>
    <w:rsid w:val="005A1F18"/>
    <w:rsid w:val="005E4754"/>
    <w:rsid w:val="00640862"/>
    <w:rsid w:val="006656A9"/>
    <w:rsid w:val="006B30DB"/>
    <w:rsid w:val="006F4202"/>
    <w:rsid w:val="00764170"/>
    <w:rsid w:val="00782B67"/>
    <w:rsid w:val="008E67F9"/>
    <w:rsid w:val="008F2972"/>
    <w:rsid w:val="009A7F39"/>
    <w:rsid w:val="009C0C86"/>
    <w:rsid w:val="009E1ABC"/>
    <w:rsid w:val="00A13EB0"/>
    <w:rsid w:val="00AA3564"/>
    <w:rsid w:val="00AF74A6"/>
    <w:rsid w:val="00B03E99"/>
    <w:rsid w:val="00B918AE"/>
    <w:rsid w:val="00BC0E84"/>
    <w:rsid w:val="00C135ED"/>
    <w:rsid w:val="00D062D8"/>
    <w:rsid w:val="00DF014B"/>
    <w:rsid w:val="00EC61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8898"/>
  <w15:docId w15:val="{7C46A29E-D580-4ED5-AE9C-00210930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pl-PL"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0D36B3"/>
    <w:pPr>
      <w:ind w:left="720"/>
      <w:contextualSpacing/>
    </w:pPr>
  </w:style>
  <w:style w:type="character" w:styleId="Hyperlink">
    <w:name w:val="Hyperlink"/>
    <w:basedOn w:val="DefaultParagraphFont"/>
    <w:uiPriority w:val="99"/>
    <w:unhideWhenUsed/>
    <w:rsid w:val="006F4202"/>
    <w:rPr>
      <w:color w:val="0000FF"/>
      <w:u w:val="single"/>
    </w:rPr>
  </w:style>
  <w:style w:type="character" w:styleId="Strong">
    <w:name w:val="Strong"/>
    <w:basedOn w:val="DefaultParagraphFont"/>
    <w:uiPriority w:val="22"/>
    <w:qFormat/>
    <w:rsid w:val="003E1445"/>
    <w:rPr>
      <w:b/>
      <w:bCs/>
    </w:rPr>
  </w:style>
  <w:style w:type="table" w:styleId="TableGrid">
    <w:name w:val="Table Grid"/>
    <w:basedOn w:val="TableNormal"/>
    <w:uiPriority w:val="39"/>
    <w:rsid w:val="00A13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1A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905">
      <w:bodyDiv w:val="1"/>
      <w:marLeft w:val="0"/>
      <w:marRight w:val="0"/>
      <w:marTop w:val="0"/>
      <w:marBottom w:val="0"/>
      <w:divBdr>
        <w:top w:val="none" w:sz="0" w:space="0" w:color="auto"/>
        <w:left w:val="none" w:sz="0" w:space="0" w:color="auto"/>
        <w:bottom w:val="none" w:sz="0" w:space="0" w:color="auto"/>
        <w:right w:val="none" w:sz="0" w:space="0" w:color="auto"/>
      </w:divBdr>
    </w:div>
    <w:div w:id="993335958">
      <w:bodyDiv w:val="1"/>
      <w:marLeft w:val="0"/>
      <w:marRight w:val="0"/>
      <w:marTop w:val="0"/>
      <w:marBottom w:val="0"/>
      <w:divBdr>
        <w:top w:val="none" w:sz="0" w:space="0" w:color="auto"/>
        <w:left w:val="none" w:sz="0" w:space="0" w:color="auto"/>
        <w:bottom w:val="none" w:sz="0" w:space="0" w:color="auto"/>
        <w:right w:val="none" w:sz="0" w:space="0" w:color="auto"/>
      </w:divBdr>
    </w:div>
    <w:div w:id="1112820825">
      <w:bodyDiv w:val="1"/>
      <w:marLeft w:val="0"/>
      <w:marRight w:val="0"/>
      <w:marTop w:val="0"/>
      <w:marBottom w:val="0"/>
      <w:divBdr>
        <w:top w:val="none" w:sz="0" w:space="0" w:color="auto"/>
        <w:left w:val="none" w:sz="0" w:space="0" w:color="auto"/>
        <w:bottom w:val="none" w:sz="0" w:space="0" w:color="auto"/>
        <w:right w:val="none" w:sz="0" w:space="0" w:color="auto"/>
      </w:divBdr>
    </w:div>
    <w:div w:id="1142233105">
      <w:bodyDiv w:val="1"/>
      <w:marLeft w:val="0"/>
      <w:marRight w:val="0"/>
      <w:marTop w:val="0"/>
      <w:marBottom w:val="0"/>
      <w:divBdr>
        <w:top w:val="none" w:sz="0" w:space="0" w:color="auto"/>
        <w:left w:val="none" w:sz="0" w:space="0" w:color="auto"/>
        <w:bottom w:val="none" w:sz="0" w:space="0" w:color="auto"/>
        <w:right w:val="none" w:sz="0" w:space="0" w:color="auto"/>
      </w:divBdr>
    </w:div>
    <w:div w:id="1145976320">
      <w:bodyDiv w:val="1"/>
      <w:marLeft w:val="0"/>
      <w:marRight w:val="0"/>
      <w:marTop w:val="0"/>
      <w:marBottom w:val="0"/>
      <w:divBdr>
        <w:top w:val="none" w:sz="0" w:space="0" w:color="auto"/>
        <w:left w:val="none" w:sz="0" w:space="0" w:color="auto"/>
        <w:bottom w:val="none" w:sz="0" w:space="0" w:color="auto"/>
        <w:right w:val="none" w:sz="0" w:space="0" w:color="auto"/>
      </w:divBdr>
    </w:div>
    <w:div w:id="1704137853">
      <w:bodyDiv w:val="1"/>
      <w:marLeft w:val="0"/>
      <w:marRight w:val="0"/>
      <w:marTop w:val="0"/>
      <w:marBottom w:val="0"/>
      <w:divBdr>
        <w:top w:val="none" w:sz="0" w:space="0" w:color="auto"/>
        <w:left w:val="none" w:sz="0" w:space="0" w:color="auto"/>
        <w:bottom w:val="none" w:sz="0" w:space="0" w:color="auto"/>
        <w:right w:val="none" w:sz="0" w:space="0" w:color="auto"/>
      </w:divBdr>
    </w:div>
    <w:div w:id="208086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750</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Kos</dc:creator>
  <cp:lastModifiedBy>Emil Kos</cp:lastModifiedBy>
  <cp:revision>7</cp:revision>
  <cp:lastPrinted>2020-04-19T16:04:00Z</cp:lastPrinted>
  <dcterms:created xsi:type="dcterms:W3CDTF">2020-04-19T16:01:00Z</dcterms:created>
  <dcterms:modified xsi:type="dcterms:W3CDTF">2020-04-20T20:53:00Z</dcterms:modified>
</cp:coreProperties>
</file>