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sz w:val="28"/>
        </w:rPr>
        <w:id w:val="12098047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0"/>
          </w:tblGrid>
          <w:tr w:rsidR="006B70C1" w14:paraId="766DEC82" w14:textId="77777777" w:rsidTr="006B70C1">
            <w:trPr>
              <w:trHeight w:val="844"/>
              <w:jc w:val="center"/>
            </w:trPr>
            <w:tc>
              <w:tcPr>
                <w:tcW w:w="5000" w:type="pct"/>
              </w:tcPr>
              <w:p w14:paraId="090AF8FD" w14:textId="77777777" w:rsidR="006B70C1" w:rsidRDefault="006B70C1" w:rsidP="00E933A1">
                <w:pPr>
                  <w:pStyle w:val="a0"/>
                </w:pPr>
              </w:p>
              <w:p w14:paraId="04FEBE75" w14:textId="77777777" w:rsidR="006B70C1" w:rsidRDefault="006B70C1" w:rsidP="00A37D79">
                <w:pPr>
                  <w:pStyle w:val="a0"/>
                </w:pPr>
              </w:p>
              <w:p w14:paraId="3BDD38FD" w14:textId="77777777" w:rsidR="006B70C1" w:rsidRDefault="006B70C1" w:rsidP="00A37D79">
                <w:pPr>
                  <w:pStyle w:val="a0"/>
                </w:pPr>
              </w:p>
              <w:p w14:paraId="30E01B60" w14:textId="77777777" w:rsidR="006B70C1" w:rsidRDefault="006B70C1" w:rsidP="00A37D79">
                <w:pPr>
                  <w:pStyle w:val="a0"/>
                </w:pPr>
              </w:p>
              <w:p w14:paraId="20870712" w14:textId="77777777" w:rsidR="006B70C1" w:rsidRDefault="006B70C1" w:rsidP="00A37D79">
                <w:pPr>
                  <w:pStyle w:val="a0"/>
                </w:pPr>
              </w:p>
              <w:p w14:paraId="7727052B" w14:textId="77777777" w:rsidR="006B70C1" w:rsidRDefault="006B70C1" w:rsidP="00A37D79">
                <w:pPr>
                  <w:pStyle w:val="a0"/>
                </w:pPr>
              </w:p>
              <w:p w14:paraId="2EFE3556" w14:textId="77777777" w:rsidR="006B70C1" w:rsidRDefault="006B70C1" w:rsidP="00A37D79">
                <w:pPr>
                  <w:pStyle w:val="a0"/>
                </w:pPr>
              </w:p>
              <w:p w14:paraId="695101AD" w14:textId="77777777" w:rsidR="006B70C1" w:rsidRDefault="006B70C1" w:rsidP="00A37D79">
                <w:pPr>
                  <w:pStyle w:val="a0"/>
                </w:pPr>
              </w:p>
              <w:p w14:paraId="63BA3717" w14:textId="77777777" w:rsidR="006B70C1" w:rsidRDefault="006B70C1" w:rsidP="00A37D79">
                <w:pPr>
                  <w:pStyle w:val="a0"/>
                </w:pPr>
              </w:p>
              <w:p w14:paraId="79E0671C" w14:textId="77777777" w:rsidR="006B70C1" w:rsidRDefault="006B70C1" w:rsidP="00A37D79">
                <w:pPr>
                  <w:pStyle w:val="a0"/>
                </w:pPr>
              </w:p>
              <w:p w14:paraId="30E0A3BF" w14:textId="77777777" w:rsidR="006B70C1" w:rsidRDefault="006B70C1" w:rsidP="00F12A0C">
                <w:pPr>
                  <w:pStyle w:val="a0"/>
                  <w:ind w:firstLine="0"/>
                </w:pPr>
              </w:p>
              <w:p w14:paraId="34F6928E" w14:textId="77777777" w:rsidR="006B70C1" w:rsidRDefault="006B70C1" w:rsidP="00E933A1">
                <w:pPr>
                  <w:pStyle w:val="a0"/>
                  <w:ind w:firstLine="0"/>
                </w:pPr>
              </w:p>
              <w:p w14:paraId="726125F4" w14:textId="77777777" w:rsidR="006B70C1" w:rsidRDefault="006B70C1" w:rsidP="00E933A1">
                <w:pPr>
                  <w:pStyle w:val="a0"/>
                  <w:ind w:firstLine="0"/>
                </w:pPr>
              </w:p>
              <w:p w14:paraId="13F9EFB7" w14:textId="77777777" w:rsidR="00E933A1" w:rsidRDefault="00E933A1" w:rsidP="00E933A1">
                <w:pPr>
                  <w:pStyle w:val="a0"/>
                  <w:ind w:firstLine="0"/>
                </w:pPr>
              </w:p>
            </w:tc>
          </w:tr>
          <w:tr w:rsidR="006B70C1" w14:paraId="00AA9DA5" w14:textId="77777777" w:rsidTr="006B70C1">
            <w:trPr>
              <w:trHeight w:val="1623"/>
              <w:jc w:val="center"/>
            </w:trPr>
            <w:sdt>
              <w:sdtPr>
                <w:rPr>
                  <w:sz w:val="72"/>
                  <w:szCs w:val="72"/>
                </w:rPr>
                <w:alias w:val="Заголовок"/>
                <w:id w:val="15524250"/>
                <w:placeholder>
                  <w:docPart w:val="57D8BAE4270F43AD8BD49921AE76AB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2173DCC" w14:textId="77777777" w:rsidR="006B70C1" w:rsidRDefault="006B70C1" w:rsidP="00A37D79">
                    <w:pPr>
                      <w:pStyle w:val="a0"/>
                    </w:pPr>
                    <w:r w:rsidRPr="00F12A0C">
                      <w:rPr>
                        <w:sz w:val="72"/>
                        <w:szCs w:val="72"/>
                      </w:rPr>
                      <w:t>Олимпиада 2020 в Токио.</w:t>
                    </w:r>
                  </w:p>
                </w:tc>
              </w:sdtContent>
            </w:sdt>
          </w:tr>
          <w:tr w:rsidR="006B70C1" w14:paraId="23F2C1DC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C6E7106" w14:textId="77777777" w:rsidR="006B70C1" w:rsidRDefault="006B70C1" w:rsidP="00A37D79">
                <w:pPr>
                  <w:pStyle w:val="a0"/>
                </w:pPr>
              </w:p>
            </w:tc>
          </w:tr>
          <w:tr w:rsidR="006B70C1" w14:paraId="334CD13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303C943" w14:textId="77777777" w:rsidR="006B70C1" w:rsidRDefault="006B70C1" w:rsidP="00A37D79">
                <w:pPr>
                  <w:pStyle w:val="a0"/>
                </w:pPr>
              </w:p>
            </w:tc>
          </w:tr>
          <w:tr w:rsidR="006B70C1" w14:paraId="23CF6FE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503F4B4" w14:textId="77777777" w:rsidR="006B70C1" w:rsidRDefault="006B70C1" w:rsidP="00A37D79">
                <w:pPr>
                  <w:pStyle w:val="a0"/>
                </w:pPr>
              </w:p>
            </w:tc>
          </w:tr>
          <w:tr w:rsidR="006B70C1" w14:paraId="3AF364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05A0B6" w14:textId="77777777" w:rsidR="006B70C1" w:rsidRDefault="006B70C1" w:rsidP="00A37D79">
                <w:pPr>
                  <w:pStyle w:val="a0"/>
                </w:pPr>
              </w:p>
            </w:tc>
          </w:tr>
        </w:tbl>
        <w:p w14:paraId="26711BF2" w14:textId="77777777" w:rsidR="006B70C1" w:rsidRDefault="006B70C1" w:rsidP="00A37D79"/>
        <w:p w14:paraId="5C49EC74" w14:textId="77777777" w:rsidR="006B70C1" w:rsidRDefault="006B70C1" w:rsidP="00A37D7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0"/>
          </w:tblGrid>
          <w:tr w:rsidR="006B70C1" w14:paraId="5951748B" w14:textId="77777777">
            <w:tc>
              <w:tcPr>
                <w:tcW w:w="5000" w:type="pct"/>
              </w:tcPr>
              <w:p w14:paraId="1B00FA4E" w14:textId="77777777" w:rsidR="006B70C1" w:rsidRDefault="006B70C1" w:rsidP="00A37D79">
                <w:pPr>
                  <w:pStyle w:val="a0"/>
                  <w:rPr>
                    <w:lang w:val="en-US"/>
                  </w:rPr>
                </w:pPr>
              </w:p>
              <w:p w14:paraId="0F8F45DA" w14:textId="77777777" w:rsidR="00437C13" w:rsidRDefault="00437C13" w:rsidP="00A37D79">
                <w:pPr>
                  <w:pStyle w:val="a0"/>
                  <w:rPr>
                    <w:lang w:val="en-US"/>
                  </w:rPr>
                </w:pPr>
              </w:p>
              <w:p w14:paraId="06776290" w14:textId="77777777" w:rsidR="00437C13" w:rsidRDefault="00437C13" w:rsidP="00A37D79">
                <w:pPr>
                  <w:pStyle w:val="a0"/>
                  <w:rPr>
                    <w:lang w:val="en-US"/>
                  </w:rPr>
                </w:pPr>
              </w:p>
              <w:p w14:paraId="2D0CE1CA" w14:textId="77777777" w:rsidR="00437C13" w:rsidRDefault="00437C13" w:rsidP="00A37D79">
                <w:pPr>
                  <w:pStyle w:val="a0"/>
                  <w:rPr>
                    <w:lang w:val="en-US"/>
                  </w:rPr>
                </w:pPr>
              </w:p>
              <w:p w14:paraId="623ED40E" w14:textId="77777777" w:rsidR="00437C13" w:rsidRDefault="00437C13" w:rsidP="00A37D79">
                <w:pPr>
                  <w:pStyle w:val="a0"/>
                  <w:rPr>
                    <w:lang w:val="en-US"/>
                  </w:rPr>
                </w:pPr>
              </w:p>
              <w:p w14:paraId="1F59F67A" w14:textId="77777777" w:rsidR="00437C13" w:rsidRPr="00437C13" w:rsidRDefault="00437C13" w:rsidP="00A37D79">
                <w:pPr>
                  <w:pStyle w:val="a0"/>
                  <w:rPr>
                    <w:lang w:val="en-US"/>
                  </w:rPr>
                </w:pPr>
              </w:p>
            </w:tc>
          </w:tr>
        </w:tbl>
        <w:p w14:paraId="24F0EA9D" w14:textId="77777777" w:rsidR="00A37D79" w:rsidRDefault="00A37D79" w:rsidP="00A37D79"/>
        <w:p w14:paraId="49655503" w14:textId="77777777" w:rsidR="00F12A0C" w:rsidRDefault="00F12A0C" w:rsidP="00A37D79"/>
        <w:p w14:paraId="4F7B34F9" w14:textId="77777777" w:rsidR="00F12A0C" w:rsidRDefault="00F12A0C" w:rsidP="00A37D79"/>
        <w:p w14:paraId="44AC08FA" w14:textId="77777777" w:rsidR="00F12A0C" w:rsidRDefault="00F12A0C" w:rsidP="00A37D79"/>
        <w:p w14:paraId="16E13477" w14:textId="7638EBCE" w:rsidR="00F12A0C" w:rsidRDefault="00F12A0C" w:rsidP="00A37D79"/>
        <w:p w14:paraId="58A6844F" w14:textId="20399AE6" w:rsidR="00F12A0C" w:rsidRDefault="00F12A0C" w:rsidP="00A37D79"/>
        <w:p w14:paraId="072EA4B1" w14:textId="494F4B73" w:rsidR="00437C13" w:rsidRPr="00A37D79" w:rsidRDefault="00C21818" w:rsidP="00A37D79"/>
      </w:sdtContent>
    </w:sdt>
    <w:p w14:paraId="2370D38C" w14:textId="519AC4E1" w:rsidR="00437C13" w:rsidRDefault="00437C13" w:rsidP="00A37D79">
      <w:pPr>
        <w:rPr>
          <w:noProof/>
          <w:lang w:eastAsia="ru-RU"/>
        </w:rPr>
      </w:pPr>
    </w:p>
    <w:p w14:paraId="3A707302" w14:textId="3F1699DC" w:rsidR="00E933A1" w:rsidRDefault="00E933A1" w:rsidP="00A37D79">
      <w:pPr>
        <w:rPr>
          <w:noProof/>
          <w:lang w:eastAsia="ru-RU"/>
        </w:rPr>
      </w:pPr>
    </w:p>
    <w:p w14:paraId="06F8E2B4" w14:textId="581F2F17" w:rsidR="00E933A1" w:rsidRPr="00E933A1" w:rsidRDefault="00E933A1" w:rsidP="00A37D79">
      <w:pPr>
        <w:rPr>
          <w:noProof/>
          <w:lang w:eastAsia="ru-RU"/>
        </w:rPr>
      </w:pPr>
    </w:p>
    <w:p w14:paraId="151DD81A" w14:textId="0DC26D30" w:rsidR="00437C13" w:rsidRDefault="00361877" w:rsidP="00A37D7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774499ED" wp14:editId="353A0FD5">
            <wp:simplePos x="0" y="0"/>
            <wp:positionH relativeFrom="column">
              <wp:posOffset>-254000</wp:posOffset>
            </wp:positionH>
            <wp:positionV relativeFrom="paragraph">
              <wp:posOffset>86995</wp:posOffset>
            </wp:positionV>
            <wp:extent cx="6463030" cy="3548380"/>
            <wp:effectExtent l="19050" t="0" r="0" b="0"/>
            <wp:wrapNone/>
            <wp:docPr id="1" name="Рисунок 0" descr="olim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mp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82694" w14:textId="35825929" w:rsidR="003B3C98" w:rsidRDefault="00C21818" w:rsidP="00A37D79">
      <w:r>
        <w:rPr>
          <w:noProof/>
        </w:rPr>
        <w:pict w14:anchorId="190BDDB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9pt;margin-top:284.15pt;width:508.9pt;height:.05pt;z-index:251660288;mso-position-horizontal-relative:text;mso-position-vertical-relative:text" stroked="f">
            <v:textbox style="mso-fit-shape-to-text:t" inset="0,0,0,0">
              <w:txbxContent>
                <w:p w14:paraId="5D899BDA" w14:textId="77777777" w:rsidR="00E933A1" w:rsidRPr="00FE6DC4" w:rsidRDefault="00E933A1" w:rsidP="00E933A1">
                  <w:pPr>
                    <w:pStyle w:val="ae"/>
                    <w:jc w:val="center"/>
                    <w:rPr>
                      <w:noProof/>
                      <w:sz w:val="28"/>
                      <w:szCs w:val="28"/>
                    </w:rPr>
                  </w:pPr>
                  <w:bookmarkStart w:id="0" w:name="_Toc82535244"/>
                  <w:bookmarkStart w:id="1" w:name="_Toc82535307"/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lang w:val="en-US"/>
                    </w:rPr>
                    <w:t xml:space="preserve">. </w:t>
                  </w:r>
                  <w:r>
                    <w:t>Логотип олимпиады.</w:t>
                  </w:r>
                  <w:bookmarkEnd w:id="0"/>
                  <w:bookmarkEnd w:id="1"/>
                </w:p>
              </w:txbxContent>
            </v:textbox>
          </v:shape>
        </w:pict>
      </w:r>
    </w:p>
    <w:p w14:paraId="4AA99C92" w14:textId="4D7ED8C0" w:rsidR="00437C13" w:rsidRDefault="00437C13" w:rsidP="00A37D79">
      <w:pPr>
        <w:rPr>
          <w:lang w:val="en-US"/>
        </w:rPr>
      </w:pPr>
    </w:p>
    <w:p w14:paraId="67E87ACF" w14:textId="6E44AFD3" w:rsidR="00437C13" w:rsidRDefault="00437C13" w:rsidP="00A37D79">
      <w:pPr>
        <w:rPr>
          <w:lang w:val="en-US"/>
        </w:rPr>
      </w:pPr>
    </w:p>
    <w:p w14:paraId="5CBC3502" w14:textId="7B4128AD" w:rsidR="00437C13" w:rsidRDefault="00437C13" w:rsidP="00A37D79">
      <w:pPr>
        <w:rPr>
          <w:lang w:val="en-US"/>
        </w:rPr>
      </w:pPr>
    </w:p>
    <w:p w14:paraId="3B4A7773" w14:textId="77777777" w:rsidR="00437C13" w:rsidRDefault="00437C13" w:rsidP="00A37D79">
      <w:pPr>
        <w:rPr>
          <w:lang w:val="en-US"/>
        </w:rPr>
      </w:pPr>
    </w:p>
    <w:p w14:paraId="32D55BEF" w14:textId="77777777" w:rsidR="00437C13" w:rsidRDefault="00437C13" w:rsidP="00A37D79">
      <w:pPr>
        <w:rPr>
          <w:lang w:val="en-US"/>
        </w:rPr>
      </w:pPr>
    </w:p>
    <w:p w14:paraId="3E349B8B" w14:textId="77777777" w:rsidR="00437C13" w:rsidRDefault="00437C13" w:rsidP="00A37D79">
      <w:pPr>
        <w:rPr>
          <w:lang w:val="en-US"/>
        </w:rPr>
      </w:pPr>
    </w:p>
    <w:p w14:paraId="033FF46C" w14:textId="77777777" w:rsidR="00437C13" w:rsidRDefault="00437C13" w:rsidP="00A37D79">
      <w:pPr>
        <w:rPr>
          <w:lang w:val="en-US"/>
        </w:rPr>
      </w:pPr>
    </w:p>
    <w:p w14:paraId="47908D4E" w14:textId="77777777" w:rsidR="00437C13" w:rsidRDefault="00437C13" w:rsidP="00A37D79">
      <w:pPr>
        <w:rPr>
          <w:lang w:val="en-US"/>
        </w:rPr>
      </w:pPr>
    </w:p>
    <w:p w14:paraId="0F89BA6A" w14:textId="77777777" w:rsidR="00437C13" w:rsidRDefault="00437C13" w:rsidP="00A37D79">
      <w:pPr>
        <w:rPr>
          <w:lang w:val="en-US"/>
        </w:rPr>
      </w:pPr>
    </w:p>
    <w:p w14:paraId="31C12D28" w14:textId="77777777" w:rsidR="003B3C98" w:rsidRDefault="003B3C98" w:rsidP="00A37D79"/>
    <w:p w14:paraId="5AEE174B" w14:textId="77777777" w:rsidR="003B3C98" w:rsidRPr="00A37D79" w:rsidRDefault="003B3C98" w:rsidP="00A37D79">
      <w:pPr>
        <w:pStyle w:val="af"/>
      </w:pPr>
    </w:p>
    <w:p w14:paraId="7B008830" w14:textId="77777777" w:rsidR="00A37D79" w:rsidRDefault="00A37D79" w:rsidP="00A37D79"/>
    <w:p w14:paraId="5E758183" w14:textId="77777777" w:rsidR="00A37D79" w:rsidRDefault="00A37D79" w:rsidP="00A37D79"/>
    <w:p w14:paraId="5CF663F7" w14:textId="77777777" w:rsidR="00A37D79" w:rsidRDefault="00A37D79" w:rsidP="00A37D79"/>
    <w:p w14:paraId="7365F1B7" w14:textId="77777777" w:rsidR="00A37D79" w:rsidRDefault="00A37D79" w:rsidP="00A37D79"/>
    <w:p w14:paraId="28F6E468" w14:textId="77777777" w:rsidR="002F2C96" w:rsidRDefault="002F2C96" w:rsidP="00A37D79"/>
    <w:p w14:paraId="22A5250D" w14:textId="77777777" w:rsidR="002F2C96" w:rsidRDefault="002F2C96" w:rsidP="00A37D79"/>
    <w:p w14:paraId="348B3133" w14:textId="77777777" w:rsidR="002F2C96" w:rsidRDefault="002F2C96" w:rsidP="00A37D79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2098284"/>
        <w:docPartObj>
          <w:docPartGallery w:val="Table of Contents"/>
          <w:docPartUnique/>
        </w:docPartObj>
      </w:sdtPr>
      <w:sdtEndPr/>
      <w:sdtContent>
        <w:p w14:paraId="5AEB4452" w14:textId="77777777" w:rsidR="002F2C96" w:rsidRDefault="002F2C96" w:rsidP="00F12A0C">
          <w:pPr>
            <w:pStyle w:val="af"/>
            <w:shd w:val="clear" w:color="auto" w:fill="DBE5F1" w:themeFill="accent1" w:themeFillTint="33"/>
            <w:jc w:val="center"/>
          </w:pPr>
          <w:r w:rsidRPr="00F12A0C">
            <w:rPr>
              <w:sz w:val="44"/>
              <w:szCs w:val="44"/>
            </w:rPr>
            <w:t>Оглавление</w:t>
          </w:r>
        </w:p>
        <w:p w14:paraId="0EA8F2FB" w14:textId="77777777" w:rsidR="002F2C96" w:rsidRPr="00F12A0C" w:rsidRDefault="002F2C96" w:rsidP="00F12A0C">
          <w:pPr>
            <w:pStyle w:val="31"/>
            <w:shd w:val="clear" w:color="auto" w:fill="DBE5F1" w:themeFill="accent1" w:themeFillTint="33"/>
            <w:tabs>
              <w:tab w:val="right" w:leader="dot" w:pos="9344"/>
            </w:tabs>
            <w:spacing w:before="240" w:after="240" w:line="240" w:lineRule="auto"/>
            <w:ind w:left="0"/>
            <w:jc w:val="center"/>
            <w:rPr>
              <w:rFonts w:ascii="Arial" w:eastAsiaTheme="minorEastAsia" w:hAnsi="Arial" w:cs="Arial"/>
              <w:noProof/>
              <w:color w:val="17365D" w:themeColor="text2" w:themeShade="BF"/>
              <w:sz w:val="22"/>
              <w:szCs w:val="22"/>
              <w:lang w:eastAsia="ru-RU"/>
            </w:rPr>
          </w:pPr>
          <w:r w:rsidRPr="00F12A0C">
            <w:rPr>
              <w:rFonts w:ascii="Arial" w:hAnsi="Arial" w:cs="Arial"/>
              <w:sz w:val="22"/>
              <w:szCs w:val="22"/>
            </w:rPr>
            <w:fldChar w:fldCharType="begin"/>
          </w:r>
          <w:r w:rsidRPr="00F12A0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F12A0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82525054" w:history="1">
            <w:r w:rsidRPr="00F12A0C">
              <w:rPr>
                <w:rStyle w:val="a9"/>
                <w:rFonts w:ascii="Arial" w:hAnsi="Arial" w:cs="Arial"/>
                <w:noProof/>
                <w:color w:val="17365D" w:themeColor="text2" w:themeShade="BF"/>
                <w:sz w:val="22"/>
                <w:szCs w:val="22"/>
              </w:rPr>
              <w:t>Олимпиада 2020 в Токио.</w:t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ab/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begin"/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instrText xml:space="preserve"> PAGEREF _Toc82525054 \h </w:instrText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separate"/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>4</w:t>
            </w:r>
            <w:r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end"/>
            </w:r>
          </w:hyperlink>
        </w:p>
        <w:p w14:paraId="027E3DF6" w14:textId="77777777" w:rsidR="002F2C96" w:rsidRPr="00F12A0C" w:rsidRDefault="00C21818" w:rsidP="00F12A0C">
          <w:pPr>
            <w:pStyle w:val="31"/>
            <w:shd w:val="clear" w:color="auto" w:fill="DBE5F1" w:themeFill="accent1" w:themeFillTint="33"/>
            <w:tabs>
              <w:tab w:val="right" w:leader="dot" w:pos="9344"/>
            </w:tabs>
            <w:spacing w:before="240" w:after="240" w:line="240" w:lineRule="auto"/>
            <w:ind w:left="0"/>
            <w:jc w:val="center"/>
            <w:rPr>
              <w:rFonts w:ascii="Arial" w:eastAsiaTheme="minorEastAsia" w:hAnsi="Arial" w:cs="Arial"/>
              <w:noProof/>
              <w:color w:val="17365D" w:themeColor="text2" w:themeShade="BF"/>
              <w:sz w:val="22"/>
              <w:szCs w:val="22"/>
              <w:lang w:eastAsia="ru-RU"/>
            </w:rPr>
          </w:pPr>
          <w:hyperlink w:anchor="_Toc82525055" w:history="1">
            <w:r w:rsidR="002F2C96" w:rsidRPr="00F12A0C">
              <w:rPr>
                <w:rStyle w:val="a9"/>
                <w:rFonts w:ascii="Arial" w:hAnsi="Arial" w:cs="Arial"/>
                <w:noProof/>
                <w:color w:val="17365D" w:themeColor="text2" w:themeShade="BF"/>
                <w:sz w:val="22"/>
                <w:szCs w:val="22"/>
              </w:rPr>
              <w:t>Интересные факты: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ab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begin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instrText xml:space="preserve"> PAGEREF _Toc82525055 \h </w:instrTex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separate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>5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end"/>
            </w:r>
          </w:hyperlink>
        </w:p>
        <w:p w14:paraId="401BB160" w14:textId="77777777" w:rsidR="002F2C96" w:rsidRPr="00F12A0C" w:rsidRDefault="00C21818" w:rsidP="00F12A0C">
          <w:pPr>
            <w:pStyle w:val="31"/>
            <w:shd w:val="clear" w:color="auto" w:fill="DBE5F1" w:themeFill="accent1" w:themeFillTint="33"/>
            <w:tabs>
              <w:tab w:val="right" w:leader="dot" w:pos="9344"/>
            </w:tabs>
            <w:spacing w:before="240" w:after="240" w:line="240" w:lineRule="auto"/>
            <w:ind w:left="0"/>
            <w:jc w:val="center"/>
            <w:rPr>
              <w:rFonts w:ascii="Arial" w:eastAsiaTheme="minorEastAsia" w:hAnsi="Arial" w:cs="Arial"/>
              <w:noProof/>
              <w:color w:val="17365D" w:themeColor="text2" w:themeShade="BF"/>
              <w:sz w:val="22"/>
              <w:szCs w:val="22"/>
              <w:lang w:eastAsia="ru-RU"/>
            </w:rPr>
          </w:pPr>
          <w:hyperlink w:anchor="_Toc82525058" w:history="1">
            <w:r w:rsidR="002F2C96" w:rsidRPr="00F12A0C">
              <w:rPr>
                <w:rStyle w:val="a9"/>
                <w:rFonts w:ascii="Arial" w:hAnsi="Arial" w:cs="Arial"/>
                <w:noProof/>
                <w:color w:val="17365D" w:themeColor="text2" w:themeShade="BF"/>
                <w:sz w:val="22"/>
                <w:szCs w:val="22"/>
              </w:rPr>
              <w:t>Итоги  олимпиады</w:t>
            </w:r>
            <w:r w:rsidR="002F2C96" w:rsidRPr="00F12A0C">
              <w:rPr>
                <w:rStyle w:val="a9"/>
                <w:rFonts w:ascii="Arial" w:hAnsi="Arial" w:cs="Arial"/>
                <w:noProof/>
                <w:color w:val="17365D" w:themeColor="text2" w:themeShade="BF"/>
                <w:sz w:val="22"/>
                <w:szCs w:val="22"/>
                <w:lang w:val="en-US"/>
              </w:rPr>
              <w:t>: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ab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begin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instrText xml:space="preserve"> PAGEREF _Toc82525058 \h </w:instrTex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separate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>8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end"/>
            </w:r>
          </w:hyperlink>
        </w:p>
        <w:p w14:paraId="017093C3" w14:textId="77777777" w:rsidR="002F2C96" w:rsidRPr="00F12A0C" w:rsidRDefault="00C21818" w:rsidP="00F12A0C">
          <w:pPr>
            <w:pStyle w:val="31"/>
            <w:shd w:val="clear" w:color="auto" w:fill="DBE5F1" w:themeFill="accent1" w:themeFillTint="33"/>
            <w:tabs>
              <w:tab w:val="right" w:leader="dot" w:pos="9344"/>
            </w:tabs>
            <w:spacing w:before="240" w:after="240" w:line="240" w:lineRule="auto"/>
            <w:ind w:left="0"/>
            <w:jc w:val="center"/>
            <w:rPr>
              <w:rFonts w:ascii="Arial" w:eastAsiaTheme="minorEastAsia" w:hAnsi="Arial" w:cs="Arial"/>
              <w:noProof/>
              <w:sz w:val="22"/>
              <w:szCs w:val="22"/>
              <w:lang w:eastAsia="ru-RU"/>
            </w:rPr>
          </w:pPr>
          <w:hyperlink w:anchor="_Toc82525059" w:history="1">
            <w:r w:rsidR="002F2C96" w:rsidRPr="00F12A0C">
              <w:rPr>
                <w:rStyle w:val="a9"/>
                <w:rFonts w:ascii="Arial" w:hAnsi="Arial" w:cs="Arial"/>
                <w:noProof/>
                <w:color w:val="17365D" w:themeColor="text2" w:themeShade="BF"/>
                <w:sz w:val="22"/>
                <w:szCs w:val="22"/>
              </w:rPr>
              <w:t>Источники: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ab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begin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instrText xml:space="preserve"> PAGEREF _Toc82525059 \h </w:instrTex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separate"/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t>11</w:t>
            </w:r>
            <w:r w:rsidR="002F2C96" w:rsidRPr="00F12A0C">
              <w:rPr>
                <w:rFonts w:ascii="Arial" w:hAnsi="Arial" w:cs="Arial"/>
                <w:noProof/>
                <w:webHidden/>
                <w:color w:val="17365D" w:themeColor="text2" w:themeShade="BF"/>
                <w:sz w:val="22"/>
                <w:szCs w:val="22"/>
              </w:rPr>
              <w:fldChar w:fldCharType="end"/>
            </w:r>
          </w:hyperlink>
        </w:p>
        <w:p w14:paraId="56E148D3" w14:textId="77777777" w:rsidR="002F2C96" w:rsidRDefault="002F2C96" w:rsidP="00F12A0C">
          <w:pPr>
            <w:shd w:val="clear" w:color="auto" w:fill="DBE5F1" w:themeFill="accent1" w:themeFillTint="33"/>
            <w:spacing w:before="240" w:after="240" w:line="240" w:lineRule="auto"/>
            <w:jc w:val="center"/>
          </w:pPr>
          <w:r w:rsidRPr="00F12A0C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1BB3AE35" w14:textId="77777777" w:rsidR="002F2C96" w:rsidRDefault="002F2C96" w:rsidP="00A37D79">
      <w:pPr>
        <w:pStyle w:val="3"/>
      </w:pPr>
    </w:p>
    <w:p w14:paraId="572EE73E" w14:textId="77777777" w:rsidR="002F2C96" w:rsidRDefault="002F2C96" w:rsidP="002F2C96">
      <w:pPr>
        <w:pStyle w:val="3"/>
        <w:jc w:val="both"/>
      </w:pPr>
      <w:bookmarkStart w:id="2" w:name="_Toc82525054"/>
    </w:p>
    <w:p w14:paraId="3D6A1402" w14:textId="77777777" w:rsidR="002F2C96" w:rsidRDefault="002F2C96" w:rsidP="002F2C96">
      <w:pPr>
        <w:pStyle w:val="3"/>
        <w:jc w:val="both"/>
      </w:pPr>
    </w:p>
    <w:p w14:paraId="298E6C71" w14:textId="77777777" w:rsidR="002F2C96" w:rsidRDefault="002F2C96" w:rsidP="002F2C96">
      <w:pPr>
        <w:pStyle w:val="3"/>
        <w:jc w:val="both"/>
      </w:pPr>
    </w:p>
    <w:p w14:paraId="57E2EB1D" w14:textId="77777777" w:rsidR="002F2C96" w:rsidRDefault="002F2C96" w:rsidP="002F2C96">
      <w:pPr>
        <w:pStyle w:val="3"/>
        <w:jc w:val="both"/>
      </w:pPr>
    </w:p>
    <w:p w14:paraId="37629CFD" w14:textId="77777777" w:rsidR="002F2C96" w:rsidRDefault="002F2C96" w:rsidP="002F2C96">
      <w:pPr>
        <w:pStyle w:val="3"/>
        <w:jc w:val="both"/>
      </w:pPr>
    </w:p>
    <w:p w14:paraId="5D2D6D80" w14:textId="77777777" w:rsidR="002F2C96" w:rsidRDefault="002F2C96" w:rsidP="002F2C96">
      <w:pPr>
        <w:pStyle w:val="3"/>
        <w:jc w:val="both"/>
      </w:pPr>
    </w:p>
    <w:p w14:paraId="32CEAE4E" w14:textId="77777777" w:rsidR="002F2C96" w:rsidRDefault="002F2C96" w:rsidP="002F2C96">
      <w:pPr>
        <w:pStyle w:val="3"/>
        <w:jc w:val="both"/>
      </w:pPr>
    </w:p>
    <w:p w14:paraId="3E01A1E8" w14:textId="77777777" w:rsidR="002F2C96" w:rsidRDefault="002F2C96" w:rsidP="00F12A0C">
      <w:pPr>
        <w:pStyle w:val="3"/>
        <w:jc w:val="both"/>
      </w:pPr>
    </w:p>
    <w:p w14:paraId="5FAD0444" w14:textId="77777777" w:rsidR="002F2C96" w:rsidRDefault="002F2C96" w:rsidP="002F2C96">
      <w:pPr>
        <w:pStyle w:val="3"/>
        <w:jc w:val="both"/>
      </w:pPr>
    </w:p>
    <w:p w14:paraId="0B898D62" w14:textId="77777777" w:rsidR="002F2C96" w:rsidRDefault="002F2C96" w:rsidP="002F2C96">
      <w:pPr>
        <w:pStyle w:val="3"/>
        <w:jc w:val="both"/>
      </w:pPr>
    </w:p>
    <w:p w14:paraId="37019290" w14:textId="77777777" w:rsidR="002F2C96" w:rsidRDefault="002F2C96" w:rsidP="002F2C96">
      <w:pPr>
        <w:pStyle w:val="3"/>
        <w:jc w:val="both"/>
      </w:pPr>
    </w:p>
    <w:p w14:paraId="52606D5C" w14:textId="77777777" w:rsidR="002F2C96" w:rsidRDefault="002F2C96" w:rsidP="002F2C96">
      <w:pPr>
        <w:pStyle w:val="3"/>
        <w:jc w:val="both"/>
      </w:pPr>
    </w:p>
    <w:p w14:paraId="58505476" w14:textId="77777777" w:rsidR="002F2C96" w:rsidRDefault="002F2C96" w:rsidP="002F2C96">
      <w:pPr>
        <w:pStyle w:val="3"/>
        <w:jc w:val="both"/>
      </w:pPr>
    </w:p>
    <w:p w14:paraId="1CC51E3E" w14:textId="77777777" w:rsidR="002F2C96" w:rsidRDefault="002F2C96" w:rsidP="002F2C96">
      <w:pPr>
        <w:pStyle w:val="3"/>
        <w:jc w:val="both"/>
      </w:pPr>
    </w:p>
    <w:p w14:paraId="5125EF2A" w14:textId="77777777" w:rsidR="002F2C96" w:rsidRDefault="002F2C96" w:rsidP="002F2C96">
      <w:pPr>
        <w:pStyle w:val="3"/>
        <w:jc w:val="both"/>
      </w:pPr>
    </w:p>
    <w:p w14:paraId="3754F267" w14:textId="77777777" w:rsidR="002F2C96" w:rsidRDefault="002F2C96" w:rsidP="002F2C96">
      <w:pPr>
        <w:pStyle w:val="3"/>
        <w:jc w:val="both"/>
      </w:pPr>
    </w:p>
    <w:p w14:paraId="50E43295" w14:textId="77777777" w:rsidR="002F2C96" w:rsidRDefault="002F2C96" w:rsidP="002F2C96">
      <w:pPr>
        <w:pStyle w:val="3"/>
        <w:jc w:val="both"/>
      </w:pPr>
    </w:p>
    <w:p w14:paraId="5D755DD0" w14:textId="77777777" w:rsidR="002F2C96" w:rsidRDefault="002F2C96" w:rsidP="002F2C96">
      <w:pPr>
        <w:pStyle w:val="3"/>
        <w:jc w:val="both"/>
      </w:pPr>
    </w:p>
    <w:p w14:paraId="7A9CCCAD" w14:textId="77777777" w:rsidR="002F2C96" w:rsidRDefault="002F2C96" w:rsidP="002F2C96">
      <w:pPr>
        <w:pStyle w:val="3"/>
        <w:jc w:val="both"/>
      </w:pPr>
    </w:p>
    <w:p w14:paraId="6C64FA10" w14:textId="77777777" w:rsidR="002F2C96" w:rsidRDefault="002F2C96" w:rsidP="002F2C96">
      <w:pPr>
        <w:pStyle w:val="3"/>
        <w:jc w:val="both"/>
      </w:pPr>
    </w:p>
    <w:p w14:paraId="78DA2355" w14:textId="77777777" w:rsidR="002F2C96" w:rsidRDefault="002F2C96" w:rsidP="002F2C96">
      <w:pPr>
        <w:pStyle w:val="3"/>
        <w:jc w:val="both"/>
      </w:pPr>
    </w:p>
    <w:p w14:paraId="638A66E4" w14:textId="77777777" w:rsidR="002F2C96" w:rsidRDefault="002F2C96" w:rsidP="002F2C96">
      <w:pPr>
        <w:pStyle w:val="3"/>
        <w:jc w:val="both"/>
      </w:pPr>
    </w:p>
    <w:p w14:paraId="4F9A3223" w14:textId="77777777" w:rsidR="002F2C96" w:rsidRDefault="002F2C96" w:rsidP="002F2C96">
      <w:pPr>
        <w:pStyle w:val="3"/>
        <w:jc w:val="both"/>
      </w:pPr>
    </w:p>
    <w:p w14:paraId="69824579" w14:textId="77777777" w:rsidR="00F12A0C" w:rsidRDefault="00F12A0C" w:rsidP="002F2C96">
      <w:pPr>
        <w:pStyle w:val="3"/>
      </w:pPr>
    </w:p>
    <w:p w14:paraId="45B02E37" w14:textId="77777777" w:rsidR="00F12A0C" w:rsidRDefault="00F12A0C" w:rsidP="002F2C96">
      <w:pPr>
        <w:pStyle w:val="3"/>
      </w:pPr>
    </w:p>
    <w:p w14:paraId="12E9C61B" w14:textId="77777777" w:rsidR="00F12A0C" w:rsidRDefault="00F12A0C" w:rsidP="002F2C96">
      <w:pPr>
        <w:pStyle w:val="3"/>
      </w:pPr>
    </w:p>
    <w:p w14:paraId="7FD70A3F" w14:textId="24F33CAA" w:rsidR="000B414D" w:rsidRPr="000B414D" w:rsidRDefault="000B414D" w:rsidP="002F2C96">
      <w:pPr>
        <w:pStyle w:val="3"/>
        <w:rPr>
          <w:rStyle w:val="af7"/>
          <w:color w:val="000000" w:themeColor="text1"/>
        </w:rPr>
      </w:pPr>
      <w:r w:rsidRPr="000B414D">
        <w:rPr>
          <w:rStyle w:val="af7"/>
          <w:color w:val="000000" w:themeColor="text1"/>
          <w:highlight w:val="yellow"/>
        </w:rPr>
        <w:lastRenderedPageBreak/>
        <w:t>Тридцать вторые летние Олимпийские игры, прошедшие с 23 июля по 8 августа 2021 года в Токио, Япония.</w:t>
      </w:r>
    </w:p>
    <w:p w14:paraId="5C8CE9D3" w14:textId="77777777" w:rsidR="000B414D" w:rsidRDefault="000B414D" w:rsidP="002F2C96">
      <w:pPr>
        <w:pStyle w:val="3"/>
      </w:pPr>
    </w:p>
    <w:p w14:paraId="2D61B048" w14:textId="77B10154" w:rsidR="000D0C75" w:rsidRPr="00A37D79" w:rsidRDefault="000D0C75" w:rsidP="002F2C96">
      <w:pPr>
        <w:pStyle w:val="3"/>
      </w:pPr>
      <w:r w:rsidRPr="00A37D79">
        <w:t>Олимпиада 2020 в Токио.</w:t>
      </w:r>
      <w:bookmarkEnd w:id="2"/>
    </w:p>
    <w:p w14:paraId="17B49605" w14:textId="329E7281" w:rsidR="000D0C75" w:rsidRPr="00A37D79" w:rsidRDefault="00730F26" w:rsidP="00A37D79">
      <w:r w:rsidRPr="00361877">
        <w:rPr>
          <w:sz w:val="24"/>
          <w:szCs w:val="24"/>
        </w:rPr>
        <w:tab/>
      </w:r>
      <w:r w:rsidRPr="00A37D79">
        <w:rPr>
          <w:shd w:val="clear" w:color="auto" w:fill="FBFBFB"/>
        </w:rPr>
        <w:t>Изначально</w:t>
      </w:r>
      <w:r w:rsidR="000B414D">
        <w:rPr>
          <w:shd w:val="clear" w:color="auto" w:fill="FBFBFB"/>
        </w:rPr>
        <w:t xml:space="preserve"> игры</w:t>
      </w:r>
      <w:r w:rsidRPr="00A37D79">
        <w:rPr>
          <w:shd w:val="clear" w:color="auto" w:fill="FBFBFB"/>
        </w:rPr>
        <w:t xml:space="preserve"> должны были пройти в 2020 году, но из-за пандемии COVID-19 состоялись на год позже.</w:t>
      </w:r>
      <w:r w:rsidRPr="00A37D79">
        <w:rPr>
          <w:szCs w:val="24"/>
        </w:rPr>
        <w:t xml:space="preserve"> </w:t>
      </w:r>
    </w:p>
    <w:p w14:paraId="05EC0BD2" w14:textId="77777777" w:rsidR="00437C13" w:rsidRPr="00437C13" w:rsidRDefault="00437C13" w:rsidP="00A37D79">
      <w:r>
        <w:tab/>
      </w:r>
      <w:r w:rsidRPr="00437C13">
        <w:t>При этом Игры сохранили приставку «2020» в маркетинговых целях. Это были первые Олимпийские игры, перенесённые, а не отменённые в связи с чрезвычайными обстоятельствами, а также первые в истории Олимпийские игры, прошедшие в нечётный год, и первые проведённые без зрителей на стадионах.</w:t>
      </w:r>
    </w:p>
    <w:p w14:paraId="4B8E2E23" w14:textId="77777777" w:rsidR="00437C13" w:rsidRPr="00437C13" w:rsidRDefault="00437C13" w:rsidP="002F2C96">
      <w:pPr>
        <w:ind w:firstLine="708"/>
      </w:pPr>
      <w:r w:rsidRPr="00437C13">
        <w:t>Официальные заявки на проведение Игр были поданы до 1 сентября 2011 года. 23 мая 2012 года Международный олимпийский комитет объявил, что официальными кандидатами остаются </w:t>
      </w:r>
      <w:r>
        <w:t>Мадрид</w:t>
      </w:r>
      <w:r w:rsidRPr="00437C13">
        <w:t>, Стамбул и Токио. 7 сентября 2013 года в Буэнос-Айресе, на своей 125-й сессии, МОК объявил столицу Олимпиады.</w:t>
      </w:r>
    </w:p>
    <w:p w14:paraId="288CCD0F" w14:textId="77777777" w:rsidR="00437C13" w:rsidRDefault="00437C13" w:rsidP="002F2C96">
      <w:pPr>
        <w:ind w:firstLine="708"/>
      </w:pPr>
      <w:r w:rsidRPr="00437C13">
        <w:t>20 марта 2021 года было объявлено о том, что иностранные зрители не будут допущены на Олимпийские и Паралимпийские игры в Токио, деньги за ранее купленные билеты будут возвращены. На соревнования в Токио также не были допущены и местные зрители. На церемонию открытия были допущены только 950 VIP-персон, включая глав 15 государств мира и международных организаций.</w:t>
      </w:r>
    </w:p>
    <w:p w14:paraId="3CA371D8" w14:textId="77777777" w:rsidR="003B3C98" w:rsidRPr="00A37D79" w:rsidRDefault="00437C13" w:rsidP="002F2C96">
      <w:pPr>
        <w:ind w:firstLine="708"/>
      </w:pPr>
      <w:r w:rsidRPr="00437C13">
        <w:t>Программа соревнований осталась примерно так</w:t>
      </w:r>
      <w:r w:rsidR="00A37D79">
        <w:t xml:space="preserve">ой же, как на предыдущих Играх. 3 </w:t>
      </w:r>
      <w:r w:rsidRPr="00437C13">
        <w:t xml:space="preserve">августа 2016 года в ходе 129-й сессии Международного олимпийского комитета прошло голосование, на котором </w:t>
      </w:r>
      <w:r w:rsidR="002F2C96">
        <w:t xml:space="preserve">единогласно </w:t>
      </w:r>
      <w:r w:rsidR="00A37D79">
        <w:t xml:space="preserve">было принято решение </w:t>
      </w:r>
      <w:r w:rsidRPr="00437C13">
        <w:t>о включении карате (ката + кумитэ), сёрфинга, скалолазания (</w:t>
      </w:r>
      <w:r>
        <w:t>скоростное</w:t>
      </w:r>
      <w:r w:rsidRPr="00437C13">
        <w:t xml:space="preserve"> лазание + боулдеринг + альпинистское восхождение) и скейтбординга (уличный + парковый) в программу Олимпийских игр 2020 года. Новые виды дополнили олимпийскую программу, они не заменяли </w:t>
      </w:r>
      <w:r w:rsidRPr="00A37D79">
        <w:t xml:space="preserve">собой других. При этом «новый пакет» соревнований действовал </w:t>
      </w:r>
      <w:r w:rsidRPr="00A37D79">
        <w:lastRenderedPageBreak/>
        <w:t>исключительно для Олимпиады в Токио, оргкомитеты последующих летних Олимпийских игр будут формировать соревновательную программу, исходя из её прежнего формата.</w:t>
      </w:r>
    </w:p>
    <w:p w14:paraId="65534A8D" w14:textId="77777777" w:rsidR="00730F26" w:rsidRDefault="00437C13" w:rsidP="00A37D79">
      <w:pPr>
        <w:pStyle w:val="3"/>
      </w:pPr>
      <w:bookmarkStart w:id="3" w:name="_Toc82525055"/>
      <w:r w:rsidRPr="00A37D79">
        <w:t>И</w:t>
      </w:r>
      <w:r>
        <w:t>нтересные факты</w:t>
      </w:r>
      <w:r w:rsidR="00730F26" w:rsidRPr="00730F26">
        <w:t>:</w:t>
      </w:r>
      <w:bookmarkEnd w:id="3"/>
    </w:p>
    <w:p w14:paraId="475FF051" w14:textId="77777777" w:rsidR="00730F26" w:rsidRPr="00730F26" w:rsidRDefault="00A37D79" w:rsidP="00A37D79">
      <w:pPr>
        <w:pStyle w:val="af0"/>
        <w:ind w:firstLine="708"/>
      </w:pPr>
      <w:r>
        <w:t xml:space="preserve">1) </w:t>
      </w:r>
      <w:r w:rsidR="00730F26" w:rsidRPr="00730F26">
        <w:t>Четвёртая олимпиада для Японии.</w:t>
      </w:r>
    </w:p>
    <w:p w14:paraId="46933F3F" w14:textId="77777777" w:rsidR="00730F26" w:rsidRPr="00361877" w:rsidRDefault="00730F26" w:rsidP="00A37D79">
      <w:pPr>
        <w:ind w:firstLine="708"/>
      </w:pPr>
      <w:bookmarkStart w:id="4" w:name="_Toc82524356"/>
      <w:r w:rsidRPr="00730F26">
        <w:t>Для Японии это будут уже четвёртые олимпийские игры. В первый раз Олимпийские игры должны были состояться в 1940 году, но из-за начала Второй Мировой войны Олимпиада была отменена. В следующий раз игры прошли в 1964 году. А в последний раз игры Япония принимала игры в 1998 году.</w:t>
      </w:r>
      <w:bookmarkEnd w:id="4"/>
    </w:p>
    <w:p w14:paraId="19EE3C57" w14:textId="77777777" w:rsidR="00730F26" w:rsidRPr="00A37D79" w:rsidRDefault="00611745" w:rsidP="00A37D79">
      <w:pPr>
        <w:pStyle w:val="af0"/>
        <w:ind w:firstLine="708"/>
      </w:pPr>
      <w:r w:rsidRPr="00A37D79">
        <w:t xml:space="preserve">2) </w:t>
      </w:r>
      <w:r w:rsidR="00730F26" w:rsidRPr="00A37D79">
        <w:t xml:space="preserve"> </w:t>
      </w:r>
      <w:r w:rsidR="00730F26" w:rsidRPr="00730F26">
        <w:t>Большая перемена Токио.</w:t>
      </w:r>
    </w:p>
    <w:p w14:paraId="638D9106" w14:textId="77777777" w:rsidR="00730F26" w:rsidRPr="00611745" w:rsidRDefault="00730F26" w:rsidP="00A37D79">
      <w:pPr>
        <w:ind w:firstLine="708"/>
      </w:pPr>
      <w:bookmarkStart w:id="5" w:name="_Toc82524357"/>
      <w:r w:rsidRPr="00611745">
        <w:t>В 2006 году правительством Токио был создан план «Большая перемена Токио», которые в последствие был переименован в «Tokyo 2020 Vision». План направлен на то, что после завершения Олимпийских игр город продолжит своей развитие: улучшиться экологическая ситуация, усовершенствуется инфраструктура. Олимпийские игры будут стимулом для совершенствования Токио.</w:t>
      </w:r>
      <w:bookmarkEnd w:id="5"/>
    </w:p>
    <w:p w14:paraId="49016E98" w14:textId="77777777" w:rsidR="00730F26" w:rsidRPr="00361877" w:rsidRDefault="00730F26" w:rsidP="00A37D79">
      <w:pPr>
        <w:pStyle w:val="af0"/>
        <w:ind w:firstLine="705"/>
        <w:rPr>
          <w:rStyle w:val="20"/>
        </w:rPr>
      </w:pPr>
      <w:r w:rsidRPr="002F2C96">
        <w:t>3)</w:t>
      </w:r>
      <w:r w:rsidRPr="00361877">
        <w:t xml:space="preserve"> </w:t>
      </w:r>
      <w:r w:rsidRPr="00A37D79">
        <w:t>Время проведения.</w:t>
      </w:r>
    </w:p>
    <w:p w14:paraId="56FC87C5" w14:textId="77777777" w:rsidR="00611745" w:rsidRPr="00611745" w:rsidRDefault="00611745" w:rsidP="00A37D79">
      <w:pPr>
        <w:ind w:firstLine="705"/>
      </w:pPr>
      <w:bookmarkStart w:id="6" w:name="_Toc82524358"/>
      <w:r w:rsidRPr="00611745">
        <w:t>Международным олимпийским комитетом было принято решение проводить эти летние олимпийские игры в период с 24 июля по 8 августа. Дело в том, что в этот период климат в Японии довольно мягкий. Также даты проведения выпадают на летние каникулы, поэтому в городе будет много людей, что позволит увеличить количество посетителей.</w:t>
      </w:r>
      <w:bookmarkEnd w:id="6"/>
    </w:p>
    <w:p w14:paraId="30F18681" w14:textId="77777777" w:rsidR="00611745" w:rsidRPr="00361877" w:rsidRDefault="00611745" w:rsidP="002F2C96">
      <w:pPr>
        <w:pStyle w:val="af0"/>
        <w:ind w:firstLine="705"/>
      </w:pPr>
      <w:bookmarkStart w:id="7" w:name="_Toc82524359"/>
      <w:r w:rsidRPr="00361877">
        <w:t xml:space="preserve">4) </w:t>
      </w:r>
      <w:r w:rsidRPr="00611745">
        <w:t>Главный стадион.</w:t>
      </w:r>
      <w:bookmarkEnd w:id="7"/>
    </w:p>
    <w:p w14:paraId="3CC1D8F5" w14:textId="77777777" w:rsidR="00611745" w:rsidRPr="00611745" w:rsidRDefault="00611745" w:rsidP="00A37D79">
      <w:r w:rsidRPr="00361877">
        <w:tab/>
      </w:r>
      <w:r w:rsidRPr="00611745">
        <w:t>Стадион для игр в Токио построен на месте старого стадиона. Изначально, Япония планировала использовать стадион для проведения кубка мира по регби, но стадион оказался не готовым к эксплуатации.</w:t>
      </w:r>
    </w:p>
    <w:p w14:paraId="73ACFD87" w14:textId="77777777" w:rsidR="00611745" w:rsidRPr="00A37D79" w:rsidRDefault="00611745" w:rsidP="00A37D79">
      <w:pPr>
        <w:ind w:firstLine="708"/>
      </w:pPr>
      <w:r w:rsidRPr="00611745">
        <w:t>Сначала проект был оценен в 22 миллиарда долларов, но такая дороговизна вызвала общественное волнение, поэтому олимпийском комитету пришлось урезать бюджет до 1.2 миллионов долларов.</w:t>
      </w:r>
    </w:p>
    <w:p w14:paraId="4E870BAB" w14:textId="77777777" w:rsidR="00611745" w:rsidRPr="00361877" w:rsidRDefault="00611745" w:rsidP="00A37D79">
      <w:r w:rsidRPr="00A37D79">
        <w:lastRenderedPageBreak/>
        <w:tab/>
      </w:r>
      <w:bookmarkStart w:id="8" w:name="_Toc82524360"/>
      <w:r w:rsidRPr="00611745">
        <w:t>На главном стадионе будут проходить соревнования по регби, художественной гимнастике и футболу.</w:t>
      </w:r>
      <w:bookmarkEnd w:id="8"/>
    </w:p>
    <w:p w14:paraId="2DD7810E" w14:textId="77777777" w:rsidR="00611745" w:rsidRPr="000B414D" w:rsidRDefault="00611745" w:rsidP="00A37D79">
      <w:pPr>
        <w:pStyle w:val="af0"/>
      </w:pPr>
      <w:r w:rsidRPr="00361877">
        <w:tab/>
      </w:r>
      <w:bookmarkStart w:id="9" w:name="_Toc82524361"/>
      <w:r w:rsidRPr="000B414D">
        <w:t xml:space="preserve">5)  </w:t>
      </w:r>
      <w:r w:rsidRPr="00611745">
        <w:t>Центр водных видов спорта.</w:t>
      </w:r>
      <w:bookmarkEnd w:id="9"/>
    </w:p>
    <w:p w14:paraId="3F7EB912" w14:textId="77777777" w:rsidR="00611745" w:rsidRPr="00611745" w:rsidRDefault="00611745" w:rsidP="00A37D79">
      <w:r w:rsidRPr="000B414D">
        <w:tab/>
      </w:r>
      <w:r w:rsidRPr="00611745">
        <w:t>Чтобы сократить время сооружения, объект строился нестандартным методом. Сначала началась разработка кровли: крышу собрали на земле, а затем подняли на 37 метров. Крышу держат четыре устойчивые опоры.</w:t>
      </w:r>
    </w:p>
    <w:p w14:paraId="7B8ED036" w14:textId="77777777" w:rsidR="00611745" w:rsidRPr="00611745" w:rsidRDefault="00611745" w:rsidP="00A37D79">
      <w:r w:rsidRPr="00611745">
        <w:t>Водный центр состоит из главного бассейна, бассейна для дайвинга и подводного бассейна.</w:t>
      </w:r>
    </w:p>
    <w:p w14:paraId="30D69E4E" w14:textId="77777777" w:rsidR="00611745" w:rsidRPr="00361877" w:rsidRDefault="00611745" w:rsidP="00A37D79">
      <w:pPr>
        <w:ind w:firstLine="705"/>
      </w:pPr>
      <w:bookmarkStart w:id="10" w:name="_Toc82524362"/>
      <w:r w:rsidRPr="00611745">
        <w:t>После Олимпиады власти планируют ежегодно проводить более ста соревнований по водным видам спорта. Также планируется, что объект будет использован в качестве общественного бассейна.</w:t>
      </w:r>
      <w:bookmarkEnd w:id="10"/>
    </w:p>
    <w:p w14:paraId="3483E563" w14:textId="77777777" w:rsidR="00611745" w:rsidRPr="000B414D" w:rsidRDefault="00611745" w:rsidP="00A37D79">
      <w:pPr>
        <w:pStyle w:val="af0"/>
      </w:pPr>
      <w:r w:rsidRPr="00361877">
        <w:tab/>
      </w:r>
      <w:bookmarkStart w:id="11" w:name="_Toc82524363"/>
      <w:r w:rsidRPr="000B414D">
        <w:t xml:space="preserve">6) </w:t>
      </w:r>
      <w:r w:rsidRPr="00611745">
        <w:t>Инновации.</w:t>
      </w:r>
      <w:bookmarkEnd w:id="11"/>
    </w:p>
    <w:p w14:paraId="4303D2A4" w14:textId="77777777" w:rsidR="00611745" w:rsidRPr="00361877" w:rsidRDefault="00611745" w:rsidP="00A37D79">
      <w:r w:rsidRPr="000B414D">
        <w:tab/>
      </w:r>
      <w:bookmarkStart w:id="12" w:name="_Toc82524364"/>
      <w:r w:rsidRPr="00611745">
        <w:t>Организационные олимпийский комитет уверяет, что мероприятие будет самым современным и инновационным из когда-либо организованных.</w:t>
      </w:r>
      <w:bookmarkEnd w:id="12"/>
    </w:p>
    <w:p w14:paraId="04B4C8F4" w14:textId="77777777" w:rsidR="00611745" w:rsidRDefault="00611745" w:rsidP="00A37D79">
      <w:pPr>
        <w:pStyle w:val="af0"/>
      </w:pPr>
      <w:r w:rsidRPr="00361877">
        <w:tab/>
      </w:r>
      <w:bookmarkStart w:id="13" w:name="_Toc82524365"/>
      <w:r w:rsidRPr="00361877">
        <w:t xml:space="preserve">7) </w:t>
      </w:r>
      <w:r w:rsidRPr="00611745">
        <w:t>Три принципа.</w:t>
      </w:r>
      <w:bookmarkEnd w:id="13"/>
    </w:p>
    <w:p w14:paraId="268DF748" w14:textId="77777777" w:rsidR="00611745" w:rsidRPr="00611745" w:rsidRDefault="00611745" w:rsidP="00A37D79">
      <w:r w:rsidRPr="00611745">
        <w:tab/>
        <w:t>Фундамент Олимпиады 2020 будет построен на трех принципах:</w:t>
      </w:r>
    </w:p>
    <w:p w14:paraId="2F54594D" w14:textId="77777777" w:rsidR="00611745" w:rsidRPr="00611745" w:rsidRDefault="00611745" w:rsidP="00A37D79">
      <w:pPr>
        <w:ind w:firstLine="708"/>
      </w:pPr>
      <w:r>
        <w:t xml:space="preserve">1) </w:t>
      </w:r>
      <w:r w:rsidRPr="00611745">
        <w:t>Единство в разнообразии (уважение человеку в независимости от национальности).</w:t>
      </w:r>
    </w:p>
    <w:p w14:paraId="51F2B823" w14:textId="77777777" w:rsidR="00611745" w:rsidRPr="00611745" w:rsidRDefault="00611745" w:rsidP="00A37D79">
      <w:pPr>
        <w:ind w:firstLine="708"/>
      </w:pPr>
      <w:r w:rsidRPr="00611745">
        <w:t>2) Стремление к лучшему (достижение личного успеха).</w:t>
      </w:r>
    </w:p>
    <w:p w14:paraId="678EF665" w14:textId="77777777" w:rsidR="00611745" w:rsidRDefault="00611745" w:rsidP="00A37D79">
      <w:pPr>
        <w:ind w:firstLine="705"/>
      </w:pPr>
      <w:bookmarkStart w:id="14" w:name="_Toc82524366"/>
      <w:r w:rsidRPr="00611745">
        <w:t>3) Наследие (одно из важных составляющих — передать спортивные традиции последующим поколениям).</w:t>
      </w:r>
      <w:bookmarkEnd w:id="14"/>
    </w:p>
    <w:p w14:paraId="728F7F2B" w14:textId="77777777" w:rsidR="00611745" w:rsidRDefault="00611745" w:rsidP="00A37D79">
      <w:pPr>
        <w:pStyle w:val="af0"/>
      </w:pPr>
      <w:r>
        <w:tab/>
      </w:r>
      <w:bookmarkStart w:id="15" w:name="_Toc82524367"/>
      <w:r w:rsidRPr="00611745">
        <w:t xml:space="preserve">8) </w:t>
      </w:r>
      <w:r w:rsidR="006B70C1">
        <w:t>Разнообразны</w:t>
      </w:r>
      <w:r w:rsidRPr="00611745">
        <w:t xml:space="preserve">е </w:t>
      </w:r>
      <w:r w:rsidR="006B70C1">
        <w:t xml:space="preserve"> </w:t>
      </w:r>
      <w:r w:rsidRPr="00611745">
        <w:t>места проведения</w:t>
      </w:r>
      <w:r>
        <w:t>.</w:t>
      </w:r>
      <w:bookmarkEnd w:id="15"/>
    </w:p>
    <w:p w14:paraId="060E85D7" w14:textId="77777777" w:rsidR="00611745" w:rsidRDefault="00611745" w:rsidP="00A37D79">
      <w:r>
        <w:tab/>
      </w:r>
      <w:bookmarkStart w:id="16" w:name="_Toc82524368"/>
      <w:r w:rsidRPr="00611745">
        <w:t>Игры в Токио будут проводиться на многих площадках. Площадки, построенные для Олимпийских игр 1964 года, будут использоваться для соревнований по дзюдо и гандболу.</w:t>
      </w:r>
      <w:bookmarkEnd w:id="16"/>
    </w:p>
    <w:p w14:paraId="76314E43" w14:textId="77777777" w:rsidR="00611745" w:rsidRDefault="00611745" w:rsidP="00A37D79">
      <w:pPr>
        <w:pStyle w:val="af0"/>
      </w:pPr>
      <w:r>
        <w:tab/>
      </w:r>
      <w:bookmarkStart w:id="17" w:name="_Toc82524369"/>
      <w:r w:rsidR="006B70C1">
        <w:t xml:space="preserve">9) </w:t>
      </w:r>
      <w:r>
        <w:t xml:space="preserve"> </w:t>
      </w:r>
      <w:r w:rsidRPr="00611745">
        <w:t>Официальная площадка.</w:t>
      </w:r>
      <w:bookmarkEnd w:id="17"/>
    </w:p>
    <w:p w14:paraId="5C945347" w14:textId="77777777" w:rsidR="00611745" w:rsidRDefault="00611745" w:rsidP="00A37D79">
      <w:r>
        <w:tab/>
      </w:r>
      <w:bookmarkStart w:id="18" w:name="_Toc82524370"/>
      <w:r w:rsidRPr="006B70C1">
        <w:t xml:space="preserve">Церемония открытия и закрытия будет проходить на территории Национального Токийского стадиона. Сейчас на территории ведутся работы </w:t>
      </w:r>
      <w:r w:rsidRPr="006B70C1">
        <w:lastRenderedPageBreak/>
        <w:t>по полному обновлению стадиона. Также здесь будут проходить соревнования по легкой атлетике.</w:t>
      </w:r>
      <w:bookmarkEnd w:id="18"/>
    </w:p>
    <w:p w14:paraId="414BBD35" w14:textId="77777777" w:rsidR="006B70C1" w:rsidRDefault="006B70C1" w:rsidP="00A37D79">
      <w:pPr>
        <w:pStyle w:val="af0"/>
      </w:pPr>
      <w:r>
        <w:tab/>
      </w:r>
      <w:bookmarkStart w:id="19" w:name="_Toc82524371"/>
      <w:r w:rsidRPr="006B70C1">
        <w:t>10) Транспорт.</w:t>
      </w:r>
      <w:bookmarkEnd w:id="19"/>
    </w:p>
    <w:p w14:paraId="11A6821C" w14:textId="77777777" w:rsidR="006B70C1" w:rsidRDefault="006B70C1" w:rsidP="00A37D79">
      <w:r>
        <w:tab/>
      </w:r>
      <w:r w:rsidRPr="006B70C1">
        <w:t xml:space="preserve">Профессор университета </w:t>
      </w:r>
      <w:proofErr w:type="spellStart"/>
      <w:r w:rsidRPr="006B70C1">
        <w:t>Тюо</w:t>
      </w:r>
      <w:proofErr w:type="spellEnd"/>
      <w:r w:rsidRPr="006B70C1">
        <w:t xml:space="preserve"> прогнозировал, что во время Олимпийских игр может произойти перегрузка на станциях метро. Это связано с тем, что к количеству приезжих зрителей (около полутора миллионов человек) может прибавиться 8 миллионов местного населения. В таком случае все станции могут быть просто напросто парализованы, и люди не смогут попасть на стадионы. Поэтому было принято решение, что во время пиковых часов местное население должно оставаться дома. В дни Олимпиады у жителей Токио будут выходные дни, либо они будут продолжать работать удалённо.</w:t>
      </w:r>
    </w:p>
    <w:p w14:paraId="3BDA1635" w14:textId="77777777" w:rsidR="006B70C1" w:rsidRPr="00A37D79" w:rsidRDefault="006B70C1" w:rsidP="00A37D79">
      <w:pPr>
        <w:ind w:firstLine="708"/>
      </w:pPr>
      <w:bookmarkStart w:id="20" w:name="_Toc82524372"/>
      <w:r w:rsidRPr="006B70C1">
        <w:t xml:space="preserve">Профессор университета </w:t>
      </w:r>
      <w:proofErr w:type="spellStart"/>
      <w:r w:rsidRPr="006B70C1">
        <w:t>Тюо</w:t>
      </w:r>
      <w:proofErr w:type="spellEnd"/>
      <w:r w:rsidRPr="006B70C1">
        <w:t xml:space="preserve"> вовсе предложил закрыть станции близ стадионов, тогда зрители будут передвигаться пешком, что позволит предотвратить большое количество аварий и перегрузку станций.</w:t>
      </w:r>
      <w:bookmarkEnd w:id="20"/>
    </w:p>
    <w:p w14:paraId="3892C546" w14:textId="77777777" w:rsidR="00A37D79" w:rsidRDefault="00437C13" w:rsidP="00A37D79">
      <w:r w:rsidRPr="00A37D79">
        <w:tab/>
      </w:r>
      <w:bookmarkStart w:id="21" w:name="_Toc82524373"/>
    </w:p>
    <w:p w14:paraId="71A6D5FC" w14:textId="77777777" w:rsidR="00437C13" w:rsidRPr="002F2C96" w:rsidRDefault="00437C13" w:rsidP="002F2C96">
      <w:pPr>
        <w:pStyle w:val="af0"/>
        <w:ind w:firstLine="703"/>
      </w:pPr>
      <w:bookmarkStart w:id="22" w:name="_Toc82524970"/>
      <w:bookmarkStart w:id="23" w:name="_Toc82525056"/>
      <w:r w:rsidRPr="002F2C96">
        <w:rPr>
          <w:rStyle w:val="20"/>
          <w:rFonts w:cstheme="majorBidi"/>
          <w:sz w:val="32"/>
          <w:u w:val="none"/>
        </w:rPr>
        <w:t>11) Медали</w:t>
      </w:r>
      <w:bookmarkEnd w:id="21"/>
      <w:bookmarkEnd w:id="22"/>
      <w:bookmarkEnd w:id="23"/>
      <w:r w:rsidRPr="002F2C96">
        <w:t>.</w:t>
      </w:r>
    </w:p>
    <w:p w14:paraId="286C104C" w14:textId="77777777" w:rsidR="001B473B" w:rsidRPr="001B473B" w:rsidRDefault="001B473B" w:rsidP="00A37D79">
      <w:pPr>
        <w:ind w:firstLine="703"/>
      </w:pPr>
      <w:r w:rsidRPr="001B473B">
        <w:t>Медали для Олимпийских игр будут изготовлены из вторично переработанного сырья. Около пяти тысяч медалей будут изготовлены из переработанных бытовых приборов, мобильных телефонов. В связи с принятым решением изготавливать медали из вторсырья, в Японии проходит сбор ненужной бытовой технике. Из приборов будут добывать серебро, золото, медь.</w:t>
      </w:r>
    </w:p>
    <w:p w14:paraId="54B9EEE0" w14:textId="77777777" w:rsidR="00611745" w:rsidRPr="00A37D79" w:rsidRDefault="001B473B" w:rsidP="00A37D79">
      <w:pPr>
        <w:pStyle w:val="af0"/>
        <w:ind w:firstLine="703"/>
      </w:pPr>
      <w:bookmarkStart w:id="24" w:name="_Toc82524374"/>
      <w:bookmarkStart w:id="25" w:name="_Toc82524971"/>
      <w:bookmarkStart w:id="26" w:name="_Toc82525057"/>
      <w:r w:rsidRPr="00A37D79">
        <w:rPr>
          <w:rStyle w:val="20"/>
          <w:rFonts w:cstheme="majorBidi"/>
          <w:sz w:val="32"/>
          <w:u w:val="none"/>
        </w:rPr>
        <w:t>12)</w:t>
      </w:r>
      <w:bookmarkEnd w:id="24"/>
      <w:bookmarkEnd w:id="25"/>
      <w:bookmarkEnd w:id="26"/>
      <w:r w:rsidRPr="00A37D79">
        <w:t xml:space="preserve"> </w:t>
      </w:r>
      <w:r w:rsidRPr="00A37D79">
        <w:rPr>
          <w:rStyle w:val="20"/>
          <w:rFonts w:cstheme="majorBidi"/>
          <w:sz w:val="32"/>
          <w:u w:val="none"/>
        </w:rPr>
        <w:t>Система распознавания лиц.</w:t>
      </w:r>
    </w:p>
    <w:p w14:paraId="7C0DFB36" w14:textId="77777777" w:rsidR="006B70C1" w:rsidRPr="00361877" w:rsidRDefault="001B473B" w:rsidP="00A37D79">
      <w:r w:rsidRPr="00361877">
        <w:tab/>
      </w:r>
      <w:r w:rsidRPr="001B473B">
        <w:t>В Олимпийских играх 2020 примут участие около трёхсот тысяч аккредитованных человек – спортсмены, представители СМИ и официальные лица. Изображение каждого из них будет храниться в специальной базе данный, с ее помощью будет осуществляться идентификация людей.</w:t>
      </w:r>
    </w:p>
    <w:p w14:paraId="3F6B3FC7" w14:textId="77777777" w:rsidR="002F2C96" w:rsidRDefault="002F2C96" w:rsidP="00A37D79">
      <w:pPr>
        <w:pStyle w:val="3"/>
      </w:pPr>
      <w:bookmarkStart w:id="27" w:name="_Toc82525058"/>
    </w:p>
    <w:p w14:paraId="107A8432" w14:textId="77777777" w:rsidR="002F2C96" w:rsidRDefault="002F2C96" w:rsidP="00A37D79">
      <w:pPr>
        <w:pStyle w:val="3"/>
      </w:pPr>
    </w:p>
    <w:p w14:paraId="472E2FE8" w14:textId="77777777" w:rsidR="003B3C98" w:rsidRDefault="001B473B" w:rsidP="00A37D79">
      <w:pPr>
        <w:pStyle w:val="3"/>
      </w:pPr>
      <w:proofErr w:type="gramStart"/>
      <w:r>
        <w:lastRenderedPageBreak/>
        <w:t xml:space="preserve">Итоги </w:t>
      </w:r>
      <w:r w:rsidRPr="001B473B">
        <w:t xml:space="preserve"> олимпиад</w:t>
      </w:r>
      <w:r>
        <w:t>ы</w:t>
      </w:r>
      <w:proofErr w:type="gramEnd"/>
      <w:r w:rsidRPr="000B414D">
        <w:t>:</w:t>
      </w:r>
      <w:bookmarkEnd w:id="27"/>
    </w:p>
    <w:p w14:paraId="417F0395" w14:textId="77777777" w:rsidR="00E933A1" w:rsidRPr="00475ED3" w:rsidRDefault="00E933A1" w:rsidP="00475ED3">
      <w:pPr>
        <w:pStyle w:val="ae"/>
        <w:keepNext/>
        <w:jc w:val="center"/>
        <w:rPr>
          <w:sz w:val="28"/>
          <w:szCs w:val="28"/>
        </w:rPr>
      </w:pPr>
    </w:p>
    <w:p w14:paraId="24E28C7F" w14:textId="596F4B92" w:rsidR="00475ED3" w:rsidRPr="00475ED3" w:rsidRDefault="00475ED3" w:rsidP="00475ED3">
      <w:pPr>
        <w:pStyle w:val="ae"/>
        <w:keepNext/>
        <w:jc w:val="center"/>
        <w:rPr>
          <w:sz w:val="28"/>
          <w:szCs w:val="28"/>
        </w:rPr>
      </w:pPr>
    </w:p>
    <w:p w14:paraId="657504FE" w14:textId="189A7378" w:rsidR="00AE30A7" w:rsidRDefault="00AE30A7" w:rsidP="00AE30A7">
      <w:pPr>
        <w:pStyle w:val="ae"/>
        <w:keepNext/>
      </w:pPr>
      <w:bookmarkStart w:id="28" w:name="_Toc82535269"/>
      <w:bookmarkStart w:id="29" w:name="_Toc82535314"/>
      <w:r>
        <w:t xml:space="preserve">Таблица </w:t>
      </w:r>
      <w:r w:rsidR="00C21818">
        <w:fldChar w:fldCharType="begin"/>
      </w:r>
      <w:r w:rsidR="00C21818">
        <w:instrText xml:space="preserve"> SEQ Таблица \* ARABIC </w:instrText>
      </w:r>
      <w:r w:rsidR="00C21818">
        <w:fldChar w:fldCharType="separate"/>
      </w:r>
      <w:r>
        <w:rPr>
          <w:noProof/>
        </w:rPr>
        <w:t>1</w:t>
      </w:r>
      <w:r w:rsidR="00C21818">
        <w:rPr>
          <w:noProof/>
        </w:rPr>
        <w:fldChar w:fldCharType="end"/>
      </w:r>
      <w:r>
        <w:t>. Итоговый медальный зачёт.</w:t>
      </w:r>
      <w:bookmarkEnd w:id="28"/>
      <w:bookmarkEnd w:id="29"/>
    </w:p>
    <w:tbl>
      <w:tblPr>
        <w:tblStyle w:val="11"/>
        <w:tblW w:w="4080" w:type="pct"/>
        <w:jc w:val="center"/>
        <w:tblLayout w:type="fixed"/>
        <w:tblLook w:val="0620" w:firstRow="1" w:lastRow="0" w:firstColumn="0" w:lastColumn="0" w:noHBand="1" w:noVBand="1"/>
      </w:tblPr>
      <w:tblGrid>
        <w:gridCol w:w="594"/>
        <w:gridCol w:w="2044"/>
        <w:gridCol w:w="331"/>
        <w:gridCol w:w="1004"/>
        <w:gridCol w:w="164"/>
        <w:gridCol w:w="1271"/>
        <w:gridCol w:w="66"/>
        <w:gridCol w:w="1212"/>
        <w:gridCol w:w="123"/>
        <w:gridCol w:w="967"/>
        <w:gridCol w:w="33"/>
      </w:tblGrid>
      <w:tr w:rsidR="00D0022C" w14:paraId="6C2608F1" w14:textId="77777777" w:rsidTr="00E933A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pct"/>
          <w:trHeight w:val="344"/>
          <w:jc w:val="center"/>
        </w:trPr>
        <w:tc>
          <w:tcPr>
            <w:tcW w:w="380" w:type="pct"/>
          </w:tcPr>
          <w:p w14:paraId="40B94724" w14:textId="77777777" w:rsidR="000B59E7" w:rsidRDefault="000B59E7" w:rsidP="00A37D79">
            <w:r>
              <w:t>№</w:t>
            </w:r>
          </w:p>
        </w:tc>
        <w:tc>
          <w:tcPr>
            <w:tcW w:w="1309" w:type="pct"/>
          </w:tcPr>
          <w:p w14:paraId="1EEB0C04" w14:textId="77777777" w:rsidR="000B59E7" w:rsidRDefault="000B59E7" w:rsidP="00A37D79">
            <w:r>
              <w:t>Страна</w:t>
            </w:r>
          </w:p>
        </w:tc>
        <w:tc>
          <w:tcPr>
            <w:tcW w:w="855" w:type="pct"/>
            <w:gridSpan w:val="2"/>
          </w:tcPr>
          <w:p w14:paraId="3A38CA6C" w14:textId="77777777" w:rsidR="000B59E7" w:rsidRDefault="000B59E7" w:rsidP="00A37D79">
            <w:r>
              <w:t>Золото</w:t>
            </w:r>
          </w:p>
        </w:tc>
        <w:tc>
          <w:tcPr>
            <w:tcW w:w="919" w:type="pct"/>
            <w:gridSpan w:val="2"/>
          </w:tcPr>
          <w:p w14:paraId="2FBA6A53" w14:textId="77777777" w:rsidR="000B59E7" w:rsidRDefault="000B59E7" w:rsidP="00A37D79">
            <w:r>
              <w:t>Серебро</w:t>
            </w:r>
          </w:p>
        </w:tc>
        <w:tc>
          <w:tcPr>
            <w:tcW w:w="818" w:type="pct"/>
            <w:gridSpan w:val="2"/>
          </w:tcPr>
          <w:p w14:paraId="1D8DCADF" w14:textId="77777777" w:rsidR="000B59E7" w:rsidRDefault="000B59E7" w:rsidP="00A37D79">
            <w:r>
              <w:t>Бронза</w:t>
            </w:r>
          </w:p>
        </w:tc>
        <w:tc>
          <w:tcPr>
            <w:tcW w:w="698" w:type="pct"/>
            <w:gridSpan w:val="2"/>
          </w:tcPr>
          <w:p w14:paraId="63AC82E2" w14:textId="77777777" w:rsidR="000B59E7" w:rsidRDefault="000B59E7" w:rsidP="00A37D79">
            <w:r>
              <w:t>Всего</w:t>
            </w:r>
          </w:p>
        </w:tc>
      </w:tr>
      <w:tr w:rsidR="00D0022C" w14:paraId="4C690779" w14:textId="77777777" w:rsidTr="00475ED3">
        <w:trPr>
          <w:trHeight w:val="198"/>
          <w:jc w:val="center"/>
        </w:trPr>
        <w:tc>
          <w:tcPr>
            <w:tcW w:w="380" w:type="pct"/>
          </w:tcPr>
          <w:p w14:paraId="0A31F486" w14:textId="77777777" w:rsidR="000B59E7" w:rsidRDefault="000B59E7" w:rsidP="00A37D79">
            <w:r>
              <w:t>1</w:t>
            </w:r>
          </w:p>
        </w:tc>
        <w:tc>
          <w:tcPr>
            <w:tcW w:w="1521" w:type="pct"/>
            <w:gridSpan w:val="2"/>
          </w:tcPr>
          <w:p w14:paraId="397E6C9B" w14:textId="77777777" w:rsidR="000B59E7" w:rsidRPr="000B59E7" w:rsidRDefault="000B59E7" w:rsidP="00A37D79">
            <w:r w:rsidRPr="000B59E7">
              <w:t>США</w:t>
            </w:r>
          </w:p>
        </w:tc>
        <w:tc>
          <w:tcPr>
            <w:tcW w:w="748" w:type="pct"/>
            <w:gridSpan w:val="2"/>
          </w:tcPr>
          <w:p w14:paraId="42194B6D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39</m:t>
                </m:r>
              </m:oMath>
            </m:oMathPara>
          </w:p>
        </w:tc>
        <w:tc>
          <w:tcPr>
            <w:tcW w:w="856" w:type="pct"/>
            <w:gridSpan w:val="2"/>
          </w:tcPr>
          <w:p w14:paraId="5F6F7B9F" w14:textId="77777777" w:rsidR="000B59E7" w:rsidRDefault="000B59E7" w:rsidP="00A37D79">
            <w:r>
              <w:t xml:space="preserve">   41</w:t>
            </w:r>
          </w:p>
        </w:tc>
        <w:tc>
          <w:tcPr>
            <w:tcW w:w="855" w:type="pct"/>
            <w:gridSpan w:val="2"/>
          </w:tcPr>
          <w:p w14:paraId="52E67999" w14:textId="77777777" w:rsidR="000B59E7" w:rsidRDefault="000B59E7" w:rsidP="00A37D79">
            <w:r>
              <w:t xml:space="preserve">    33 </w:t>
            </w:r>
          </w:p>
        </w:tc>
        <w:tc>
          <w:tcPr>
            <w:tcW w:w="640" w:type="pct"/>
            <w:gridSpan w:val="2"/>
          </w:tcPr>
          <w:p w14:paraId="6ED3BF91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113</m:t>
                </m:r>
              </m:oMath>
            </m:oMathPara>
          </w:p>
        </w:tc>
      </w:tr>
      <w:tr w:rsidR="00D0022C" w14:paraId="6A3AC697" w14:textId="77777777" w:rsidTr="00475ED3">
        <w:trPr>
          <w:trHeight w:val="198"/>
          <w:jc w:val="center"/>
        </w:trPr>
        <w:tc>
          <w:tcPr>
            <w:tcW w:w="380" w:type="pct"/>
          </w:tcPr>
          <w:p w14:paraId="74509913" w14:textId="77777777" w:rsidR="000B59E7" w:rsidRDefault="000B59E7" w:rsidP="00A37D79">
            <w:r>
              <w:t>2</w:t>
            </w:r>
          </w:p>
        </w:tc>
        <w:tc>
          <w:tcPr>
            <w:tcW w:w="1521" w:type="pct"/>
            <w:gridSpan w:val="2"/>
          </w:tcPr>
          <w:p w14:paraId="530D723A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Китай</m:t>
                </m:r>
              </m:oMath>
            </m:oMathPara>
          </w:p>
        </w:tc>
        <w:tc>
          <w:tcPr>
            <w:tcW w:w="643" w:type="pct"/>
          </w:tcPr>
          <w:p w14:paraId="45E3EC84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38</m:t>
                </m:r>
              </m:oMath>
            </m:oMathPara>
          </w:p>
        </w:tc>
        <w:tc>
          <w:tcPr>
            <w:tcW w:w="961" w:type="pct"/>
            <w:gridSpan w:val="3"/>
          </w:tcPr>
          <w:p w14:paraId="53F56ECD" w14:textId="77777777" w:rsidR="000B59E7" w:rsidRDefault="000B59E7" w:rsidP="00A37D79">
            <w:r>
              <w:t xml:space="preserve">      32</w:t>
            </w:r>
          </w:p>
        </w:tc>
        <w:tc>
          <w:tcPr>
            <w:tcW w:w="855" w:type="pct"/>
            <w:gridSpan w:val="2"/>
          </w:tcPr>
          <w:p w14:paraId="09A88911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18</m:t>
                </m:r>
              </m:oMath>
            </m:oMathPara>
          </w:p>
        </w:tc>
        <w:tc>
          <w:tcPr>
            <w:tcW w:w="640" w:type="pct"/>
            <w:gridSpan w:val="2"/>
          </w:tcPr>
          <w:p w14:paraId="219EF571" w14:textId="77777777" w:rsidR="000B59E7" w:rsidRDefault="00D0022C" w:rsidP="00A37D79">
            <w:r>
              <w:t xml:space="preserve">   88</w:t>
            </w:r>
          </w:p>
        </w:tc>
      </w:tr>
      <w:tr w:rsidR="00D0022C" w14:paraId="4B0217CF" w14:textId="77777777" w:rsidTr="00475ED3">
        <w:trPr>
          <w:trHeight w:val="198"/>
          <w:jc w:val="center"/>
        </w:trPr>
        <w:tc>
          <w:tcPr>
            <w:tcW w:w="380" w:type="pct"/>
          </w:tcPr>
          <w:p w14:paraId="6BE18730" w14:textId="77777777" w:rsidR="000B59E7" w:rsidRDefault="000B59E7" w:rsidP="00A37D79">
            <w:r>
              <w:t>3</w:t>
            </w:r>
          </w:p>
        </w:tc>
        <w:tc>
          <w:tcPr>
            <w:tcW w:w="1521" w:type="pct"/>
            <w:gridSpan w:val="2"/>
          </w:tcPr>
          <w:p w14:paraId="460C31B3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Япония</m:t>
                </m:r>
              </m:oMath>
            </m:oMathPara>
          </w:p>
        </w:tc>
        <w:tc>
          <w:tcPr>
            <w:tcW w:w="643" w:type="pct"/>
          </w:tcPr>
          <w:p w14:paraId="5CDB8434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961" w:type="pct"/>
            <w:gridSpan w:val="3"/>
          </w:tcPr>
          <w:p w14:paraId="6C6BB979" w14:textId="77777777" w:rsidR="000B59E7" w:rsidRDefault="000B59E7" w:rsidP="00A37D79">
            <w:r>
              <w:t xml:space="preserve">      14</w:t>
            </w:r>
          </w:p>
        </w:tc>
        <w:tc>
          <w:tcPr>
            <w:tcW w:w="855" w:type="pct"/>
            <w:gridSpan w:val="2"/>
          </w:tcPr>
          <w:p w14:paraId="7BB73716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17</m:t>
                </m:r>
              </m:oMath>
            </m:oMathPara>
          </w:p>
        </w:tc>
        <w:tc>
          <w:tcPr>
            <w:tcW w:w="640" w:type="pct"/>
            <w:gridSpan w:val="2"/>
          </w:tcPr>
          <w:p w14:paraId="3EC948FE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58</m:t>
                </m:r>
              </m:oMath>
            </m:oMathPara>
          </w:p>
        </w:tc>
      </w:tr>
      <w:tr w:rsidR="00D0022C" w14:paraId="20D9F305" w14:textId="77777777" w:rsidTr="00475ED3">
        <w:trPr>
          <w:trHeight w:val="198"/>
          <w:jc w:val="center"/>
        </w:trPr>
        <w:tc>
          <w:tcPr>
            <w:tcW w:w="380" w:type="pct"/>
          </w:tcPr>
          <w:p w14:paraId="2A582A61" w14:textId="77777777" w:rsidR="000B59E7" w:rsidRDefault="000B59E7" w:rsidP="00A37D79">
            <w:r>
              <w:t>4</w:t>
            </w:r>
          </w:p>
        </w:tc>
        <w:tc>
          <w:tcPr>
            <w:tcW w:w="1521" w:type="pct"/>
            <w:gridSpan w:val="2"/>
          </w:tcPr>
          <w:p w14:paraId="135E9E56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Великобритания</m:t>
                </m:r>
              </m:oMath>
            </m:oMathPara>
          </w:p>
        </w:tc>
        <w:tc>
          <w:tcPr>
            <w:tcW w:w="643" w:type="pct"/>
          </w:tcPr>
          <w:p w14:paraId="2FED0D94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961" w:type="pct"/>
            <w:gridSpan w:val="3"/>
          </w:tcPr>
          <w:p w14:paraId="342EB36B" w14:textId="77777777" w:rsidR="000B59E7" w:rsidRDefault="000B59E7" w:rsidP="00A37D79">
            <w:r>
              <w:t xml:space="preserve">      21</w:t>
            </w:r>
          </w:p>
        </w:tc>
        <w:tc>
          <w:tcPr>
            <w:tcW w:w="855" w:type="pct"/>
            <w:gridSpan w:val="2"/>
          </w:tcPr>
          <w:p w14:paraId="7EA5E2BD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22</m:t>
                </m:r>
              </m:oMath>
            </m:oMathPara>
          </w:p>
        </w:tc>
        <w:tc>
          <w:tcPr>
            <w:tcW w:w="640" w:type="pct"/>
            <w:gridSpan w:val="2"/>
          </w:tcPr>
          <w:p w14:paraId="3CF868D1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65</m:t>
                </m:r>
              </m:oMath>
            </m:oMathPara>
          </w:p>
        </w:tc>
      </w:tr>
      <w:tr w:rsidR="00D0022C" w14:paraId="2C0687BC" w14:textId="77777777" w:rsidTr="00475ED3">
        <w:trPr>
          <w:trHeight w:val="198"/>
          <w:jc w:val="center"/>
        </w:trPr>
        <w:tc>
          <w:tcPr>
            <w:tcW w:w="380" w:type="pct"/>
          </w:tcPr>
          <w:p w14:paraId="644CB92B" w14:textId="77777777" w:rsidR="000B59E7" w:rsidRDefault="000B59E7" w:rsidP="00A37D79">
            <w:r>
              <w:t>5</w:t>
            </w:r>
          </w:p>
        </w:tc>
        <w:tc>
          <w:tcPr>
            <w:tcW w:w="1521" w:type="pct"/>
            <w:gridSpan w:val="2"/>
          </w:tcPr>
          <w:p w14:paraId="6E6882DB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Россия</m:t>
                </m:r>
              </m:oMath>
            </m:oMathPara>
          </w:p>
        </w:tc>
        <w:tc>
          <w:tcPr>
            <w:tcW w:w="643" w:type="pct"/>
          </w:tcPr>
          <w:p w14:paraId="3A70FC67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961" w:type="pct"/>
            <w:gridSpan w:val="3"/>
          </w:tcPr>
          <w:p w14:paraId="1B8FC42D" w14:textId="77777777" w:rsidR="000B59E7" w:rsidRDefault="000B59E7" w:rsidP="00A37D79">
            <w:r>
              <w:t xml:space="preserve">      28</w:t>
            </w:r>
          </w:p>
        </w:tc>
        <w:tc>
          <w:tcPr>
            <w:tcW w:w="855" w:type="pct"/>
            <w:gridSpan w:val="2"/>
          </w:tcPr>
          <w:p w14:paraId="7565B422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23</m:t>
                </m:r>
              </m:oMath>
            </m:oMathPara>
          </w:p>
        </w:tc>
        <w:tc>
          <w:tcPr>
            <w:tcW w:w="640" w:type="pct"/>
            <w:gridSpan w:val="2"/>
          </w:tcPr>
          <w:p w14:paraId="59BC689F" w14:textId="77777777" w:rsidR="000B59E7" w:rsidRDefault="00D0022C" w:rsidP="00A37D79">
            <w:r>
              <w:t xml:space="preserve">   71</w:t>
            </w:r>
          </w:p>
        </w:tc>
      </w:tr>
      <w:tr w:rsidR="00D0022C" w14:paraId="640648BA" w14:textId="77777777" w:rsidTr="00475ED3">
        <w:trPr>
          <w:trHeight w:val="170"/>
          <w:jc w:val="center"/>
        </w:trPr>
        <w:tc>
          <w:tcPr>
            <w:tcW w:w="380" w:type="pct"/>
          </w:tcPr>
          <w:p w14:paraId="11920753" w14:textId="77777777" w:rsidR="000B59E7" w:rsidRDefault="000B59E7" w:rsidP="00A37D79">
            <w:r>
              <w:t>6</w:t>
            </w:r>
          </w:p>
        </w:tc>
        <w:tc>
          <w:tcPr>
            <w:tcW w:w="1521" w:type="pct"/>
            <w:gridSpan w:val="2"/>
          </w:tcPr>
          <w:p w14:paraId="2A2FAE54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Австралия</m:t>
                </m:r>
              </m:oMath>
            </m:oMathPara>
          </w:p>
        </w:tc>
        <w:tc>
          <w:tcPr>
            <w:tcW w:w="643" w:type="pct"/>
          </w:tcPr>
          <w:p w14:paraId="023FA8AE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961" w:type="pct"/>
            <w:gridSpan w:val="3"/>
          </w:tcPr>
          <w:p w14:paraId="5F36DEB8" w14:textId="77777777" w:rsidR="000B59E7" w:rsidRDefault="000B59E7" w:rsidP="00A37D79">
            <w:r>
              <w:t xml:space="preserve">       7</w:t>
            </w:r>
          </w:p>
        </w:tc>
        <w:tc>
          <w:tcPr>
            <w:tcW w:w="855" w:type="pct"/>
            <w:gridSpan w:val="2"/>
          </w:tcPr>
          <w:p w14:paraId="570B2BEF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22</m:t>
                </m:r>
              </m:oMath>
            </m:oMathPara>
          </w:p>
        </w:tc>
        <w:tc>
          <w:tcPr>
            <w:tcW w:w="640" w:type="pct"/>
            <w:gridSpan w:val="2"/>
          </w:tcPr>
          <w:p w14:paraId="62A160AA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46</m:t>
                </m:r>
              </m:oMath>
            </m:oMathPara>
          </w:p>
        </w:tc>
      </w:tr>
      <w:tr w:rsidR="00D0022C" w14:paraId="63698629" w14:textId="77777777" w:rsidTr="00475ED3">
        <w:trPr>
          <w:trHeight w:val="198"/>
          <w:jc w:val="center"/>
        </w:trPr>
        <w:tc>
          <w:tcPr>
            <w:tcW w:w="380" w:type="pct"/>
          </w:tcPr>
          <w:p w14:paraId="6020E1C8" w14:textId="77777777" w:rsidR="000B59E7" w:rsidRDefault="000B59E7" w:rsidP="00A37D79">
            <w:r>
              <w:t>7</w:t>
            </w:r>
          </w:p>
        </w:tc>
        <w:tc>
          <w:tcPr>
            <w:tcW w:w="1521" w:type="pct"/>
            <w:gridSpan w:val="2"/>
          </w:tcPr>
          <w:p w14:paraId="6882AA2B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Нидерланды</m:t>
                </m:r>
              </m:oMath>
            </m:oMathPara>
          </w:p>
        </w:tc>
        <w:tc>
          <w:tcPr>
            <w:tcW w:w="643" w:type="pct"/>
          </w:tcPr>
          <w:p w14:paraId="77C71EC4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961" w:type="pct"/>
            <w:gridSpan w:val="3"/>
          </w:tcPr>
          <w:p w14:paraId="2CF43BAB" w14:textId="77777777" w:rsidR="000B59E7" w:rsidRDefault="000B59E7" w:rsidP="00A37D79">
            <w:r>
              <w:t xml:space="preserve">      12</w:t>
            </w:r>
          </w:p>
        </w:tc>
        <w:tc>
          <w:tcPr>
            <w:tcW w:w="855" w:type="pct"/>
            <w:gridSpan w:val="2"/>
          </w:tcPr>
          <w:p w14:paraId="30A1C957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14</m:t>
                </m:r>
              </m:oMath>
            </m:oMathPara>
          </w:p>
        </w:tc>
        <w:tc>
          <w:tcPr>
            <w:tcW w:w="640" w:type="pct"/>
            <w:gridSpan w:val="2"/>
          </w:tcPr>
          <w:p w14:paraId="49B5ED9D" w14:textId="77777777" w:rsidR="000B59E7" w:rsidRDefault="00D0022C" w:rsidP="00A37D7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36</m:t>
                </m:r>
              </m:oMath>
            </m:oMathPara>
          </w:p>
        </w:tc>
      </w:tr>
      <w:tr w:rsidR="00D0022C" w14:paraId="743E143E" w14:textId="77777777" w:rsidTr="00475ED3">
        <w:trPr>
          <w:trHeight w:val="198"/>
          <w:jc w:val="center"/>
        </w:trPr>
        <w:tc>
          <w:tcPr>
            <w:tcW w:w="380" w:type="pct"/>
          </w:tcPr>
          <w:p w14:paraId="624CC2D6" w14:textId="77777777" w:rsidR="000B59E7" w:rsidRDefault="000B59E7" w:rsidP="00A37D79">
            <w:r>
              <w:t>8</w:t>
            </w:r>
          </w:p>
        </w:tc>
        <w:tc>
          <w:tcPr>
            <w:tcW w:w="1521" w:type="pct"/>
            <w:gridSpan w:val="2"/>
          </w:tcPr>
          <w:p w14:paraId="35DB73D2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Франция</m:t>
                </m:r>
              </m:oMath>
            </m:oMathPara>
          </w:p>
        </w:tc>
        <w:tc>
          <w:tcPr>
            <w:tcW w:w="643" w:type="pct"/>
          </w:tcPr>
          <w:p w14:paraId="3EF6FE3B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961" w:type="pct"/>
            <w:gridSpan w:val="3"/>
          </w:tcPr>
          <w:p w14:paraId="2483E717" w14:textId="77777777" w:rsidR="000B59E7" w:rsidRDefault="000B59E7" w:rsidP="00A37D79">
            <w:r>
              <w:t xml:space="preserve">      12</w:t>
            </w:r>
          </w:p>
        </w:tc>
        <w:tc>
          <w:tcPr>
            <w:tcW w:w="855" w:type="pct"/>
            <w:gridSpan w:val="2"/>
          </w:tcPr>
          <w:p w14:paraId="73452608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11</m:t>
                </m:r>
              </m:oMath>
            </m:oMathPara>
          </w:p>
        </w:tc>
        <w:tc>
          <w:tcPr>
            <w:tcW w:w="640" w:type="pct"/>
            <w:gridSpan w:val="2"/>
          </w:tcPr>
          <w:p w14:paraId="3ED10874" w14:textId="77777777" w:rsidR="000B59E7" w:rsidRDefault="00D0022C" w:rsidP="00A37D7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33</m:t>
                </m:r>
              </m:oMath>
            </m:oMathPara>
          </w:p>
        </w:tc>
      </w:tr>
      <w:tr w:rsidR="00D0022C" w14:paraId="2DC7BC25" w14:textId="77777777" w:rsidTr="00475ED3">
        <w:trPr>
          <w:trHeight w:val="198"/>
          <w:jc w:val="center"/>
        </w:trPr>
        <w:tc>
          <w:tcPr>
            <w:tcW w:w="380" w:type="pct"/>
          </w:tcPr>
          <w:p w14:paraId="0C9B8104" w14:textId="77777777" w:rsidR="000B59E7" w:rsidRDefault="000B59E7" w:rsidP="00A37D79">
            <w:r>
              <w:t>9</w:t>
            </w:r>
          </w:p>
        </w:tc>
        <w:tc>
          <w:tcPr>
            <w:tcW w:w="1521" w:type="pct"/>
            <w:gridSpan w:val="2"/>
          </w:tcPr>
          <w:p w14:paraId="44B13EE9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Германия</m:t>
                </m:r>
              </m:oMath>
            </m:oMathPara>
          </w:p>
        </w:tc>
        <w:tc>
          <w:tcPr>
            <w:tcW w:w="643" w:type="pct"/>
          </w:tcPr>
          <w:p w14:paraId="5EC73CEC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961" w:type="pct"/>
            <w:gridSpan w:val="3"/>
          </w:tcPr>
          <w:p w14:paraId="1C790021" w14:textId="77777777" w:rsidR="000B59E7" w:rsidRDefault="000B59E7" w:rsidP="00A37D79">
            <w:r>
              <w:t xml:space="preserve">      11</w:t>
            </w:r>
          </w:p>
        </w:tc>
        <w:tc>
          <w:tcPr>
            <w:tcW w:w="855" w:type="pct"/>
            <w:gridSpan w:val="2"/>
          </w:tcPr>
          <w:p w14:paraId="6906B605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16</m:t>
                </m:r>
              </m:oMath>
            </m:oMathPara>
          </w:p>
        </w:tc>
        <w:tc>
          <w:tcPr>
            <w:tcW w:w="640" w:type="pct"/>
            <w:gridSpan w:val="2"/>
          </w:tcPr>
          <w:p w14:paraId="4181DB52" w14:textId="77777777" w:rsidR="000B59E7" w:rsidRDefault="00D0022C" w:rsidP="00A37D7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37</m:t>
                </m:r>
              </m:oMath>
            </m:oMathPara>
          </w:p>
        </w:tc>
      </w:tr>
      <w:tr w:rsidR="00D0022C" w14:paraId="11B84CDA" w14:textId="77777777" w:rsidTr="00475ED3">
        <w:trPr>
          <w:trHeight w:val="198"/>
          <w:jc w:val="center"/>
        </w:trPr>
        <w:tc>
          <w:tcPr>
            <w:tcW w:w="380" w:type="pct"/>
          </w:tcPr>
          <w:p w14:paraId="6289ABBC" w14:textId="77777777" w:rsidR="000B59E7" w:rsidRDefault="000B59E7" w:rsidP="00A37D79">
            <w:r>
              <w:t>10</w:t>
            </w:r>
          </w:p>
        </w:tc>
        <w:tc>
          <w:tcPr>
            <w:tcW w:w="1521" w:type="pct"/>
            <w:gridSpan w:val="2"/>
          </w:tcPr>
          <w:p w14:paraId="568E3266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Италия</m:t>
                </m:r>
              </m:oMath>
            </m:oMathPara>
          </w:p>
        </w:tc>
        <w:tc>
          <w:tcPr>
            <w:tcW w:w="643" w:type="pct"/>
          </w:tcPr>
          <w:p w14:paraId="28304A7F" w14:textId="77777777" w:rsidR="000B59E7" w:rsidRDefault="000B59E7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961" w:type="pct"/>
            <w:gridSpan w:val="3"/>
          </w:tcPr>
          <w:p w14:paraId="5FA6C300" w14:textId="77777777" w:rsidR="000B59E7" w:rsidRDefault="000B59E7" w:rsidP="00A37D79">
            <w:r>
              <w:t xml:space="preserve">      10</w:t>
            </w:r>
          </w:p>
        </w:tc>
        <w:tc>
          <w:tcPr>
            <w:tcW w:w="855" w:type="pct"/>
            <w:gridSpan w:val="2"/>
          </w:tcPr>
          <w:p w14:paraId="1B93C12D" w14:textId="77777777" w:rsidR="000B59E7" w:rsidRDefault="00D0022C" w:rsidP="00A37D7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20</m:t>
                </m:r>
              </m:oMath>
            </m:oMathPara>
          </w:p>
        </w:tc>
        <w:tc>
          <w:tcPr>
            <w:tcW w:w="640" w:type="pct"/>
            <w:gridSpan w:val="2"/>
          </w:tcPr>
          <w:p w14:paraId="0E669D96" w14:textId="77777777" w:rsidR="000B59E7" w:rsidRDefault="00D0022C" w:rsidP="00A37D7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40</m:t>
                </m:r>
              </m:oMath>
            </m:oMathPara>
          </w:p>
        </w:tc>
      </w:tr>
    </w:tbl>
    <w:p w14:paraId="6668F400" w14:textId="77777777" w:rsidR="001B473B" w:rsidRPr="000B59E7" w:rsidRDefault="001B473B" w:rsidP="00A37D79">
      <w:pPr>
        <w:pStyle w:val="a0"/>
      </w:pPr>
    </w:p>
    <w:p w14:paraId="636595AA" w14:textId="77777777" w:rsidR="001B473B" w:rsidRPr="001B473B" w:rsidRDefault="001B473B" w:rsidP="002F2C96">
      <w:pPr>
        <w:ind w:firstLine="708"/>
      </w:pPr>
      <w:bookmarkStart w:id="30" w:name="_Toc82524375"/>
      <w:r w:rsidRPr="001B473B">
        <w:t>Закончившаяся в Токио ХХХII летняя Олимпиада, в само проведение которой многие не верили до последнего момента, стала самой необычной за всю историю Игр. Ее основные итоги, не только чисто спортивные, - у DW.</w:t>
      </w:r>
      <w:bookmarkEnd w:id="30"/>
    </w:p>
    <w:p w14:paraId="4B2B89A7" w14:textId="77777777" w:rsidR="001B473B" w:rsidRPr="001B473B" w:rsidRDefault="001B473B" w:rsidP="00A37D79">
      <w:bookmarkStart w:id="31" w:name="_Toc82524376"/>
      <w:r w:rsidRPr="001B473B">
        <w:t>Церемония закрытия Олимпиады в Токио, 8 августа</w:t>
      </w:r>
      <w:bookmarkEnd w:id="31"/>
    </w:p>
    <w:p w14:paraId="604C9EE9" w14:textId="77777777" w:rsidR="001B473B" w:rsidRPr="001B473B" w:rsidRDefault="001B473B" w:rsidP="002F2C96">
      <w:pPr>
        <w:ind w:firstLine="708"/>
      </w:pPr>
      <w:bookmarkStart w:id="32" w:name="_Toc82524377"/>
      <w:r w:rsidRPr="001B473B">
        <w:t xml:space="preserve">Игры в Токио намного превзошли мои ожидания, признался глава Международного олимпийского комитета (МОК) Томас Бах (Thomas </w:t>
      </w:r>
      <w:proofErr w:type="spellStart"/>
      <w:r w:rsidRPr="001B473B">
        <w:t>Bach</w:t>
      </w:r>
      <w:proofErr w:type="spellEnd"/>
      <w:r w:rsidRPr="001B473B">
        <w:t>). Лучше бы этой Олимпиады не было, заочно возражают ему сотни миллионы болельщиков со всего мира, лишенные возможности находиться на спортивных аренах в японской столице.</w:t>
      </w:r>
      <w:bookmarkEnd w:id="32"/>
    </w:p>
    <w:p w14:paraId="76794947" w14:textId="77777777" w:rsidR="001B473B" w:rsidRPr="001B473B" w:rsidRDefault="001B473B" w:rsidP="002F2C96">
      <w:pPr>
        <w:ind w:firstLine="708"/>
      </w:pPr>
      <w:bookmarkStart w:id="33" w:name="_Toc82524378"/>
      <w:r w:rsidRPr="001B473B">
        <w:t>Всем, кто сейчас не скупится на оценки, однако, не стоит забывать, что главные на Олимпиаде - это спортсмены, а для атлетов победа на главных соревнованиях четырехлетия - самая желанная, пусть они и прошли в столь экстремальных условиях, как на этот раз. Летние Олимпийские игры в столице Японии, несомненно, будут еще долго вспоминать и спорить о них, поскольку они во многом уникальны.</w:t>
      </w:r>
      <w:bookmarkEnd w:id="33"/>
    </w:p>
    <w:p w14:paraId="25FD1391" w14:textId="77777777" w:rsidR="001B473B" w:rsidRPr="001B473B" w:rsidRDefault="001B473B" w:rsidP="002F2C96">
      <w:pPr>
        <w:ind w:firstLine="708"/>
      </w:pPr>
      <w:bookmarkStart w:id="34" w:name="_Toc82524379"/>
      <w:r w:rsidRPr="001B473B">
        <w:lastRenderedPageBreak/>
        <w:t>Олимпиаду перенесли на год из-за пандемии, соревнования из-за коронавирусных ограничений прошли c соблюдением строжайших санитарно-эпидемиологических требований и почти без зрителей. А все остальное было как всегда - радость побед и горечь поражений, почти сказочные истории медалистов, невероятные рекорды и громкие скандалы. О главных итогах - DW.</w:t>
      </w:r>
      <w:bookmarkEnd w:id="34"/>
    </w:p>
    <w:p w14:paraId="78E4755E" w14:textId="77777777" w:rsidR="001B473B" w:rsidRPr="001B473B" w:rsidRDefault="001B473B" w:rsidP="00A37D79">
      <w:r w:rsidRPr="00361877">
        <w:rPr>
          <w:i/>
        </w:rPr>
        <w:tab/>
      </w:r>
      <w:bookmarkStart w:id="35" w:name="_Toc82524385"/>
      <w:r w:rsidRPr="001B473B">
        <w:t xml:space="preserve">Что касается самых успешных атлетов, то больше всего наград в Токио завоевали пловцы - американец </w:t>
      </w:r>
      <w:proofErr w:type="spellStart"/>
      <w:r w:rsidRPr="001B473B">
        <w:t>Калеб</w:t>
      </w:r>
      <w:proofErr w:type="spellEnd"/>
      <w:r w:rsidRPr="001B473B">
        <w:t xml:space="preserve"> </w:t>
      </w:r>
      <w:proofErr w:type="spellStart"/>
      <w:r w:rsidRPr="001B473B">
        <w:t>Дрессел</w:t>
      </w:r>
      <w:proofErr w:type="spellEnd"/>
      <w:r w:rsidRPr="001B473B">
        <w:t xml:space="preserve"> (5 золотых) и австралийка Эмма </w:t>
      </w:r>
      <w:proofErr w:type="spellStart"/>
      <w:r w:rsidRPr="001B473B">
        <w:t>Маккеон</w:t>
      </w:r>
      <w:proofErr w:type="spellEnd"/>
      <w:r w:rsidRPr="001B473B">
        <w:t xml:space="preserve"> (4 золота и 3 бронзы). Помимо них много говорили еще об одной спортсменке. Игры в Японии - первые, в которых участвовал трансгендер, штангистка Лорел Хаббард из Новой Зеландии.</w:t>
      </w:r>
      <w:bookmarkEnd w:id="35"/>
    </w:p>
    <w:p w14:paraId="6F77933A" w14:textId="77777777" w:rsidR="001B473B" w:rsidRPr="001B473B" w:rsidRDefault="001B473B" w:rsidP="00A37D79">
      <w:bookmarkStart w:id="36" w:name="_Toc82524386"/>
      <w:r w:rsidRPr="001B473B">
        <w:t>Лорел Хаббард</w:t>
      </w:r>
      <w:bookmarkEnd w:id="36"/>
    </w:p>
    <w:p w14:paraId="5958107B" w14:textId="77777777" w:rsidR="001B473B" w:rsidRPr="001B473B" w:rsidRDefault="001B473B" w:rsidP="002F2C96">
      <w:pPr>
        <w:ind w:firstLine="708"/>
      </w:pPr>
      <w:bookmarkStart w:id="37" w:name="_Toc82524387"/>
      <w:r w:rsidRPr="001B473B">
        <w:t xml:space="preserve">Хаббард до 35 лет была мужчиной под именем </w:t>
      </w:r>
      <w:proofErr w:type="spellStart"/>
      <w:r w:rsidRPr="001B473B">
        <w:t>Гэвин</w:t>
      </w:r>
      <w:proofErr w:type="spellEnd"/>
      <w:r w:rsidRPr="001B473B">
        <w:t xml:space="preserve"> и выступала на международных соревнованиях по тяжелой атлетике. В 2012 году она изменила пол, а в 2017 году завоевала серебро на чемпионате мира в категории свыше 90 кг. Хотя в Токио спортсменка не выполнила ни одной успешной попытки в рывке, не взяв стартовый вес, само ее участие вызвало бурные дискуссии. Многие утверждали, что оно несправедливо по отношению к другим женщинам-штангисткам.</w:t>
      </w:r>
      <w:bookmarkEnd w:id="37"/>
    </w:p>
    <w:p w14:paraId="227D14A1" w14:textId="77777777" w:rsidR="001B473B" w:rsidRPr="002F2C96" w:rsidRDefault="001B473B" w:rsidP="002F2C96">
      <w:pPr>
        <w:ind w:firstLine="708"/>
      </w:pPr>
      <w:bookmarkStart w:id="38" w:name="_Toc82524388"/>
      <w:r w:rsidRPr="001B473B">
        <w:t>В СМИ России в адрес Хаббард прозвучало столько критических слов и в такой резкой форме, что на это обратил внимание даже МОК, указавший, что в ток-шоу на российских телеканалах стало больше критических комментарии по поводу ЛГБТ-спортсменов, и заверивший, что "дискриминации абсолютно нет места на Олимпийских играх".</w:t>
      </w:r>
      <w:bookmarkEnd w:id="38"/>
    </w:p>
    <w:p w14:paraId="338D2514" w14:textId="77777777" w:rsidR="002F2C96" w:rsidRDefault="002F2C96" w:rsidP="00A37D79">
      <w:pPr>
        <w:pStyle w:val="3"/>
      </w:pPr>
      <w:bookmarkStart w:id="39" w:name="_Toc82524389"/>
      <w:bookmarkStart w:id="40" w:name="_Toc82525059"/>
    </w:p>
    <w:p w14:paraId="48D439C5" w14:textId="77777777" w:rsidR="002F2C96" w:rsidRDefault="002F2C96" w:rsidP="00A37D79">
      <w:pPr>
        <w:pStyle w:val="3"/>
      </w:pPr>
    </w:p>
    <w:p w14:paraId="10B91BAD" w14:textId="77777777" w:rsidR="002F2C96" w:rsidRDefault="002F2C96" w:rsidP="00A37D79">
      <w:pPr>
        <w:pStyle w:val="3"/>
      </w:pPr>
    </w:p>
    <w:p w14:paraId="28677EE9" w14:textId="77777777" w:rsidR="002F2C96" w:rsidRDefault="002F2C96" w:rsidP="00A37D79">
      <w:pPr>
        <w:pStyle w:val="3"/>
      </w:pPr>
    </w:p>
    <w:p w14:paraId="257C79ED" w14:textId="77777777" w:rsidR="002F2C96" w:rsidRDefault="002F2C96" w:rsidP="00A37D79">
      <w:pPr>
        <w:pStyle w:val="3"/>
      </w:pPr>
    </w:p>
    <w:p w14:paraId="335E454D" w14:textId="77777777" w:rsidR="002F2C96" w:rsidRDefault="002F2C96" w:rsidP="00A37D79">
      <w:pPr>
        <w:pStyle w:val="3"/>
      </w:pPr>
    </w:p>
    <w:p w14:paraId="42956A66" w14:textId="77777777" w:rsidR="002F2C96" w:rsidRDefault="002F2C96" w:rsidP="00A37D79">
      <w:pPr>
        <w:pStyle w:val="3"/>
      </w:pPr>
    </w:p>
    <w:p w14:paraId="791F9335" w14:textId="77777777" w:rsidR="00D0022C" w:rsidRPr="00D0022C" w:rsidRDefault="00D0022C" w:rsidP="00A37D79">
      <w:pPr>
        <w:pStyle w:val="3"/>
      </w:pPr>
      <w:r>
        <w:lastRenderedPageBreak/>
        <w:t>Источники:</w:t>
      </w:r>
      <w:bookmarkEnd w:id="39"/>
      <w:bookmarkEnd w:id="40"/>
    </w:p>
    <w:p w14:paraId="4B5F5562" w14:textId="77777777" w:rsidR="002F2C96" w:rsidRDefault="00C21818" w:rsidP="00A37D79">
      <w:sdt>
        <w:sdtPr>
          <w:rPr>
            <w:rStyle w:val="af1"/>
            <w:i w:val="0"/>
            <w:szCs w:val="32"/>
          </w:rPr>
          <w:id w:val="12098238"/>
          <w:citation/>
        </w:sdtPr>
        <w:sdtEndPr>
          <w:rPr>
            <w:rStyle w:val="af1"/>
          </w:rPr>
        </w:sdtEndPr>
        <w:sdtContent>
          <w:r w:rsidR="00D0022C" w:rsidRPr="002F2C96">
            <w:rPr>
              <w:rStyle w:val="af1"/>
              <w:i w:val="0"/>
              <w:szCs w:val="32"/>
            </w:rPr>
            <w:fldChar w:fldCharType="begin"/>
          </w:r>
          <w:r w:rsidR="00D0022C" w:rsidRPr="002F2C96">
            <w:rPr>
              <w:rStyle w:val="af1"/>
              <w:i w:val="0"/>
              <w:szCs w:val="32"/>
            </w:rPr>
            <w:instrText xml:space="preserve"> CITATION Wik \l 1033 </w:instrText>
          </w:r>
          <w:r w:rsidR="00D0022C" w:rsidRPr="002F2C96">
            <w:rPr>
              <w:rStyle w:val="af1"/>
              <w:i w:val="0"/>
              <w:szCs w:val="32"/>
            </w:rPr>
            <w:fldChar w:fldCharType="separate"/>
          </w:r>
          <w:r w:rsidR="00D0022C" w:rsidRPr="002F2C96">
            <w:rPr>
              <w:rStyle w:val="af1"/>
              <w:i w:val="0"/>
              <w:szCs w:val="32"/>
            </w:rPr>
            <w:t>(Wikipedia)</w:t>
          </w:r>
          <w:r w:rsidR="00D0022C" w:rsidRPr="002F2C96">
            <w:rPr>
              <w:rStyle w:val="af1"/>
              <w:i w:val="0"/>
              <w:szCs w:val="32"/>
            </w:rPr>
            <w:fldChar w:fldCharType="end"/>
          </w:r>
        </w:sdtContent>
      </w:sdt>
    </w:p>
    <w:p w14:paraId="235B77A1" w14:textId="77777777" w:rsidR="00D0022C" w:rsidRPr="002F2C96" w:rsidRDefault="00D0022C" w:rsidP="002F2C96">
      <w:pPr>
        <w:ind w:firstLine="708"/>
      </w:pPr>
      <w:r w:rsidRPr="002F2C96">
        <w:t>Общедоступная многоязычная универсальная интернет-энциклопедия со свободным контентом, реализованная на принципах вики.</w:t>
      </w:r>
    </w:p>
    <w:p w14:paraId="07092BF7" w14:textId="77777777" w:rsidR="002F2C96" w:rsidRDefault="00C21818" w:rsidP="00A37D79">
      <w:pPr>
        <w:rPr>
          <w:rStyle w:val="af1"/>
          <w:i w:val="0"/>
          <w:szCs w:val="32"/>
        </w:rPr>
      </w:pPr>
      <w:sdt>
        <w:sdtPr>
          <w:rPr>
            <w:rFonts w:eastAsiaTheme="majorEastAsia" w:cstheme="majorBidi"/>
            <w:b/>
            <w:i/>
            <w:iCs/>
            <w:color w:val="000000" w:themeColor="text1"/>
            <w:spacing w:val="15"/>
            <w:sz w:val="40"/>
            <w:szCs w:val="40"/>
          </w:rPr>
          <w:id w:val="12098239"/>
          <w:citation/>
        </w:sdtPr>
        <w:sdtEndPr>
          <w:rPr>
            <w:rStyle w:val="af1"/>
            <w:sz w:val="32"/>
            <w:szCs w:val="32"/>
          </w:rPr>
        </w:sdtEndPr>
        <w:sdtContent>
          <w:r w:rsidR="00D0022C" w:rsidRPr="002F2C96">
            <w:rPr>
              <w:rStyle w:val="af1"/>
              <w:i w:val="0"/>
              <w:szCs w:val="32"/>
            </w:rPr>
            <w:fldChar w:fldCharType="begin"/>
          </w:r>
          <w:r w:rsidR="00D0022C" w:rsidRPr="002F2C96">
            <w:rPr>
              <w:rStyle w:val="af1"/>
              <w:i w:val="0"/>
              <w:szCs w:val="32"/>
            </w:rPr>
            <w:instrText xml:space="preserve"> CITATION Инт \l 1033 </w:instrText>
          </w:r>
          <w:r w:rsidR="00D0022C" w:rsidRPr="002F2C96">
            <w:rPr>
              <w:rStyle w:val="af1"/>
              <w:i w:val="0"/>
              <w:szCs w:val="32"/>
            </w:rPr>
            <w:fldChar w:fldCharType="separate"/>
          </w:r>
          <w:r w:rsidR="00D0022C" w:rsidRPr="002F2C96">
            <w:rPr>
              <w:rStyle w:val="af1"/>
              <w:i w:val="0"/>
              <w:szCs w:val="32"/>
            </w:rPr>
            <w:t xml:space="preserve"> (Интересные факты)</w:t>
          </w:r>
          <w:r w:rsidR="00D0022C" w:rsidRPr="002F2C96">
            <w:rPr>
              <w:rStyle w:val="af1"/>
              <w:i w:val="0"/>
              <w:szCs w:val="32"/>
            </w:rPr>
            <w:fldChar w:fldCharType="end"/>
          </w:r>
        </w:sdtContent>
      </w:sdt>
    </w:p>
    <w:p w14:paraId="05E8595B" w14:textId="77777777" w:rsidR="00D0022C" w:rsidRPr="002F2C96" w:rsidRDefault="00D0022C" w:rsidP="002F2C96">
      <w:pPr>
        <w:ind w:firstLine="708"/>
      </w:pPr>
      <w:proofErr w:type="gramStart"/>
      <w:r w:rsidRPr="002F2C96">
        <w:t>Сайт</w:t>
      </w:r>
      <w:proofErr w:type="gramEnd"/>
      <w:r w:rsidRPr="002F2C96">
        <w:t xml:space="preserve"> посвящённый различным интересным фактам.</w:t>
      </w:r>
    </w:p>
    <w:p w14:paraId="3DB8BB7F" w14:textId="77777777" w:rsidR="002F2C96" w:rsidRDefault="00C21818" w:rsidP="00A37D79">
      <w:sdt>
        <w:sdtPr>
          <w:rPr>
            <w:sz w:val="32"/>
            <w:szCs w:val="32"/>
          </w:rPr>
          <w:id w:val="12098240"/>
          <w:citation/>
        </w:sdtPr>
        <w:sdtEndPr/>
        <w:sdtContent>
          <w:r w:rsidR="00D0022C" w:rsidRPr="002F2C96">
            <w:rPr>
              <w:sz w:val="32"/>
              <w:szCs w:val="32"/>
            </w:rPr>
            <w:fldChar w:fldCharType="begin"/>
          </w:r>
          <w:r w:rsidR="00D0022C" w:rsidRPr="002F2C96">
            <w:rPr>
              <w:sz w:val="32"/>
              <w:szCs w:val="32"/>
            </w:rPr>
            <w:instrText xml:space="preserve"> </w:instrText>
          </w:r>
          <w:r w:rsidR="00D0022C" w:rsidRPr="002F2C96">
            <w:rPr>
              <w:sz w:val="32"/>
              <w:szCs w:val="32"/>
              <w:lang w:val="en-US"/>
            </w:rPr>
            <w:instrText>CITATION</w:instrText>
          </w:r>
          <w:r w:rsidR="00D0022C" w:rsidRPr="002F2C96">
            <w:rPr>
              <w:sz w:val="32"/>
              <w:szCs w:val="32"/>
            </w:rPr>
            <w:instrText xml:space="preserve"> </w:instrText>
          </w:r>
          <w:r w:rsidR="00D0022C" w:rsidRPr="002F2C96">
            <w:rPr>
              <w:sz w:val="32"/>
              <w:szCs w:val="32"/>
              <w:lang w:val="en-US"/>
            </w:rPr>
            <w:instrText>DW</w:instrText>
          </w:r>
          <w:r w:rsidR="00D0022C" w:rsidRPr="002F2C96">
            <w:rPr>
              <w:sz w:val="32"/>
              <w:szCs w:val="32"/>
            </w:rPr>
            <w:instrText xml:space="preserve"> \</w:instrText>
          </w:r>
          <w:r w:rsidR="00D0022C" w:rsidRPr="002F2C96">
            <w:rPr>
              <w:sz w:val="32"/>
              <w:szCs w:val="32"/>
              <w:lang w:val="en-US"/>
            </w:rPr>
            <w:instrText>l</w:instrText>
          </w:r>
          <w:r w:rsidR="00D0022C" w:rsidRPr="002F2C96">
            <w:rPr>
              <w:sz w:val="32"/>
              <w:szCs w:val="32"/>
            </w:rPr>
            <w:instrText xml:space="preserve"> 1033 </w:instrText>
          </w:r>
          <w:r w:rsidR="00D0022C" w:rsidRPr="002F2C96">
            <w:rPr>
              <w:sz w:val="32"/>
              <w:szCs w:val="32"/>
            </w:rPr>
            <w:fldChar w:fldCharType="separate"/>
          </w:r>
          <w:r w:rsidR="00D0022C" w:rsidRPr="002F2C96">
            <w:rPr>
              <w:b/>
              <w:noProof/>
              <w:sz w:val="32"/>
              <w:szCs w:val="32"/>
            </w:rPr>
            <w:t xml:space="preserve"> (</w:t>
          </w:r>
          <w:r w:rsidR="00D0022C" w:rsidRPr="002F2C96">
            <w:rPr>
              <w:rStyle w:val="af1"/>
              <w:szCs w:val="32"/>
            </w:rPr>
            <w:t>DW</w:t>
          </w:r>
          <w:r w:rsidR="00D0022C" w:rsidRPr="002F2C96">
            <w:rPr>
              <w:noProof/>
              <w:sz w:val="32"/>
              <w:szCs w:val="32"/>
            </w:rPr>
            <w:t>)</w:t>
          </w:r>
          <w:r w:rsidR="00D0022C" w:rsidRPr="002F2C96">
            <w:rPr>
              <w:sz w:val="32"/>
              <w:szCs w:val="32"/>
            </w:rPr>
            <w:fldChar w:fldCharType="end"/>
          </w:r>
        </w:sdtContent>
      </w:sdt>
    </w:p>
    <w:p w14:paraId="72FDBCE4" w14:textId="77777777" w:rsidR="00D0022C" w:rsidRPr="00361877" w:rsidRDefault="00D0022C" w:rsidP="002F2C96">
      <w:pPr>
        <w:ind w:firstLine="708"/>
      </w:pPr>
      <w:r w:rsidRPr="002F2C96">
        <w:t>Немецкая международная телерадиокомпания и вещаемая ею одноимённая радиостанция.</w:t>
      </w:r>
    </w:p>
    <w:p w14:paraId="35ED7F78" w14:textId="18EFFB0C" w:rsidR="00630267" w:rsidRDefault="00630267">
      <w:pPr>
        <w:pStyle w:val="af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"Рисунок" </w:instrText>
      </w:r>
      <w:r>
        <w:rPr>
          <w:lang w:val="en-US"/>
        </w:rPr>
        <w:fldChar w:fldCharType="separate"/>
      </w:r>
      <w:hyperlink r:id="rId9" w:anchor="_Toc82535307" w:history="1">
        <w:r w:rsidRPr="00A7451A">
          <w:rPr>
            <w:rStyle w:val="a9"/>
            <w:noProof/>
          </w:rPr>
          <w:t>Рисунок 1</w:t>
        </w:r>
        <w:r w:rsidRPr="00A7451A">
          <w:rPr>
            <w:rStyle w:val="a9"/>
            <w:noProof/>
            <w:lang w:val="en-US"/>
          </w:rPr>
          <w:t xml:space="preserve">. </w:t>
        </w:r>
        <w:r w:rsidRPr="00A7451A">
          <w:rPr>
            <w:rStyle w:val="a9"/>
            <w:noProof/>
          </w:rPr>
          <w:t>Логотип олимпиады.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_Toc82535307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3F9D9" w14:textId="77777777" w:rsidR="00630267" w:rsidRDefault="00630267" w:rsidP="002F2C96">
      <w:pPr>
        <w:ind w:firstLine="708"/>
        <w:rPr>
          <w:noProof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"Таблица" </w:instrText>
      </w:r>
      <w:r>
        <w:rPr>
          <w:lang w:val="en-US"/>
        </w:rPr>
        <w:fldChar w:fldCharType="separate"/>
      </w:r>
    </w:p>
    <w:p w14:paraId="4D64CC07" w14:textId="414F92C8" w:rsidR="00630267" w:rsidRDefault="00C21818">
      <w:pPr>
        <w:pStyle w:val="af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2535314" w:history="1">
        <w:r w:rsidR="00630267" w:rsidRPr="001E1FD2">
          <w:rPr>
            <w:rStyle w:val="a9"/>
            <w:noProof/>
          </w:rPr>
          <w:t>Таблица 1. Итоговый медальный зачёт.</w:t>
        </w:r>
        <w:r w:rsidR="00630267">
          <w:rPr>
            <w:noProof/>
            <w:webHidden/>
          </w:rPr>
          <w:tab/>
        </w:r>
        <w:r w:rsidR="00630267">
          <w:rPr>
            <w:noProof/>
            <w:webHidden/>
          </w:rPr>
          <w:fldChar w:fldCharType="begin"/>
        </w:r>
        <w:r w:rsidR="00630267">
          <w:rPr>
            <w:noProof/>
            <w:webHidden/>
          </w:rPr>
          <w:instrText xml:space="preserve"> PAGEREF _Toc82535314 \h </w:instrText>
        </w:r>
        <w:r w:rsidR="00630267">
          <w:rPr>
            <w:noProof/>
            <w:webHidden/>
          </w:rPr>
        </w:r>
        <w:r w:rsidR="00630267">
          <w:rPr>
            <w:noProof/>
            <w:webHidden/>
          </w:rPr>
          <w:fldChar w:fldCharType="separate"/>
        </w:r>
        <w:r w:rsidR="00630267">
          <w:rPr>
            <w:noProof/>
            <w:webHidden/>
          </w:rPr>
          <w:t>8</w:t>
        </w:r>
        <w:r w:rsidR="00630267">
          <w:rPr>
            <w:noProof/>
            <w:webHidden/>
          </w:rPr>
          <w:fldChar w:fldCharType="end"/>
        </w:r>
      </w:hyperlink>
    </w:p>
    <w:p w14:paraId="629569E2" w14:textId="7D0F03DC" w:rsidR="00E933A1" w:rsidRPr="00E933A1" w:rsidRDefault="00630267" w:rsidP="002F2C96">
      <w:pPr>
        <w:ind w:firstLine="708"/>
        <w:rPr>
          <w:lang w:val="en-US"/>
        </w:rPr>
      </w:pPr>
      <w:r>
        <w:rPr>
          <w:lang w:val="en-US"/>
        </w:rPr>
        <w:fldChar w:fldCharType="end"/>
      </w:r>
    </w:p>
    <w:sectPr w:rsidR="00E933A1" w:rsidRPr="00E933A1" w:rsidSect="00E933A1">
      <w:headerReference w:type="default" r:id="rId10"/>
      <w:footerReference w:type="default" r:id="rId11"/>
      <w:headerReference w:type="first" r:id="rId12"/>
      <w:pgSz w:w="11906" w:h="16838"/>
      <w:pgMar w:top="1134" w:right="851" w:bottom="1134" w:left="1701" w:header="227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821B" w14:textId="77777777" w:rsidR="00C21818" w:rsidRPr="00F12A0C" w:rsidRDefault="00C21818" w:rsidP="00F12A0C">
      <w:pPr>
        <w:spacing w:line="240" w:lineRule="auto"/>
      </w:pPr>
      <w:r>
        <w:separator/>
      </w:r>
    </w:p>
  </w:endnote>
  <w:endnote w:type="continuationSeparator" w:id="0">
    <w:p w14:paraId="60B7734F" w14:textId="77777777" w:rsidR="00C21818" w:rsidRPr="00F12A0C" w:rsidRDefault="00C21818" w:rsidP="00F1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9B" w14:textId="77777777" w:rsidR="00E933A1" w:rsidRPr="00E933A1" w:rsidRDefault="00E933A1">
    <w:pPr>
      <w:pStyle w:val="af4"/>
      <w:rPr>
        <w:rFonts w:ascii="Courier New" w:hAnsi="Courier New" w:cs="Courier New"/>
        <w:color w:val="C0504D" w:themeColor="accent2"/>
        <w:sz w:val="20"/>
        <w:szCs w:val="20"/>
      </w:rPr>
    </w:pPr>
    <w:r w:rsidRPr="00E933A1">
      <w:rPr>
        <w:rFonts w:ascii="Courier New" w:hAnsi="Courier New" w:cs="Courier New"/>
        <w:color w:val="C0504D" w:themeColor="accent2"/>
        <w:sz w:val="20"/>
        <w:szCs w:val="20"/>
      </w:rPr>
      <w:t>Марков Эмиль</w:t>
    </w:r>
  </w:p>
  <w:p w14:paraId="0CD0CBB4" w14:textId="77777777" w:rsidR="00E933A1" w:rsidRDefault="00E933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C4D8" w14:textId="77777777" w:rsidR="00C21818" w:rsidRPr="00F12A0C" w:rsidRDefault="00C21818" w:rsidP="00F12A0C">
      <w:pPr>
        <w:spacing w:line="240" w:lineRule="auto"/>
      </w:pPr>
      <w:r>
        <w:separator/>
      </w:r>
    </w:p>
  </w:footnote>
  <w:footnote w:type="continuationSeparator" w:id="0">
    <w:p w14:paraId="49079ADB" w14:textId="77777777" w:rsidR="00C21818" w:rsidRPr="00F12A0C" w:rsidRDefault="00C21818" w:rsidP="00F12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78958"/>
      <w:docPartObj>
        <w:docPartGallery w:val="Page Numbers (Top of Page)"/>
        <w:docPartUnique/>
      </w:docPartObj>
    </w:sdtPr>
    <w:sdtEndPr/>
    <w:sdtContent>
      <w:p w14:paraId="20620807" w14:textId="77777777" w:rsidR="00E933A1" w:rsidRDefault="00E933A1" w:rsidP="00E933A1">
        <w:pPr>
          <w:pStyle w:val="af2"/>
        </w:pPr>
      </w:p>
      <w:p w14:paraId="6BDAAC83" w14:textId="77777777" w:rsidR="00E933A1" w:rsidRPr="00E933A1" w:rsidRDefault="00E933A1" w:rsidP="00E933A1">
        <w:pPr>
          <w:pStyle w:val="af2"/>
          <w:rPr>
            <w:rFonts w:ascii="Courier New" w:hAnsi="Courier New" w:cs="Courier New"/>
            <w:color w:val="C0504D" w:themeColor="accent2"/>
            <w:sz w:val="20"/>
            <w:szCs w:val="20"/>
          </w:rPr>
        </w:pPr>
        <w:r w:rsidRPr="00E933A1"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ПИН-11/14.09.21                                         </w:t>
        </w:r>
        <w:r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   </w:t>
        </w:r>
        <w:r>
          <w:rPr>
            <w:rFonts w:ascii="Courier New" w:hAnsi="Courier New" w:cs="Courier New"/>
            <w:color w:val="C0504D" w:themeColor="accent2"/>
            <w:sz w:val="20"/>
            <w:szCs w:val="20"/>
            <w:lang w:val="en-US"/>
          </w:rPr>
          <w:t xml:space="preserve"> </w:t>
        </w:r>
        <w:r w:rsidRPr="00E933A1"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 Страница </w: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begin"/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instrText>PAGE</w:instrTex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b/>
            <w:noProof/>
            <w:color w:val="C0504D" w:themeColor="accent2"/>
            <w:sz w:val="20"/>
            <w:szCs w:val="20"/>
          </w:rPr>
          <w:t>10</w: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end"/>
        </w:r>
        <w:r w:rsidRPr="00E933A1"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 из </w: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begin"/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instrText>NUMPAGES</w:instrTex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b/>
            <w:noProof/>
            <w:color w:val="C0504D" w:themeColor="accent2"/>
            <w:sz w:val="20"/>
            <w:szCs w:val="20"/>
          </w:rPr>
          <w:t>10</w:t>
        </w:r>
        <w:r w:rsidRPr="00E933A1">
          <w:rPr>
            <w:rFonts w:ascii="Courier New" w:hAnsi="Courier New" w:cs="Courier New"/>
            <w:b/>
            <w:color w:val="C0504D" w:themeColor="accent2"/>
            <w:sz w:val="20"/>
            <w:szCs w:val="20"/>
          </w:rPr>
          <w:fldChar w:fldCharType="end"/>
        </w:r>
        <w:r w:rsidRPr="00E933A1"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          </w:t>
        </w:r>
        <w:r>
          <w:rPr>
            <w:rFonts w:ascii="Courier New" w:hAnsi="Courier New" w:cs="Courier New"/>
            <w:color w:val="C0504D" w:themeColor="accent2"/>
            <w:sz w:val="20"/>
            <w:szCs w:val="20"/>
          </w:rPr>
          <w:t xml:space="preserve">        </w:t>
        </w:r>
      </w:p>
    </w:sdtContent>
  </w:sdt>
  <w:p w14:paraId="3F1911BB" w14:textId="77777777" w:rsidR="006C0401" w:rsidRDefault="006C0401" w:rsidP="00E933A1">
    <w:pPr>
      <w:pStyle w:val="af2"/>
      <w:ind w:left="3819" w:firstLine="467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38BE" w14:textId="77777777" w:rsidR="00E933A1" w:rsidRDefault="00E933A1">
    <w:pPr>
      <w:pStyle w:val="af2"/>
    </w:pPr>
  </w:p>
  <w:p w14:paraId="24B28E04" w14:textId="77777777" w:rsidR="006C0401" w:rsidRDefault="006C0401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270E"/>
    <w:multiLevelType w:val="hybridMultilevel"/>
    <w:tmpl w:val="79C4B784"/>
    <w:lvl w:ilvl="0" w:tplc="101C5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C75"/>
    <w:rsid w:val="000B414D"/>
    <w:rsid w:val="000B59E7"/>
    <w:rsid w:val="000D0C75"/>
    <w:rsid w:val="001B473B"/>
    <w:rsid w:val="002F2C96"/>
    <w:rsid w:val="00361877"/>
    <w:rsid w:val="003A2840"/>
    <w:rsid w:val="003B3C98"/>
    <w:rsid w:val="00437C13"/>
    <w:rsid w:val="00475ED3"/>
    <w:rsid w:val="00611745"/>
    <w:rsid w:val="00630267"/>
    <w:rsid w:val="006601E7"/>
    <w:rsid w:val="006B70C1"/>
    <w:rsid w:val="006C0401"/>
    <w:rsid w:val="00730F26"/>
    <w:rsid w:val="009412D8"/>
    <w:rsid w:val="00A37D79"/>
    <w:rsid w:val="00AE30A7"/>
    <w:rsid w:val="00C21818"/>
    <w:rsid w:val="00D0022C"/>
    <w:rsid w:val="00E933A1"/>
    <w:rsid w:val="00F1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06894"/>
  <w15:docId w15:val="{11C247A4-1A37-4B79-B723-945FA53C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9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5662"/>
    <w:basedOn w:val="a0"/>
    <w:next w:val="a"/>
    <w:link w:val="10"/>
    <w:uiPriority w:val="9"/>
    <w:qFormat/>
    <w:rsid w:val="00A37D79"/>
    <w:pPr>
      <w:spacing w:after="100"/>
      <w:outlineLvl w:val="0"/>
    </w:pPr>
    <w:rPr>
      <w:i/>
    </w:rPr>
  </w:style>
  <w:style w:type="paragraph" w:styleId="2">
    <w:name w:val="heading 2"/>
    <w:aliases w:val="Заголовок 56243"/>
    <w:basedOn w:val="a"/>
    <w:next w:val="a"/>
    <w:link w:val="20"/>
    <w:uiPriority w:val="9"/>
    <w:unhideWhenUsed/>
    <w:qFormat/>
    <w:rsid w:val="00730F26"/>
    <w:pPr>
      <w:ind w:firstLine="705"/>
      <w:outlineLvl w:val="1"/>
    </w:pPr>
    <w:rPr>
      <w:b/>
      <w:i/>
      <w:u w:val="single"/>
    </w:rPr>
  </w:style>
  <w:style w:type="paragraph" w:styleId="3">
    <w:name w:val="heading 3"/>
    <w:aliases w:val="Заголовок(2)"/>
    <w:basedOn w:val="a"/>
    <w:next w:val="a"/>
    <w:link w:val="30"/>
    <w:uiPriority w:val="9"/>
    <w:unhideWhenUsed/>
    <w:qFormat/>
    <w:rsid w:val="00A37D79"/>
    <w:pPr>
      <w:spacing w:line="240" w:lineRule="auto"/>
      <w:jc w:val="center"/>
      <w:outlineLvl w:val="2"/>
    </w:pPr>
    <w:rPr>
      <w:b/>
      <w:i/>
      <w:sz w:val="36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2F2C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30F26"/>
    <w:pPr>
      <w:ind w:left="720"/>
      <w:contextualSpacing/>
    </w:pPr>
  </w:style>
  <w:style w:type="character" w:customStyle="1" w:styleId="20">
    <w:name w:val="Заголовок 2 Знак"/>
    <w:aliases w:val="Заголовок 56243 Знак"/>
    <w:basedOn w:val="a1"/>
    <w:link w:val="2"/>
    <w:uiPriority w:val="9"/>
    <w:rsid w:val="00730F26"/>
    <w:rPr>
      <w:rFonts w:ascii="Times New Roman" w:hAnsi="Times New Roman" w:cs="Times New Roman"/>
      <w:b/>
      <w:i/>
      <w:sz w:val="28"/>
      <w:szCs w:val="28"/>
      <w:u w:val="single"/>
    </w:rPr>
  </w:style>
  <w:style w:type="paragraph" w:styleId="a0">
    <w:name w:val="No Spacing"/>
    <w:basedOn w:val="a"/>
    <w:link w:val="a5"/>
    <w:uiPriority w:val="1"/>
    <w:qFormat/>
    <w:rsid w:val="00A37D79"/>
    <w:pPr>
      <w:ind w:firstLine="703"/>
    </w:pPr>
    <w:rPr>
      <w:sz w:val="26"/>
    </w:rPr>
  </w:style>
  <w:style w:type="paragraph" w:styleId="a6">
    <w:name w:val="Normal (Web)"/>
    <w:basedOn w:val="a"/>
    <w:uiPriority w:val="99"/>
    <w:semiHidden/>
    <w:unhideWhenUsed/>
    <w:rsid w:val="0061174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5662 Знак"/>
    <w:basedOn w:val="a1"/>
    <w:link w:val="1"/>
    <w:uiPriority w:val="9"/>
    <w:rsid w:val="00A37D79"/>
    <w:rPr>
      <w:rFonts w:ascii="Times New Roman" w:hAnsi="Times New Roman" w:cs="Times New Roman"/>
      <w:sz w:val="26"/>
      <w:szCs w:val="28"/>
    </w:rPr>
  </w:style>
  <w:style w:type="character" w:customStyle="1" w:styleId="a5">
    <w:name w:val="Без интервала Знак"/>
    <w:basedOn w:val="a1"/>
    <w:link w:val="a0"/>
    <w:uiPriority w:val="1"/>
    <w:rsid w:val="00A37D79"/>
    <w:rPr>
      <w:rFonts w:ascii="Times New Roman" w:hAnsi="Times New Roman" w:cs="Times New Roman"/>
      <w:sz w:val="26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B7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B70C1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unhideWhenUsed/>
    <w:rsid w:val="00437C13"/>
    <w:rPr>
      <w:color w:val="0000FF"/>
      <w:u w:val="single"/>
    </w:rPr>
  </w:style>
  <w:style w:type="paragraph" w:customStyle="1" w:styleId="intro">
    <w:name w:val="intro"/>
    <w:basedOn w:val="a"/>
    <w:rsid w:val="001B473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0B59E7"/>
    <w:pPr>
      <w:tabs>
        <w:tab w:val="decimal" w:pos="360"/>
      </w:tabs>
    </w:pPr>
    <w:rPr>
      <w:rFonts w:eastAsiaTheme="minorEastAsia"/>
    </w:rPr>
  </w:style>
  <w:style w:type="paragraph" w:styleId="aa">
    <w:name w:val="footnote text"/>
    <w:basedOn w:val="a"/>
    <w:link w:val="ab"/>
    <w:uiPriority w:val="99"/>
    <w:unhideWhenUsed/>
    <w:rsid w:val="000B59E7"/>
    <w:pPr>
      <w:spacing w:line="240" w:lineRule="auto"/>
    </w:pPr>
    <w:rPr>
      <w:rFonts w:eastAsiaTheme="minorEastAsia"/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0B59E7"/>
    <w:rPr>
      <w:rFonts w:eastAsiaTheme="minorEastAsia"/>
      <w:sz w:val="20"/>
      <w:szCs w:val="20"/>
    </w:rPr>
  </w:style>
  <w:style w:type="character" w:styleId="ac">
    <w:name w:val="Subtle Emphasis"/>
    <w:basedOn w:val="a1"/>
    <w:uiPriority w:val="19"/>
    <w:qFormat/>
    <w:rsid w:val="000B59E7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styleId="2-5">
    <w:name w:val="Medium Shading 2 Accent 5"/>
    <w:basedOn w:val="a2"/>
    <w:uiPriority w:val="64"/>
    <w:rsid w:val="000B59E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Светлый список1"/>
    <w:basedOn w:val="a2"/>
    <w:uiPriority w:val="61"/>
    <w:rsid w:val="000B59E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1"/>
    <w:uiPriority w:val="99"/>
    <w:semiHidden/>
    <w:rsid w:val="000B59E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B3C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A37D79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A37D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7D79"/>
    <w:pPr>
      <w:spacing w:after="100"/>
      <w:ind w:left="220"/>
    </w:pPr>
  </w:style>
  <w:style w:type="character" w:customStyle="1" w:styleId="30">
    <w:name w:val="Заголовок 3 Знак"/>
    <w:aliases w:val="Заголовок(2) Знак"/>
    <w:basedOn w:val="a1"/>
    <w:link w:val="3"/>
    <w:uiPriority w:val="9"/>
    <w:rsid w:val="00A37D79"/>
    <w:rPr>
      <w:rFonts w:ascii="Times New Roman" w:hAnsi="Times New Roman" w:cs="Times New Roman"/>
      <w:b/>
      <w:i/>
      <w:sz w:val="36"/>
      <w:szCs w:val="36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37D79"/>
    <w:pPr>
      <w:spacing w:after="100"/>
      <w:ind w:left="560"/>
    </w:pPr>
  </w:style>
  <w:style w:type="paragraph" w:styleId="af0">
    <w:name w:val="Subtitle"/>
    <w:aliases w:val="Подзаголовок(1)"/>
    <w:basedOn w:val="a"/>
    <w:next w:val="a"/>
    <w:link w:val="af1"/>
    <w:uiPriority w:val="11"/>
    <w:qFormat/>
    <w:rsid w:val="002F2C96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  <w:sz w:val="32"/>
      <w:szCs w:val="24"/>
    </w:rPr>
  </w:style>
  <w:style w:type="character" w:customStyle="1" w:styleId="af1">
    <w:name w:val="Подзаголовок Знак"/>
    <w:aliases w:val="Подзаголовок(1) Знак"/>
    <w:basedOn w:val="a1"/>
    <w:link w:val="af0"/>
    <w:uiPriority w:val="11"/>
    <w:rsid w:val="002F2C96"/>
    <w:rPr>
      <w:rFonts w:ascii="Times New Roman" w:eastAsiaTheme="majorEastAsia" w:hAnsi="Times New Roman" w:cstheme="majorBidi"/>
      <w:b/>
      <w:i/>
      <w:iCs/>
      <w:color w:val="000000" w:themeColor="text1"/>
      <w:spacing w:val="15"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sid w:val="002F2C9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F12A0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F12A0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af5"/>
    <w:uiPriority w:val="99"/>
    <w:unhideWhenUsed/>
    <w:rsid w:val="00F12A0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F12A0C"/>
    <w:rPr>
      <w:rFonts w:ascii="Times New Roman" w:hAnsi="Times New Roman" w:cs="Times New Roman"/>
      <w:sz w:val="28"/>
      <w:szCs w:val="28"/>
    </w:rPr>
  </w:style>
  <w:style w:type="paragraph" w:styleId="af6">
    <w:name w:val="table of figures"/>
    <w:basedOn w:val="a"/>
    <w:next w:val="a"/>
    <w:uiPriority w:val="99"/>
    <w:unhideWhenUsed/>
    <w:rsid w:val="00E933A1"/>
  </w:style>
  <w:style w:type="character" w:styleId="af7">
    <w:name w:val="Strong"/>
    <w:basedOn w:val="a1"/>
    <w:uiPriority w:val="22"/>
    <w:qFormat/>
    <w:rsid w:val="000B4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219">
          <w:marLeft w:val="0"/>
          <w:marRight w:val="0"/>
          <w:marTop w:val="281"/>
          <w:marBottom w:val="3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87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E:\MIET\&#1048;&#1085;&#1092;&#1086;&#1088;&#1084;&#1072;&#1090;&#1080;&#1082;&#1072;\&#1051;&#1072;&#1073;&#1086;&#1088;&#1072;&#1090;&#1086;&#1088;&#1085;&#1099;&#1077;%20&#1088;&#1072;&#1073;&#1086;&#1090;&#1099;\1\Referat.doc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D8BAE4270F43AD8BD49921AE76A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E77FD1-4AE8-4F82-BC68-3FC59A9B86BE}"/>
      </w:docPartPr>
      <w:docPartBody>
        <w:p w:rsidR="001246D9" w:rsidRDefault="002C602F" w:rsidP="002C602F">
          <w:pPr>
            <w:pStyle w:val="57D8BAE4270F43AD8BD49921AE76AB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02F"/>
    <w:rsid w:val="001246D9"/>
    <w:rsid w:val="002C602F"/>
    <w:rsid w:val="008F19C2"/>
    <w:rsid w:val="00D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D8BAE4270F43AD8BD49921AE76AB2F">
    <w:name w:val="57D8BAE4270F43AD8BD49921AE76AB2F"/>
    <w:rsid w:val="002C602F"/>
  </w:style>
  <w:style w:type="character" w:styleId="a3">
    <w:name w:val="Placeholder Text"/>
    <w:basedOn w:val="a0"/>
    <w:uiPriority w:val="99"/>
    <w:semiHidden/>
    <w:rsid w:val="002C60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Wik</b:Tag>
    <b:SourceType>InternetSite</b:SourceType>
    <b:Guid>{C559E58F-FC34-4048-84B7-0BBBAFB9C40E}</b:Guid>
    <b:LCID>0</b:LCID>
    <b:Title>Wikipedia</b:Title>
    <b:InternetSiteTitle>ru.wikipedia.com</b:InternetSiteTitle>
    <b:URL>https://ru.wikipedia.org/wiki/%D0%9B%D0%B5%D1%82%D0%BD%D0%B8%D0%B5_%D0%9E%D0%BB%D0%B8%D0%BC%D0%BF%D0%B8%D0%B9%D1%81%D0%BA%D0%B8%D0%B5_%D0%B8%D0%B3%D1%80%D1%8B_2020#%D0%9E%D0%BB%D0%B8%D0%BC%D0%BF%D0%B8%D0%B9%D1%81%D0%BA%D0%B8%D0%B5_%D0%BE%D0%B1%D1%8A%D0%B5</b:URL>
    <b:RefOrder>1</b:RefOrder>
  </b:Source>
  <b:Source>
    <b:Tag>Инт</b:Tag>
    <b:SourceType>InternetSite</b:SourceType>
    <b:Guid>{69E098AB-564B-4031-97DC-AC0A2D68487A}</b:Guid>
    <b:LCID>0</b:LCID>
    <b:Title>Интересные факты</b:Title>
    <b:InternetSiteTitle>interesnie-fakty.ru</b:InternetSiteTitle>
    <b:URL>https://www.interesnie-fakty.ru/chelovek/sport/ob-olimpiade-2020-v-tokio/</b:URL>
    <b:RefOrder>2</b:RefOrder>
  </b:Source>
  <b:Source>
    <b:Tag>DW</b:Tag>
    <b:SourceType>InternetSite</b:SourceType>
    <b:Guid>{0EC11291-F8AC-4B5D-9751-F559DC26CED9}</b:Guid>
    <b:LCID>0</b:LCID>
    <b:Title>DW</b:Title>
    <b:InternetSiteTitle>dw.com</b:InternetSiteTitle>
    <b:URL>https://www.dw.com/ru/itogi-tokio-2020-olimpiada-vopreki-vsemu/a-58798317</b:URL>
    <b:RefOrder>3</b:RefOrder>
  </b:Source>
</b:Sources>
</file>

<file path=customXml/itemProps1.xml><?xml version="1.0" encoding="utf-8"?>
<ds:datastoreItem xmlns:ds="http://schemas.openxmlformats.org/officeDocument/2006/customXml" ds:itemID="{801996AA-823E-42E3-A7CD-C70E5707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Олимпиада 2020 в Токио.</vt:lpstr>
    </vt:vector>
  </TitlesOfParts>
  <Company>Марков эмиль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Олимпиада 2020 в Токио.</dc:title>
  <dc:creator>8213314</dc:creator>
  <cp:lastModifiedBy>эмиль марков</cp:lastModifiedBy>
  <cp:revision>7</cp:revision>
  <dcterms:created xsi:type="dcterms:W3CDTF">2021-09-14T10:05:00Z</dcterms:created>
  <dcterms:modified xsi:type="dcterms:W3CDTF">2021-09-27T21:07:00Z</dcterms:modified>
</cp:coreProperties>
</file>