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A411E" w14:textId="441EDCB9" w:rsidR="004C7A35" w:rsidRPr="004656E1" w:rsidRDefault="004C7A35" w:rsidP="00A43115">
      <w:pPr>
        <w:spacing w:after="0"/>
        <w:jc w:val="center"/>
        <w:rPr>
          <w:rFonts w:ascii="Arial" w:hAnsi="Arial" w:cs="Arial"/>
          <w:b/>
          <w:noProof/>
          <w:sz w:val="40"/>
          <w:szCs w:val="40"/>
          <w:lang w:val="az-Latn-AZ"/>
        </w:rPr>
      </w:pPr>
      <w:r w:rsidRPr="004656E1">
        <w:rPr>
          <w:rFonts w:ascii="Arial" w:hAnsi="Arial" w:cs="Arial"/>
          <w:b/>
          <w:noProof/>
          <w:sz w:val="40"/>
          <w:szCs w:val="40"/>
          <w:lang w:val="az-Latn-AZ"/>
        </w:rPr>
        <w:t xml:space="preserve">Tranzit yükdaşımaların </w:t>
      </w:r>
      <w:bookmarkStart w:id="0" w:name="_Hlk142904049"/>
      <w:r w:rsidRPr="004656E1">
        <w:rPr>
          <w:rFonts w:ascii="Arial" w:hAnsi="Arial" w:cs="Arial"/>
          <w:b/>
          <w:noProof/>
          <w:sz w:val="40"/>
          <w:szCs w:val="40"/>
          <w:lang w:val="az-Latn-AZ"/>
        </w:rPr>
        <w:t xml:space="preserve">dinamikası üzrə </w:t>
      </w:r>
      <w:r w:rsidR="005019AE" w:rsidRPr="004656E1">
        <w:rPr>
          <w:rFonts w:ascii="Arial" w:hAnsi="Arial" w:cs="Arial"/>
          <w:b/>
          <w:noProof/>
          <w:sz w:val="40"/>
          <w:szCs w:val="40"/>
          <w:lang w:val="az-Latn-AZ"/>
        </w:rPr>
        <w:t>a</w:t>
      </w:r>
      <w:r w:rsidRPr="004656E1">
        <w:rPr>
          <w:rFonts w:ascii="Arial" w:hAnsi="Arial" w:cs="Arial"/>
          <w:b/>
          <w:noProof/>
          <w:sz w:val="40"/>
          <w:szCs w:val="40"/>
          <w:lang w:val="az-Latn-AZ"/>
        </w:rPr>
        <w:t>rayış</w:t>
      </w:r>
      <w:bookmarkEnd w:id="0"/>
    </w:p>
    <w:p w14:paraId="2039BFA2" w14:textId="77777777" w:rsidR="00375D9B" w:rsidRPr="004656E1" w:rsidRDefault="00375D9B" w:rsidP="00A43115">
      <w:pPr>
        <w:spacing w:after="0"/>
        <w:jc w:val="center"/>
        <w:rPr>
          <w:rFonts w:ascii="Arial" w:hAnsi="Arial" w:cs="Arial"/>
          <w:b/>
          <w:noProof/>
          <w:color w:val="0070C0"/>
          <w:sz w:val="10"/>
          <w:szCs w:val="10"/>
          <w:lang w:val="az-Latn-AZ"/>
        </w:rPr>
      </w:pPr>
    </w:p>
    <w:p w14:paraId="32476319" w14:textId="60686871" w:rsidR="00375D9B" w:rsidRPr="004656E1" w:rsidRDefault="00375D9B" w:rsidP="00A43115">
      <w:pPr>
        <w:spacing w:after="0"/>
        <w:jc w:val="center"/>
        <w:rPr>
          <w:rFonts w:ascii="Arial" w:hAnsi="Arial" w:cs="Arial"/>
          <w:bCs/>
          <w:noProof/>
          <w:sz w:val="40"/>
          <w:szCs w:val="40"/>
          <w:lang w:val="az-Latn-AZ"/>
        </w:rPr>
      </w:pPr>
      <w:r w:rsidRPr="004656E1">
        <w:rPr>
          <w:rFonts w:ascii="Arial" w:hAnsi="Arial" w:cs="Arial"/>
          <w:bCs/>
          <w:noProof/>
          <w:sz w:val="32"/>
          <w:szCs w:val="32"/>
          <w:lang w:val="az-Latn-AZ"/>
        </w:rPr>
        <w:t xml:space="preserve">2024-cü </w:t>
      </w:r>
      <w:r w:rsidR="00313EFE">
        <w:rPr>
          <w:rFonts w:ascii="Arial" w:hAnsi="Arial" w:cs="Arial"/>
          <w:bCs/>
          <w:noProof/>
          <w:sz w:val="32"/>
          <w:szCs w:val="32"/>
          <w:lang w:val="az-Latn-AZ"/>
        </w:rPr>
        <w:t>il</w:t>
      </w:r>
    </w:p>
    <w:p w14:paraId="1E09AFEE" w14:textId="77777777" w:rsidR="00A43115" w:rsidRPr="004656E1" w:rsidRDefault="00A43115" w:rsidP="00A43115">
      <w:pPr>
        <w:spacing w:after="0"/>
        <w:jc w:val="center"/>
        <w:rPr>
          <w:rFonts w:ascii="Arial" w:hAnsi="Arial" w:cs="Arial"/>
          <w:b/>
          <w:noProof/>
          <w:sz w:val="32"/>
          <w:szCs w:val="32"/>
          <w:lang w:val="az-Latn-AZ"/>
        </w:rPr>
      </w:pPr>
    </w:p>
    <w:p w14:paraId="597EDD3F" w14:textId="717AD5B8" w:rsidR="009C1783" w:rsidRPr="004656E1" w:rsidRDefault="00A53DF0" w:rsidP="009D1D79">
      <w:pPr>
        <w:spacing w:after="0"/>
        <w:ind w:left="540"/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Cədvəl 1. Tranzit yükdaşımaların nəqliyyat növləri üzrə dinamikası</w:t>
      </w:r>
    </w:p>
    <w:p w14:paraId="666CBA51" w14:textId="77777777" w:rsidR="003C02F6" w:rsidRPr="004656E1" w:rsidRDefault="003C02F6" w:rsidP="00A43115">
      <w:pPr>
        <w:spacing w:after="0"/>
        <w:ind w:left="363"/>
        <w:jc w:val="both"/>
        <w:rPr>
          <w:rFonts w:ascii="Arial" w:hAnsi="Arial" w:cs="Arial"/>
          <w:b/>
          <w:noProof/>
          <w:sz w:val="16"/>
          <w:szCs w:val="16"/>
          <w:lang w:val="az-Latn-AZ"/>
        </w:rPr>
      </w:pP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3460"/>
        <w:gridCol w:w="1420"/>
        <w:gridCol w:w="1420"/>
        <w:gridCol w:w="2020"/>
      </w:tblGrid>
      <w:tr w:rsidR="00313EFE" w:rsidRPr="00313EFE" w14:paraId="1F062D87" w14:textId="77777777" w:rsidTr="00313EFE">
        <w:trPr>
          <w:trHeight w:val="375"/>
          <w:jc w:val="center"/>
        </w:trPr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19782A5C" w14:textId="77777777" w:rsidR="00313EFE" w:rsidRPr="00313EFE" w:rsidRDefault="00313EFE" w:rsidP="00313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Nəqliyyat növü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31FDBBAD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2023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6E15B4C9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2024</w:t>
            </w:r>
          </w:p>
        </w:tc>
        <w:tc>
          <w:tcPr>
            <w:tcW w:w="20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51C57429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Dinamika, %</w:t>
            </w:r>
          </w:p>
        </w:tc>
      </w:tr>
      <w:tr w:rsidR="00313EFE" w:rsidRPr="00313EFE" w14:paraId="28D9CF95" w14:textId="77777777" w:rsidTr="00313EFE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0D4558" w14:textId="77777777" w:rsidR="00313EFE" w:rsidRPr="00313EFE" w:rsidRDefault="00313EFE" w:rsidP="0031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Dəmiryolu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72A2EBD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6 665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84FE679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7 039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497350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+6%</w:t>
            </w:r>
          </w:p>
        </w:tc>
      </w:tr>
      <w:tr w:rsidR="00313EFE" w:rsidRPr="00313EFE" w14:paraId="06E69D71" w14:textId="77777777" w:rsidTr="00313EFE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FD42FF" w14:textId="77777777" w:rsidR="00313EFE" w:rsidRPr="00313EFE" w:rsidRDefault="00313EFE" w:rsidP="0031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Avtomobil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000F7E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6 520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65F5355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7 206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20C8F6A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+11%</w:t>
            </w:r>
          </w:p>
        </w:tc>
      </w:tr>
      <w:tr w:rsidR="00313EFE" w:rsidRPr="00313EFE" w14:paraId="59B72FC2" w14:textId="77777777" w:rsidTr="00313EFE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32B9E9" w14:textId="77777777" w:rsidR="00313EFE" w:rsidRPr="00313EFE" w:rsidRDefault="00313EFE" w:rsidP="00313E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Hava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D1312E3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FC84FE0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304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AD342B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+26%</w:t>
            </w:r>
          </w:p>
        </w:tc>
      </w:tr>
      <w:tr w:rsidR="00313EFE" w:rsidRPr="00313EFE" w14:paraId="4C9A98DF" w14:textId="77777777" w:rsidTr="00313EFE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63B01305" w14:textId="77777777" w:rsidR="00313EFE" w:rsidRPr="00313EFE" w:rsidRDefault="00313EFE" w:rsidP="00313E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Cəmi, min ton ilə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74D69615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13 427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674899B7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14 549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673DE582" w14:textId="77777777" w:rsidR="00313EFE" w:rsidRPr="00313EFE" w:rsidRDefault="00313EFE" w:rsidP="00313E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</w:rPr>
            </w:pPr>
            <w:r w:rsidRPr="00313EFE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8"/>
              </w:rPr>
              <w:t>+8%</w:t>
            </w:r>
          </w:p>
        </w:tc>
      </w:tr>
    </w:tbl>
    <w:p w14:paraId="5265441E" w14:textId="77777777" w:rsidR="00983868" w:rsidRPr="004656E1" w:rsidRDefault="00983868" w:rsidP="00A43115">
      <w:pPr>
        <w:tabs>
          <w:tab w:val="left" w:pos="1035"/>
        </w:tabs>
        <w:spacing w:after="0"/>
        <w:ind w:left="900" w:right="1037"/>
        <w:jc w:val="both"/>
        <w:rPr>
          <w:rFonts w:ascii="Arial" w:hAnsi="Arial" w:cs="Arial"/>
          <w:i/>
          <w:iCs/>
          <w:noProof/>
          <w:sz w:val="16"/>
          <w:szCs w:val="16"/>
          <w:lang w:val="az-Latn-AZ"/>
        </w:rPr>
      </w:pPr>
    </w:p>
    <w:p w14:paraId="2084068A" w14:textId="28F5A15B" w:rsidR="004809F6" w:rsidRPr="004656E1" w:rsidRDefault="004809F6" w:rsidP="001737F0">
      <w:pPr>
        <w:pStyle w:val="ListParagraph"/>
        <w:numPr>
          <w:ilvl w:val="0"/>
          <w:numId w:val="1"/>
        </w:numPr>
        <w:spacing w:after="0"/>
        <w:ind w:left="810" w:hanging="270"/>
        <w:contextualSpacing w:val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>2024-cü il</w:t>
      </w:r>
      <w:r w:rsidR="00313EFE">
        <w:rPr>
          <w:rFonts w:ascii="Arial" w:hAnsi="Arial" w:cs="Arial"/>
          <w:b/>
          <w:noProof/>
          <w:sz w:val="30"/>
          <w:szCs w:val="30"/>
          <w:lang w:val="az-Latn-AZ"/>
        </w:rPr>
        <w:t xml:space="preserve">də </w:t>
      </w:r>
      <w:r w:rsidRPr="004656E1">
        <w:rPr>
          <w:rFonts w:ascii="Arial" w:hAnsi="Arial" w:cs="Arial"/>
          <w:bCs/>
          <w:noProof/>
          <w:sz w:val="30"/>
          <w:szCs w:val="30"/>
          <w:lang w:val="az-Latn-AZ"/>
        </w:rPr>
        <w:t xml:space="preserve">Azərbaycan üzərindən keçən 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tranzit dəhlizlər üzrə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yükdaşımalar (dəmir yolu, avtomobil və hava) </w:t>
      </w:r>
      <w:r w:rsidRPr="004656E1">
        <w:rPr>
          <w:rFonts w:ascii="Arial" w:hAnsi="Arial" w:cs="Arial"/>
          <w:bCs/>
          <w:noProof/>
          <w:sz w:val="30"/>
          <w:szCs w:val="30"/>
          <w:lang w:val="az-Latn-AZ"/>
        </w:rPr>
        <w:t>keçən il</w:t>
      </w:r>
      <w:r w:rsidR="00313EFE">
        <w:rPr>
          <w:rFonts w:ascii="Arial" w:hAnsi="Arial" w:cs="Arial"/>
          <w:bCs/>
          <w:noProof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bCs/>
          <w:noProof/>
          <w:sz w:val="30"/>
          <w:szCs w:val="30"/>
          <w:lang w:val="az-Latn-AZ"/>
        </w:rPr>
        <w:t>ilə müqayisədə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</w:t>
      </w:r>
      <w:r w:rsidR="00313EFE">
        <w:rPr>
          <w:rFonts w:ascii="Arial" w:hAnsi="Arial" w:cs="Arial"/>
          <w:b/>
          <w:noProof/>
          <w:sz w:val="30"/>
          <w:szCs w:val="30"/>
          <w:lang w:val="az-Latn-AZ"/>
        </w:rPr>
        <w:t>8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>% art</w:t>
      </w:r>
      <w:r w:rsidR="002749B7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ım </w:t>
      </w:r>
      <w:r w:rsidR="002749B7" w:rsidRPr="004656E1">
        <w:rPr>
          <w:rFonts w:ascii="Arial" w:hAnsi="Arial" w:cs="Arial"/>
          <w:bCs/>
          <w:noProof/>
          <w:sz w:val="30"/>
          <w:szCs w:val="30"/>
          <w:lang w:val="az-Latn-AZ"/>
        </w:rPr>
        <w:t>hesabına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="002D3CED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313EFE">
        <w:rPr>
          <w:rFonts w:ascii="Arial" w:hAnsi="Arial" w:cs="Arial"/>
          <w:b/>
          <w:bCs/>
          <w:noProof/>
          <w:sz w:val="30"/>
          <w:szCs w:val="30"/>
          <w:lang w:val="az-Latn-AZ"/>
        </w:rPr>
        <w:t>4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milyon </w:t>
      </w:r>
      <w:r w:rsidR="00313EFE">
        <w:rPr>
          <w:rFonts w:ascii="Arial" w:hAnsi="Arial" w:cs="Arial"/>
          <w:b/>
          <w:bCs/>
          <w:noProof/>
          <w:sz w:val="30"/>
          <w:szCs w:val="30"/>
          <w:lang w:val="az-Latn-AZ"/>
        </w:rPr>
        <w:t>549</w:t>
      </w:r>
      <w:r w:rsidR="005977E3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min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ton olmuşdur</w:t>
      </w:r>
      <w:r w:rsidR="000B6E14">
        <w:rPr>
          <w:rFonts w:ascii="Arial" w:hAnsi="Arial" w:cs="Arial"/>
          <w:noProof/>
          <w:sz w:val="30"/>
          <w:szCs w:val="30"/>
          <w:lang w:val="az-Latn-AZ"/>
        </w:rPr>
        <w:t>:</w:t>
      </w:r>
    </w:p>
    <w:p w14:paraId="03FB9B60" w14:textId="77777777" w:rsidR="004809F6" w:rsidRPr="004656E1" w:rsidRDefault="004809F6" w:rsidP="004809F6">
      <w:pPr>
        <w:spacing w:after="0"/>
        <w:ind w:left="363"/>
        <w:jc w:val="both"/>
        <w:rPr>
          <w:rFonts w:ascii="Arial" w:hAnsi="Arial" w:cs="Arial"/>
          <w:noProof/>
          <w:sz w:val="16"/>
          <w:szCs w:val="16"/>
          <w:lang w:val="az-Latn-AZ"/>
        </w:rPr>
      </w:pPr>
      <w:r w:rsidRPr="004656E1">
        <w:rPr>
          <w:rFonts w:ascii="Arial" w:hAnsi="Arial" w:cs="Arial"/>
          <w:noProof/>
          <w:sz w:val="16"/>
          <w:szCs w:val="16"/>
          <w:lang w:val="az-Latn-AZ"/>
        </w:rPr>
        <w:t xml:space="preserve">  </w:t>
      </w:r>
    </w:p>
    <w:p w14:paraId="6684710A" w14:textId="3661CB6B" w:rsidR="004809F6" w:rsidRPr="004656E1" w:rsidRDefault="002D3CED" w:rsidP="004809F6">
      <w:pPr>
        <w:pStyle w:val="ListParagraph"/>
        <w:numPr>
          <w:ilvl w:val="2"/>
          <w:numId w:val="1"/>
        </w:numPr>
        <w:spacing w:after="0"/>
        <w:contextualSpacing w:val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>
        <w:rPr>
          <w:rFonts w:ascii="Arial" w:hAnsi="Arial" w:cs="Arial"/>
          <w:noProof/>
          <w:sz w:val="30"/>
          <w:szCs w:val="30"/>
          <w:lang w:val="az-Latn-AZ"/>
        </w:rPr>
        <w:t>Dəmir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yolu ilə tranzit daşımalarında </w:t>
      </w:r>
      <w:r w:rsidR="007D6F91">
        <w:rPr>
          <w:rFonts w:ascii="Arial" w:hAnsi="Arial" w:cs="Arial"/>
          <w:b/>
          <w:bCs/>
          <w:noProof/>
          <w:sz w:val="30"/>
          <w:szCs w:val="30"/>
          <w:lang w:val="az-Latn-AZ"/>
        </w:rPr>
        <w:t>6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 artım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</w:t>
      </w:r>
      <w:r w:rsidR="004809F6" w:rsidRPr="004656E1">
        <w:rPr>
          <w:rFonts w:ascii="Arial" w:hAnsi="Arial" w:cs="Arial"/>
          <w:bCs/>
          <w:noProof/>
          <w:color w:val="000000" w:themeColor="text1"/>
          <w:sz w:val="30"/>
          <w:szCs w:val="30"/>
          <w:lang w:val="az-Latn-AZ"/>
        </w:rPr>
        <w:t xml:space="preserve">olmuşdur 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>(~</w:t>
      </w:r>
      <w:r w:rsidR="007D6F91">
        <w:rPr>
          <w:rFonts w:ascii="Arial" w:hAnsi="Arial" w:cs="Arial"/>
          <w:noProof/>
          <w:sz w:val="30"/>
          <w:szCs w:val="30"/>
          <w:lang w:val="az-Latn-AZ"/>
        </w:rPr>
        <w:t>7</w:t>
      </w:r>
      <w:r w:rsidR="00317B55" w:rsidRPr="004656E1">
        <w:rPr>
          <w:rFonts w:ascii="Arial" w:hAnsi="Arial" w:cs="Arial"/>
          <w:noProof/>
          <w:sz w:val="30"/>
          <w:szCs w:val="30"/>
          <w:lang w:val="az-Latn-AZ"/>
        </w:rPr>
        <w:t>,</w:t>
      </w:r>
      <w:r w:rsidR="007D6F91">
        <w:rPr>
          <w:rFonts w:ascii="Arial" w:hAnsi="Arial" w:cs="Arial"/>
          <w:noProof/>
          <w:sz w:val="30"/>
          <w:szCs w:val="30"/>
          <w:lang w:val="az-Latn-AZ"/>
        </w:rPr>
        <w:t>039</w:t>
      </w:r>
      <w:r w:rsidR="005977E3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min ton, 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fərq </w:t>
      </w:r>
      <w:r w:rsidR="007D6F91">
        <w:rPr>
          <w:rFonts w:ascii="Arial" w:hAnsi="Arial" w:cs="Arial"/>
          <w:b/>
          <w:noProof/>
          <w:sz w:val="30"/>
          <w:szCs w:val="30"/>
          <w:lang w:val="az-Latn-AZ"/>
        </w:rPr>
        <w:t>373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min ton artım)</w:t>
      </w:r>
    </w:p>
    <w:p w14:paraId="01F16B32" w14:textId="2EA80505" w:rsidR="004809F6" w:rsidRPr="004656E1" w:rsidRDefault="002D3CED" w:rsidP="004809F6">
      <w:pPr>
        <w:pStyle w:val="ListParagraph"/>
        <w:numPr>
          <w:ilvl w:val="2"/>
          <w:numId w:val="1"/>
        </w:numPr>
        <w:spacing w:after="0"/>
        <w:contextualSpacing w:val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>
        <w:rPr>
          <w:rFonts w:ascii="Arial" w:hAnsi="Arial" w:cs="Arial"/>
          <w:noProof/>
          <w:sz w:val="30"/>
          <w:szCs w:val="30"/>
          <w:lang w:val="az-Latn-AZ"/>
        </w:rPr>
        <w:t>Avtomobil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yolu ilə tranzit daşımalarında </w:t>
      </w:r>
      <w:r w:rsidR="00AF3FEB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D70FDB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artım </w:t>
      </w:r>
      <w:r w:rsidR="004809F6" w:rsidRPr="004656E1">
        <w:rPr>
          <w:rFonts w:ascii="Arial" w:hAnsi="Arial" w:cs="Arial"/>
          <w:bCs/>
          <w:noProof/>
          <w:sz w:val="30"/>
          <w:szCs w:val="30"/>
          <w:lang w:val="az-Latn-AZ"/>
        </w:rPr>
        <w:t xml:space="preserve">olmuşdur </w:t>
      </w:r>
      <w:r w:rsidR="008D5C6A">
        <w:rPr>
          <w:rFonts w:ascii="Arial" w:hAnsi="Arial" w:cs="Arial"/>
          <w:bCs/>
          <w:noProof/>
          <w:sz w:val="30"/>
          <w:szCs w:val="30"/>
          <w:lang w:val="az-Latn-AZ"/>
        </w:rPr>
        <w:t xml:space="preserve">       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>(~</w:t>
      </w:r>
      <w:r w:rsidR="007D6F91">
        <w:rPr>
          <w:rFonts w:ascii="Arial" w:hAnsi="Arial" w:cs="Arial"/>
          <w:noProof/>
          <w:sz w:val="30"/>
          <w:szCs w:val="30"/>
          <w:lang w:val="az-Latn-AZ"/>
        </w:rPr>
        <w:t>7</w:t>
      </w:r>
      <w:r w:rsidR="00317B55" w:rsidRPr="004656E1">
        <w:rPr>
          <w:rFonts w:ascii="Arial" w:hAnsi="Arial" w:cs="Arial"/>
          <w:noProof/>
          <w:sz w:val="30"/>
          <w:szCs w:val="30"/>
          <w:lang w:val="az-Latn-AZ"/>
        </w:rPr>
        <w:t>,</w:t>
      </w:r>
      <w:r w:rsidR="007D6F91">
        <w:rPr>
          <w:rFonts w:ascii="Arial" w:hAnsi="Arial" w:cs="Arial"/>
          <w:noProof/>
          <w:sz w:val="30"/>
          <w:szCs w:val="30"/>
          <w:lang w:val="az-Latn-AZ"/>
        </w:rPr>
        <w:t>206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min ton, 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fərq </w:t>
      </w:r>
      <w:r w:rsidR="007D6F91">
        <w:rPr>
          <w:rFonts w:ascii="Arial" w:hAnsi="Arial" w:cs="Arial"/>
          <w:b/>
          <w:noProof/>
          <w:sz w:val="30"/>
          <w:szCs w:val="30"/>
          <w:lang w:val="az-Latn-AZ"/>
        </w:rPr>
        <w:t>686</w:t>
      </w:r>
      <w:r w:rsidR="004809F6"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min ton artım)</w:t>
      </w:r>
    </w:p>
    <w:p w14:paraId="25AA197C" w14:textId="35DB3DDF" w:rsidR="004809F6" w:rsidRPr="004656E1" w:rsidRDefault="004809F6" w:rsidP="004809F6">
      <w:pPr>
        <w:pStyle w:val="ListParagraph"/>
        <w:numPr>
          <w:ilvl w:val="2"/>
          <w:numId w:val="1"/>
        </w:numPr>
        <w:spacing w:after="0"/>
        <w:contextualSpacing w:val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Hava yolu ilə tranzit daşımalarında </w:t>
      </w:r>
      <w:r w:rsidR="00AF3FEB">
        <w:rPr>
          <w:rFonts w:ascii="Arial" w:hAnsi="Arial" w:cs="Arial"/>
          <w:b/>
          <w:bCs/>
          <w:noProof/>
          <w:sz w:val="30"/>
          <w:szCs w:val="30"/>
          <w:lang w:val="az-Latn-AZ"/>
        </w:rPr>
        <w:t>2</w:t>
      </w:r>
      <w:r w:rsidR="00F85265">
        <w:rPr>
          <w:rFonts w:ascii="Arial" w:hAnsi="Arial" w:cs="Arial"/>
          <w:b/>
          <w:bCs/>
          <w:noProof/>
          <w:sz w:val="30"/>
          <w:szCs w:val="30"/>
          <w:lang w:val="az-Latn-AZ"/>
        </w:rPr>
        <w:t>6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</w:t>
      </w:r>
      <w:r w:rsidR="002D3CED">
        <w:rPr>
          <w:rFonts w:ascii="Arial" w:hAnsi="Arial" w:cs="Arial"/>
          <w:b/>
          <w:noProof/>
          <w:sz w:val="30"/>
          <w:szCs w:val="30"/>
          <w:lang w:val="az-Latn-AZ"/>
        </w:rPr>
        <w:t>artım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bCs/>
          <w:noProof/>
          <w:color w:val="000000" w:themeColor="text1"/>
          <w:sz w:val="30"/>
          <w:szCs w:val="30"/>
          <w:lang w:val="az-Latn-AZ"/>
        </w:rPr>
        <w:t>olmuşdur</w:t>
      </w:r>
      <w:r w:rsidRPr="004656E1">
        <w:rPr>
          <w:rFonts w:ascii="Arial" w:hAnsi="Arial" w:cs="Arial"/>
          <w:b/>
          <w:noProof/>
          <w:color w:val="000000" w:themeColor="text1"/>
          <w:sz w:val="30"/>
          <w:szCs w:val="30"/>
          <w:lang w:val="az-Latn-AZ"/>
        </w:rPr>
        <w:t xml:space="preserve"> </w:t>
      </w:r>
      <w:r w:rsidR="008D5C6A">
        <w:rPr>
          <w:rFonts w:ascii="Arial" w:hAnsi="Arial" w:cs="Arial"/>
          <w:b/>
          <w:noProof/>
          <w:color w:val="000000" w:themeColor="text1"/>
          <w:sz w:val="30"/>
          <w:szCs w:val="30"/>
          <w:lang w:val="az-Latn-AZ"/>
        </w:rPr>
        <w:t xml:space="preserve">      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(~</w:t>
      </w:r>
      <w:r w:rsidR="007D6F91">
        <w:rPr>
          <w:rFonts w:ascii="Arial" w:hAnsi="Arial" w:cs="Arial"/>
          <w:noProof/>
          <w:sz w:val="30"/>
          <w:szCs w:val="30"/>
          <w:lang w:val="az-Latn-AZ"/>
        </w:rPr>
        <w:t>304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min ton, 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fərq </w:t>
      </w:r>
      <w:r w:rsidR="00AF3FEB">
        <w:rPr>
          <w:rFonts w:ascii="Arial" w:hAnsi="Arial" w:cs="Arial"/>
          <w:b/>
          <w:noProof/>
          <w:sz w:val="30"/>
          <w:szCs w:val="30"/>
          <w:lang w:val="az-Latn-AZ"/>
        </w:rPr>
        <w:t>6</w:t>
      </w:r>
      <w:r w:rsidR="007D6F91">
        <w:rPr>
          <w:rFonts w:ascii="Arial" w:hAnsi="Arial" w:cs="Arial"/>
          <w:b/>
          <w:noProof/>
          <w:sz w:val="30"/>
          <w:szCs w:val="30"/>
          <w:lang w:val="az-Latn-AZ"/>
        </w:rPr>
        <w:t>2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 xml:space="preserve"> min ton </w:t>
      </w:r>
      <w:r w:rsidR="00AF3FEB">
        <w:rPr>
          <w:rFonts w:ascii="Arial" w:hAnsi="Arial" w:cs="Arial"/>
          <w:b/>
          <w:noProof/>
          <w:sz w:val="30"/>
          <w:szCs w:val="30"/>
          <w:lang w:val="az-Latn-AZ"/>
        </w:rPr>
        <w:t>artım</w:t>
      </w:r>
      <w:r w:rsidRPr="004656E1">
        <w:rPr>
          <w:rFonts w:ascii="Arial" w:hAnsi="Arial" w:cs="Arial"/>
          <w:b/>
          <w:noProof/>
          <w:sz w:val="30"/>
          <w:szCs w:val="30"/>
          <w:lang w:val="az-Latn-AZ"/>
        </w:rPr>
        <w:t>)</w:t>
      </w:r>
      <w:bookmarkStart w:id="1" w:name="_Hlk113349742"/>
    </w:p>
    <w:p w14:paraId="09A065FF" w14:textId="77777777" w:rsidR="004809F6" w:rsidRPr="004656E1" w:rsidRDefault="004809F6" w:rsidP="004809F6">
      <w:pPr>
        <w:pStyle w:val="ListParagraph"/>
        <w:spacing w:after="0"/>
        <w:ind w:left="2160"/>
        <w:contextualSpacing w:val="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bookmarkEnd w:id="1"/>
    <w:p w14:paraId="1C322D36" w14:textId="77777777" w:rsidR="009A2C2F" w:rsidRPr="004656E1" w:rsidRDefault="009A2C2F" w:rsidP="00523F68">
      <w:pPr>
        <w:spacing w:after="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55CDF235" w14:textId="5D2FC884" w:rsidR="00F3778F" w:rsidRPr="004656E1" w:rsidRDefault="003E7A88" w:rsidP="00F3778F">
      <w:pPr>
        <w:pStyle w:val="ListParagraph"/>
        <w:numPr>
          <w:ilvl w:val="0"/>
          <w:numId w:val="8"/>
        </w:numPr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t>202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>4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-cü il</w:t>
      </w:r>
      <w:r w:rsidR="00D70FDB">
        <w:rPr>
          <w:rFonts w:ascii="Arial" w:hAnsi="Arial" w:cs="Arial"/>
          <w:noProof/>
          <w:sz w:val="30"/>
          <w:szCs w:val="30"/>
          <w:lang w:val="az-Latn-AZ"/>
        </w:rPr>
        <w:t xml:space="preserve">də </w:t>
      </w:r>
      <w:r w:rsidR="00206AED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tranzit </w:t>
      </w:r>
      <w:r w:rsidR="0093338B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konteyner daşımalarının </w:t>
      </w:r>
      <w:r w:rsidR="007F1D02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sayı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67756B">
        <w:rPr>
          <w:rFonts w:ascii="Arial" w:hAnsi="Arial" w:cs="Arial"/>
          <w:b/>
          <w:bCs/>
          <w:noProof/>
          <w:sz w:val="30"/>
          <w:szCs w:val="30"/>
          <w:lang w:val="az-Latn-AZ"/>
        </w:rPr>
        <w:t>5</w:t>
      </w:r>
      <w:r w:rsidR="00D70FDB">
        <w:rPr>
          <w:rFonts w:ascii="Arial" w:hAnsi="Arial" w:cs="Arial"/>
          <w:b/>
          <w:bCs/>
          <w:noProof/>
          <w:sz w:val="30"/>
          <w:szCs w:val="30"/>
          <w:lang w:val="az-Latn-AZ"/>
        </w:rPr>
        <w:t>5</w:t>
      </w:r>
      <w:r w:rsidR="00317B55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,</w:t>
      </w:r>
      <w:r w:rsidR="00D70FDB">
        <w:rPr>
          <w:rFonts w:ascii="Arial" w:hAnsi="Arial" w:cs="Arial"/>
          <w:b/>
          <w:bCs/>
          <w:noProof/>
          <w:sz w:val="30"/>
          <w:szCs w:val="30"/>
          <w:lang w:val="az-Latn-AZ"/>
        </w:rPr>
        <w:t>671</w:t>
      </w:r>
      <w:r w:rsidR="00317B55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="0093338B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TEU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7F1D02" w:rsidRPr="004656E1">
        <w:rPr>
          <w:rFonts w:ascii="Arial" w:hAnsi="Arial" w:cs="Arial"/>
          <w:noProof/>
          <w:sz w:val="30"/>
          <w:szCs w:val="30"/>
          <w:lang w:val="az-Latn-AZ"/>
        </w:rPr>
        <w:t>təşkil etmişdir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>. Ötən i</w:t>
      </w:r>
      <w:r w:rsidR="00D70FDB">
        <w:rPr>
          <w:rFonts w:ascii="Arial" w:hAnsi="Arial" w:cs="Arial"/>
          <w:noProof/>
          <w:sz w:val="30"/>
          <w:szCs w:val="30"/>
          <w:lang w:val="az-Latn-AZ"/>
        </w:rPr>
        <w:t>l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lə müqayisədə </w:t>
      </w:r>
      <w:r w:rsidR="0067756B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D70FDB">
        <w:rPr>
          <w:rFonts w:ascii="Arial" w:hAnsi="Arial" w:cs="Arial"/>
          <w:b/>
          <w:bCs/>
          <w:noProof/>
          <w:sz w:val="30"/>
          <w:szCs w:val="30"/>
          <w:lang w:val="az-Latn-AZ"/>
        </w:rPr>
        <w:t>9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% </w:t>
      </w:r>
      <w:r w:rsidR="0093338B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artım</w:t>
      </w:r>
      <w:r w:rsidR="00B96BE5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="00B96BE5" w:rsidRPr="004656E1">
        <w:rPr>
          <w:rFonts w:ascii="Arial" w:hAnsi="Arial" w:cs="Arial"/>
          <w:noProof/>
          <w:sz w:val="30"/>
          <w:szCs w:val="30"/>
          <w:lang w:val="az-Latn-AZ"/>
        </w:rPr>
        <w:t>(2023-cü il</w:t>
      </w:r>
      <w:r w:rsidR="00D70FDB">
        <w:rPr>
          <w:rFonts w:ascii="Arial" w:hAnsi="Arial" w:cs="Arial"/>
          <w:noProof/>
          <w:sz w:val="30"/>
          <w:szCs w:val="30"/>
          <w:lang w:val="az-Latn-AZ"/>
        </w:rPr>
        <w:t xml:space="preserve">də </w:t>
      </w:r>
      <w:r w:rsidR="008D5C6A">
        <w:rPr>
          <w:rFonts w:ascii="Arial" w:hAnsi="Arial" w:cs="Arial"/>
          <w:noProof/>
          <w:sz w:val="30"/>
          <w:szCs w:val="30"/>
          <w:lang w:val="az-Latn-AZ"/>
        </w:rPr>
        <w:t>-</w:t>
      </w:r>
      <w:r w:rsidR="00B96BE5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67756B">
        <w:rPr>
          <w:rFonts w:ascii="Arial" w:hAnsi="Arial" w:cs="Arial"/>
          <w:noProof/>
          <w:sz w:val="30"/>
          <w:szCs w:val="30"/>
          <w:lang w:val="az-Latn-AZ"/>
        </w:rPr>
        <w:t>4</w:t>
      </w:r>
      <w:r w:rsidR="00D70FDB">
        <w:rPr>
          <w:rFonts w:ascii="Arial" w:hAnsi="Arial" w:cs="Arial"/>
          <w:noProof/>
          <w:sz w:val="30"/>
          <w:szCs w:val="30"/>
          <w:lang w:val="az-Latn-AZ"/>
        </w:rPr>
        <w:t>6</w:t>
      </w:r>
      <w:r w:rsidR="00B96BE5" w:rsidRPr="004656E1">
        <w:rPr>
          <w:rFonts w:ascii="Arial" w:hAnsi="Arial" w:cs="Arial"/>
          <w:noProof/>
          <w:sz w:val="30"/>
          <w:szCs w:val="30"/>
          <w:lang w:val="az-Latn-AZ"/>
        </w:rPr>
        <w:t>,</w:t>
      </w:r>
      <w:r w:rsidR="0067756B">
        <w:rPr>
          <w:rFonts w:ascii="Arial" w:hAnsi="Arial" w:cs="Arial"/>
          <w:noProof/>
          <w:sz w:val="30"/>
          <w:szCs w:val="30"/>
          <w:lang w:val="az-Latn-AZ"/>
        </w:rPr>
        <w:t>9</w:t>
      </w:r>
      <w:r w:rsidR="00D70FDB">
        <w:rPr>
          <w:rFonts w:ascii="Arial" w:hAnsi="Arial" w:cs="Arial"/>
          <w:noProof/>
          <w:sz w:val="30"/>
          <w:szCs w:val="30"/>
          <w:lang w:val="az-Latn-AZ"/>
        </w:rPr>
        <w:t>09</w:t>
      </w:r>
      <w:r w:rsidR="00B96BE5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TEU)</w:t>
      </w:r>
      <w:r w:rsidR="0093338B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>müşahidə olunmuşdur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.</w:t>
      </w:r>
    </w:p>
    <w:p w14:paraId="4497F5CD" w14:textId="77777777" w:rsidR="00523F68" w:rsidRPr="004656E1" w:rsidRDefault="00523F68" w:rsidP="00523F68">
      <w:pPr>
        <w:pStyle w:val="ListParagraph"/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4DFDBEDA" w14:textId="52487360" w:rsidR="00E433E2" w:rsidRDefault="00523F68" w:rsidP="00496BCC">
      <w:pPr>
        <w:pStyle w:val="ListParagraph"/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Qeyd: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Avtomobil daşımalarında artımın əsas səbəbi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geosiyasi vəziyyət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, təhlükəli yüklər üzrə </w:t>
      </w:r>
      <w:r w:rsidRPr="004656E1">
        <w:rPr>
          <w:rFonts w:ascii="Arial" w:hAnsi="Arial" w:cs="Arial"/>
          <w:b/>
          <w:bCs/>
          <w:noProof/>
          <w:color w:val="000000" w:themeColor="text1"/>
          <w:sz w:val="30"/>
          <w:szCs w:val="30"/>
          <w:lang w:val="az-Latn-AZ"/>
        </w:rPr>
        <w:t>xüsusi yol vergisinin ləğv edilməsi</w:t>
      </w:r>
      <w:r w:rsidRPr="004656E1">
        <w:rPr>
          <w:rFonts w:ascii="Arial" w:hAnsi="Arial" w:cs="Arial"/>
          <w:noProof/>
          <w:color w:val="000000" w:themeColor="text1"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və yük avtonəqliyyat vasitələrinin çəkisi üzrə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vergi tutulmasındakı limitinin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b/>
          <w:bCs/>
          <w:noProof/>
          <w:color w:val="000000" w:themeColor="text1"/>
          <w:sz w:val="30"/>
          <w:szCs w:val="30"/>
          <w:lang w:val="az-Latn-AZ"/>
        </w:rPr>
        <w:t>38 tondan 41 tona artırlıması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nəticəsində marşrutun cəlbediciliyinin artırılması, eləcə də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yeni gömrük-keçid məntəqələrinin açılması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ilə bağlıdır.</w:t>
      </w:r>
    </w:p>
    <w:p w14:paraId="17F5EEF3" w14:textId="77777777" w:rsidR="00A00590" w:rsidRDefault="00A00590" w:rsidP="00496BCC">
      <w:pPr>
        <w:pStyle w:val="ListParagraph"/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295915AD" w14:textId="77777777" w:rsidR="00993621" w:rsidRDefault="00993621" w:rsidP="00496BCC">
      <w:pPr>
        <w:pStyle w:val="ListParagraph"/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1D5EDBC8" w14:textId="77777777" w:rsidR="00993621" w:rsidRDefault="00993621" w:rsidP="00496BCC">
      <w:pPr>
        <w:pStyle w:val="ListParagraph"/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4A8E412C" w14:textId="77777777" w:rsidR="00993621" w:rsidRDefault="00993621" w:rsidP="00496BCC">
      <w:pPr>
        <w:pStyle w:val="ListParagraph"/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616B3460" w14:textId="77777777" w:rsidR="00993621" w:rsidRPr="00CB053D" w:rsidRDefault="00993621" w:rsidP="00CB053D">
      <w:pPr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</w:p>
    <w:p w14:paraId="1CDA0CE9" w14:textId="21F35FCF" w:rsidR="00AD0785" w:rsidRPr="004656E1" w:rsidRDefault="00A53DF0" w:rsidP="003C02F6">
      <w:pPr>
        <w:spacing w:after="0"/>
        <w:ind w:left="540"/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lastRenderedPageBreak/>
        <w:t xml:space="preserve">Cədvəl </w:t>
      </w:r>
      <w:r w:rsidR="00B96BE5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2</w:t>
      </w: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. T</w:t>
      </w:r>
      <w:r w:rsidR="00AD0785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ranzit yükdaşımaların dəhlizlər üzrə dinamikası</w:t>
      </w:r>
    </w:p>
    <w:p w14:paraId="6FB37422" w14:textId="77777777" w:rsidR="009D1D79" w:rsidRPr="004656E1" w:rsidRDefault="009D1D79" w:rsidP="00A43115">
      <w:pPr>
        <w:spacing w:after="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3460"/>
        <w:gridCol w:w="1420"/>
        <w:gridCol w:w="1420"/>
        <w:gridCol w:w="2020"/>
      </w:tblGrid>
      <w:tr w:rsidR="00404A30" w:rsidRPr="00404A30" w14:paraId="2E81BFD9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2B8344B4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İstiqamət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65EF844E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2023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30B39927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2024</w:t>
            </w:r>
          </w:p>
        </w:tc>
        <w:tc>
          <w:tcPr>
            <w:tcW w:w="20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75072776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Dinamika, %</w:t>
            </w:r>
          </w:p>
        </w:tc>
      </w:tr>
      <w:tr w:rsidR="00404A30" w:rsidRPr="00404A30" w14:paraId="1CC5794A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A9A38D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Şimal-Qərb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F42926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4 571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DB50E0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4 584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5BA7273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+0.3%</w:t>
            </w:r>
          </w:p>
        </w:tc>
      </w:tr>
      <w:tr w:rsidR="00404A30" w:rsidRPr="00404A30" w14:paraId="02DE785F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CABD09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Şərq-Qərb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2C2E21B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4 261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68E580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4 246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839221D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-0.4%</w:t>
            </w:r>
          </w:p>
        </w:tc>
      </w:tr>
      <w:tr w:rsidR="00404A30" w:rsidRPr="00404A30" w14:paraId="79839E4A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BBC9314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Cənub-Qərb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C633371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2 560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4B96A58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3 222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3161D9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+26%</w:t>
            </w:r>
          </w:p>
        </w:tc>
      </w:tr>
      <w:tr w:rsidR="00404A30" w:rsidRPr="00404A30" w14:paraId="66B4D92A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5C82A1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Şimal-Cənub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0C3D2A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1 657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9937CED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2 088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2C75EE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+26%</w:t>
            </w:r>
          </w:p>
        </w:tc>
      </w:tr>
      <w:tr w:rsidR="00404A30" w:rsidRPr="00404A30" w14:paraId="76E47965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2FC18D1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Digər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C50EDBB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7BCF6AD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409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750193A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color w:val="00B050"/>
                <w:sz w:val="28"/>
                <w:szCs w:val="28"/>
              </w:rPr>
              <w:t> </w:t>
            </w:r>
          </w:p>
        </w:tc>
      </w:tr>
      <w:tr w:rsidR="00404A30" w:rsidRPr="00404A30" w14:paraId="5084858B" w14:textId="77777777" w:rsidTr="00404A30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361201CA" w14:textId="77777777" w:rsidR="00404A30" w:rsidRPr="00404A30" w:rsidRDefault="00404A30" w:rsidP="00404A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Cəmi, min ton ilə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6BDB8403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13 427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5F645AED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14 549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28012F69" w14:textId="77777777" w:rsidR="00404A30" w:rsidRPr="00404A30" w:rsidRDefault="00404A30" w:rsidP="00404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</w:rPr>
            </w:pPr>
            <w:r w:rsidRPr="00404A30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8"/>
              </w:rPr>
              <w:t>+8%</w:t>
            </w:r>
          </w:p>
        </w:tc>
      </w:tr>
    </w:tbl>
    <w:p w14:paraId="45CFA873" w14:textId="77777777" w:rsidR="009D1D79" w:rsidRPr="004656E1" w:rsidRDefault="009D1D79" w:rsidP="00A43115">
      <w:pPr>
        <w:pStyle w:val="ListParagraph"/>
        <w:spacing w:after="0" w:line="240" w:lineRule="auto"/>
        <w:rPr>
          <w:rFonts w:ascii="Arial" w:hAnsi="Arial" w:cs="Arial"/>
          <w:b/>
          <w:bCs/>
          <w:noProof/>
          <w:sz w:val="16"/>
          <w:szCs w:val="16"/>
          <w:lang w:val="az-Latn-AZ"/>
        </w:rPr>
      </w:pPr>
    </w:p>
    <w:p w14:paraId="2B8C77F7" w14:textId="31B60566" w:rsidR="002749B7" w:rsidRPr="004656E1" w:rsidRDefault="00A417FF" w:rsidP="004656E1">
      <w:pPr>
        <w:spacing w:after="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t>2024-cü il</w:t>
      </w:r>
      <w:r w:rsidR="00404A30">
        <w:rPr>
          <w:rFonts w:ascii="Arial" w:hAnsi="Arial" w:cs="Arial"/>
          <w:noProof/>
          <w:sz w:val="30"/>
          <w:szCs w:val="30"/>
          <w:lang w:val="az-Latn-AZ"/>
        </w:rPr>
        <w:t xml:space="preserve">də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tranzit</w:t>
      </w:r>
      <w:r w:rsidR="003A687A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daşımaların </w:t>
      </w:r>
      <w:r w:rsidR="00CA2F5F">
        <w:rPr>
          <w:rFonts w:ascii="Arial" w:hAnsi="Arial" w:cs="Arial"/>
          <w:b/>
          <w:bCs/>
          <w:noProof/>
          <w:sz w:val="30"/>
          <w:szCs w:val="30"/>
          <w:lang w:val="az-Latn-AZ"/>
        </w:rPr>
        <w:t>97</w:t>
      </w:r>
      <w:r w:rsidR="003A687A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%-i</w:t>
      </w:r>
      <w:r w:rsidR="003A687A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714784" w:rsidRPr="004656E1">
        <w:rPr>
          <w:rFonts w:ascii="Arial" w:hAnsi="Arial" w:cs="Arial"/>
          <w:noProof/>
          <w:sz w:val="30"/>
          <w:szCs w:val="30"/>
          <w:lang w:val="az-Latn-AZ"/>
        </w:rPr>
        <w:t>dörd</w:t>
      </w:r>
      <w:r w:rsidR="003A687A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əsas dəhliz vasitəsilə baş tutmuşdur:</w:t>
      </w:r>
      <w:r w:rsidR="003A687A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Şərq-Qərb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, 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Şimal-Qərb</w:t>
      </w:r>
      <w:r w:rsidR="00714784" w:rsidRPr="004656E1">
        <w:rPr>
          <w:rFonts w:ascii="Arial" w:hAnsi="Arial" w:cs="Arial"/>
          <w:noProof/>
          <w:sz w:val="30"/>
          <w:szCs w:val="30"/>
          <w:lang w:val="az-Latn-AZ"/>
        </w:rPr>
        <w:t>,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Cənub-Qərb</w:t>
      </w:r>
      <w:r w:rsidR="00714784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və Şimal-Cənub</w:t>
      </w:r>
      <w:r w:rsidR="00993621">
        <w:rPr>
          <w:rFonts w:ascii="Arial" w:hAnsi="Arial" w:cs="Arial"/>
          <w:noProof/>
          <w:sz w:val="30"/>
          <w:szCs w:val="30"/>
          <w:lang w:val="az-Latn-AZ"/>
        </w:rPr>
        <w:t>. Tranzit daşımaların:</w:t>
      </w:r>
    </w:p>
    <w:p w14:paraId="0FEAB975" w14:textId="68E17A5D" w:rsidR="002749B7" w:rsidRPr="004656E1" w:rsidRDefault="00714784" w:rsidP="00714784">
      <w:pPr>
        <w:pStyle w:val="ListParagraph"/>
        <w:numPr>
          <w:ilvl w:val="0"/>
          <w:numId w:val="7"/>
        </w:numPr>
        <w:tabs>
          <w:tab w:val="left" w:pos="630"/>
        </w:tabs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3</w:t>
      </w:r>
      <w:r w:rsidR="00404A30">
        <w:rPr>
          <w:rFonts w:ascii="Arial" w:hAnsi="Arial" w:cs="Arial"/>
          <w:b/>
          <w:bCs/>
          <w:noProof/>
          <w:sz w:val="30"/>
          <w:szCs w:val="30"/>
          <w:lang w:val="az-Latn-AZ"/>
        </w:rPr>
        <w:t>2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%-i Şimal-Qərb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istiqaməti üzrə həyata keçirilmişdir. Ötən ilin eyni dövrü ilə müqayisədə </w:t>
      </w:r>
      <w:r w:rsidR="00404A30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0</w:t>
      </w:r>
      <w:r w:rsidR="00C037B9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.3</w:t>
      </w:r>
      <w:r w:rsidR="00C037B9" w:rsidRPr="004656E1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% artım</w:t>
      </w:r>
      <w:r w:rsidR="00C037B9" w:rsidRPr="004656E1">
        <w:rPr>
          <w:rFonts w:ascii="Arial" w:hAnsi="Arial" w:cs="Arial"/>
          <w:noProof/>
          <w:color w:val="00B050"/>
          <w:sz w:val="30"/>
          <w:szCs w:val="30"/>
          <w:lang w:val="az-Latn-AZ"/>
        </w:rPr>
        <w:t xml:space="preserve">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olmuşdur.</w:t>
      </w:r>
    </w:p>
    <w:p w14:paraId="0AE7DC29" w14:textId="12020EBB" w:rsidR="00A417FF" w:rsidRPr="004656E1" w:rsidRDefault="00714784" w:rsidP="00714784">
      <w:pPr>
        <w:pStyle w:val="ListParagraph"/>
        <w:numPr>
          <w:ilvl w:val="0"/>
          <w:numId w:val="7"/>
        </w:numPr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2</w:t>
      </w:r>
      <w:r w:rsidR="0089531E">
        <w:rPr>
          <w:rFonts w:ascii="Arial" w:hAnsi="Arial" w:cs="Arial"/>
          <w:b/>
          <w:bCs/>
          <w:noProof/>
          <w:sz w:val="30"/>
          <w:szCs w:val="30"/>
          <w:lang w:val="az-Latn-AZ"/>
        </w:rPr>
        <w:t>9</w:t>
      </w:r>
      <w:r w:rsidR="002749B7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%-i 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Şərq-Qərb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istiqaməti üzrə </w:t>
      </w:r>
      <w:r w:rsidR="002749B7" w:rsidRPr="004656E1">
        <w:rPr>
          <w:rFonts w:ascii="Arial" w:hAnsi="Arial" w:cs="Arial"/>
          <w:noProof/>
          <w:sz w:val="30"/>
          <w:szCs w:val="30"/>
          <w:lang w:val="az-Latn-AZ"/>
        </w:rPr>
        <w:t>həyata keçirilmişdir</w:t>
      </w:r>
      <w:r w:rsidR="004809F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.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Ötən ilin eyni dövrü ilə müqayisədə </w:t>
      </w:r>
      <w:r w:rsidR="00CA2F5F" w:rsidRPr="00C037B9">
        <w:rPr>
          <w:rFonts w:ascii="Arial" w:hAnsi="Arial" w:cs="Arial"/>
          <w:b/>
          <w:bCs/>
          <w:noProof/>
          <w:color w:val="FF0000"/>
          <w:sz w:val="30"/>
          <w:szCs w:val="30"/>
          <w:lang w:val="az-Latn-AZ"/>
        </w:rPr>
        <w:t>0.</w:t>
      </w:r>
      <w:r w:rsidR="00404A30">
        <w:rPr>
          <w:rFonts w:ascii="Arial" w:hAnsi="Arial" w:cs="Arial"/>
          <w:b/>
          <w:bCs/>
          <w:noProof/>
          <w:color w:val="FF0000"/>
          <w:sz w:val="30"/>
          <w:szCs w:val="30"/>
          <w:lang w:val="az-Latn-AZ"/>
        </w:rPr>
        <w:t>4</w:t>
      </w:r>
      <w:r w:rsidR="004809F6" w:rsidRPr="00C037B9">
        <w:rPr>
          <w:rFonts w:ascii="Arial" w:hAnsi="Arial" w:cs="Arial"/>
          <w:b/>
          <w:bCs/>
          <w:noProof/>
          <w:color w:val="FF0000"/>
          <w:sz w:val="30"/>
          <w:szCs w:val="30"/>
          <w:lang w:val="az-Latn-AZ"/>
        </w:rPr>
        <w:t xml:space="preserve">% </w:t>
      </w:r>
      <w:r w:rsidR="00404A30">
        <w:rPr>
          <w:rFonts w:ascii="Arial" w:hAnsi="Arial" w:cs="Arial"/>
          <w:b/>
          <w:bCs/>
          <w:noProof/>
          <w:color w:val="FF0000"/>
          <w:sz w:val="30"/>
          <w:szCs w:val="30"/>
          <w:lang w:val="az-Latn-AZ"/>
        </w:rPr>
        <w:t>azalma</w:t>
      </w:r>
      <w:r w:rsidR="004809F6" w:rsidRPr="00C037B9">
        <w:rPr>
          <w:rFonts w:ascii="Arial" w:hAnsi="Arial" w:cs="Arial"/>
          <w:noProof/>
          <w:color w:val="FF0000"/>
          <w:sz w:val="30"/>
          <w:szCs w:val="30"/>
          <w:lang w:val="az-Latn-AZ"/>
        </w:rPr>
        <w:t xml:space="preserve"> </w:t>
      </w:r>
      <w:r w:rsidR="004809F6" w:rsidRPr="004656E1">
        <w:rPr>
          <w:rFonts w:ascii="Arial" w:hAnsi="Arial" w:cs="Arial"/>
          <w:noProof/>
          <w:sz w:val="30"/>
          <w:szCs w:val="30"/>
          <w:lang w:val="az-Latn-AZ"/>
        </w:rPr>
        <w:t>olmuşdur.</w:t>
      </w:r>
    </w:p>
    <w:p w14:paraId="0E2DC12A" w14:textId="26E7B847" w:rsidR="002A1375" w:rsidRPr="004656E1" w:rsidRDefault="00CA2F5F" w:rsidP="00E652B6">
      <w:pPr>
        <w:pStyle w:val="ListParagraph"/>
        <w:numPr>
          <w:ilvl w:val="0"/>
          <w:numId w:val="7"/>
        </w:numPr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>
        <w:rPr>
          <w:rFonts w:ascii="Arial" w:hAnsi="Arial" w:cs="Arial"/>
          <w:b/>
          <w:bCs/>
          <w:noProof/>
          <w:sz w:val="30"/>
          <w:szCs w:val="30"/>
          <w:lang w:val="az-Latn-AZ"/>
        </w:rPr>
        <w:t>22</w:t>
      </w:r>
      <w:r w:rsidR="00E652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%-i </w:t>
      </w:r>
      <w:r w:rsidR="00843673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Cənub</w:t>
      </w:r>
      <w:r w:rsidR="00E652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-Qərb</w:t>
      </w:r>
      <w:r w:rsidR="00E652B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istiqaməti üzrə həyata keçirilmişdir. Ötən ilin eyni dövrü ilə müqayisədə </w:t>
      </w:r>
      <w:r w:rsidR="00404A30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26</w:t>
      </w:r>
      <w:r w:rsidR="00E652B6" w:rsidRPr="004656E1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% artım</w:t>
      </w:r>
      <w:r w:rsidR="00E652B6" w:rsidRPr="004656E1">
        <w:rPr>
          <w:rFonts w:ascii="Arial" w:hAnsi="Arial" w:cs="Arial"/>
          <w:noProof/>
          <w:color w:val="00B050"/>
          <w:sz w:val="30"/>
          <w:szCs w:val="30"/>
          <w:lang w:val="az-Latn-AZ"/>
        </w:rPr>
        <w:t xml:space="preserve"> </w:t>
      </w:r>
      <w:r w:rsidR="003A687A" w:rsidRPr="004656E1">
        <w:rPr>
          <w:rFonts w:ascii="Arial" w:hAnsi="Arial" w:cs="Arial"/>
          <w:noProof/>
          <w:sz w:val="30"/>
          <w:szCs w:val="30"/>
          <w:lang w:val="az-Latn-AZ"/>
        </w:rPr>
        <w:t>olmuşdur</w:t>
      </w:r>
      <w:r w:rsidR="00E53A3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(əsasən Naxçıvan ərazisindən</w:t>
      </w:r>
      <w:r w:rsidR="00714784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993621">
        <w:rPr>
          <w:rFonts w:ascii="Arial" w:hAnsi="Arial" w:cs="Arial"/>
          <w:noProof/>
          <w:sz w:val="30"/>
          <w:szCs w:val="30"/>
          <w:lang w:val="az-Latn-AZ"/>
        </w:rPr>
        <w:t xml:space="preserve">avtomobil yolu ilə </w:t>
      </w:r>
      <w:r w:rsidR="00714784" w:rsidRPr="004656E1">
        <w:rPr>
          <w:rFonts w:ascii="Arial" w:hAnsi="Arial" w:cs="Arial"/>
          <w:noProof/>
          <w:sz w:val="30"/>
          <w:szCs w:val="30"/>
          <w:lang w:val="az-Latn-AZ"/>
        </w:rPr>
        <w:t>keçən tranzit yüklərə aiddir</w:t>
      </w:r>
      <w:r w:rsidR="00E53A3B" w:rsidRPr="004656E1">
        <w:rPr>
          <w:rFonts w:ascii="Arial" w:hAnsi="Arial" w:cs="Arial"/>
          <w:noProof/>
          <w:sz w:val="30"/>
          <w:szCs w:val="30"/>
          <w:lang w:val="az-Latn-AZ"/>
        </w:rPr>
        <w:t>)</w:t>
      </w:r>
      <w:r w:rsidR="003A687A" w:rsidRPr="004656E1">
        <w:rPr>
          <w:rFonts w:ascii="Arial" w:hAnsi="Arial" w:cs="Arial"/>
          <w:noProof/>
          <w:sz w:val="30"/>
          <w:szCs w:val="30"/>
          <w:lang w:val="az-Latn-AZ"/>
        </w:rPr>
        <w:t>.</w:t>
      </w:r>
    </w:p>
    <w:p w14:paraId="71449BA8" w14:textId="612F35BB" w:rsidR="00E53A3B" w:rsidRPr="004656E1" w:rsidRDefault="00496BCC" w:rsidP="00E53A3B">
      <w:pPr>
        <w:pStyle w:val="ListParagraph"/>
        <w:numPr>
          <w:ilvl w:val="0"/>
          <w:numId w:val="7"/>
        </w:numPr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89531E">
        <w:rPr>
          <w:rFonts w:ascii="Arial" w:hAnsi="Arial" w:cs="Arial"/>
          <w:b/>
          <w:bCs/>
          <w:noProof/>
          <w:sz w:val="30"/>
          <w:szCs w:val="30"/>
          <w:lang w:val="az-Latn-AZ"/>
        </w:rPr>
        <w:t>4</w:t>
      </w:r>
      <w:r w:rsidR="00E53A3B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%-i Şimal-Cənub</w:t>
      </w:r>
      <w:r w:rsidR="00E53A3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istiqaməti üzrə həyata keçirilmişdir. Ötən ilin eyni dövrü ilə müqayisədə </w:t>
      </w:r>
      <w:r w:rsidR="00404A30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26</w:t>
      </w:r>
      <w:r w:rsidR="00E53A3B" w:rsidRPr="004656E1">
        <w:rPr>
          <w:rFonts w:ascii="Arial" w:hAnsi="Arial" w:cs="Arial"/>
          <w:b/>
          <w:bCs/>
          <w:noProof/>
          <w:color w:val="00B050"/>
          <w:sz w:val="30"/>
          <w:szCs w:val="30"/>
          <w:lang w:val="az-Latn-AZ"/>
        </w:rPr>
        <w:t>% artım</w:t>
      </w:r>
      <w:r w:rsidR="00E53A3B" w:rsidRPr="004656E1">
        <w:rPr>
          <w:rFonts w:ascii="Arial" w:hAnsi="Arial" w:cs="Arial"/>
          <w:noProof/>
          <w:color w:val="00B050"/>
          <w:sz w:val="30"/>
          <w:szCs w:val="30"/>
          <w:lang w:val="az-Latn-AZ"/>
        </w:rPr>
        <w:t xml:space="preserve"> </w:t>
      </w:r>
      <w:r w:rsidR="00E53A3B" w:rsidRPr="004656E1">
        <w:rPr>
          <w:rFonts w:ascii="Arial" w:hAnsi="Arial" w:cs="Arial"/>
          <w:noProof/>
          <w:sz w:val="30"/>
          <w:szCs w:val="30"/>
          <w:lang w:val="az-Latn-AZ"/>
        </w:rPr>
        <w:t>olmuşdur.</w:t>
      </w:r>
    </w:p>
    <w:p w14:paraId="318C5FD1" w14:textId="77777777" w:rsidR="00E53A3B" w:rsidRPr="004656E1" w:rsidRDefault="00E53A3B" w:rsidP="00E652B6">
      <w:pPr>
        <w:spacing w:after="0"/>
        <w:rPr>
          <w:rFonts w:ascii="Arial" w:hAnsi="Arial" w:cs="Arial"/>
          <w:b/>
          <w:noProof/>
          <w:sz w:val="16"/>
          <w:szCs w:val="16"/>
          <w:lang w:val="az-Latn-AZ"/>
        </w:rPr>
      </w:pPr>
    </w:p>
    <w:p w14:paraId="3AC22AA5" w14:textId="4DA65DFE" w:rsidR="009D1D79" w:rsidRPr="004656E1" w:rsidRDefault="00A53DF0" w:rsidP="009643BC">
      <w:pPr>
        <w:spacing w:after="0"/>
        <w:ind w:left="540"/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 xml:space="preserve">Cədvəl </w:t>
      </w:r>
      <w:r w:rsidR="00B96BE5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3</w:t>
      </w: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. T</w:t>
      </w:r>
      <w:r w:rsidR="00AD0785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ranzit yükdaşımaların ölkələr üzrə dinamikası</w:t>
      </w: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3460"/>
        <w:gridCol w:w="1420"/>
        <w:gridCol w:w="1420"/>
        <w:gridCol w:w="2020"/>
      </w:tblGrid>
      <w:tr w:rsidR="009025DF" w:rsidRPr="009025DF" w14:paraId="5506FE03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7EDFEAF2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Göndərən ölkə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6F45322F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2023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4CA3210C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2024</w:t>
            </w:r>
          </w:p>
        </w:tc>
        <w:tc>
          <w:tcPr>
            <w:tcW w:w="20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29379976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Dinamika, %</w:t>
            </w:r>
          </w:p>
        </w:tc>
      </w:tr>
      <w:tr w:rsidR="009025DF" w:rsidRPr="009025DF" w14:paraId="53D0D425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84B9122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Qazaxıstan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0B893C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1 979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9CB25E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2 682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D738561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+36%</w:t>
            </w:r>
          </w:p>
        </w:tc>
      </w:tr>
      <w:tr w:rsidR="009025DF" w:rsidRPr="009025DF" w14:paraId="45020ED9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D677DAA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İran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4C9DA7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2 144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48E0AA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2 521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ADFC12A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+18%</w:t>
            </w:r>
          </w:p>
        </w:tc>
      </w:tr>
      <w:tr w:rsidR="009025DF" w:rsidRPr="009025DF" w14:paraId="2C072809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B006336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Rusiya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EAFA4A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2 424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990C379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2 229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1A7C396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-8%</w:t>
            </w:r>
          </w:p>
        </w:tc>
      </w:tr>
      <w:tr w:rsidR="009025DF" w:rsidRPr="009025DF" w14:paraId="7B03FEE2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997B33E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Türkiyə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BC4206C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1 552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E1CB356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1 656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E18DDDB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+7%</w:t>
            </w:r>
          </w:p>
        </w:tc>
      </w:tr>
      <w:tr w:rsidR="009025DF" w:rsidRPr="009025DF" w14:paraId="495F167C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3562C9E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Türkmənistan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BFAA7CD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1 620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A044DB8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1 448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2267B8F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-11%</w:t>
            </w:r>
          </w:p>
        </w:tc>
      </w:tr>
      <w:tr w:rsidR="009025DF" w:rsidRPr="009025DF" w14:paraId="3D09022D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5FEE5E7F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Özbəkistan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6AC2AF7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5F93719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4C38D1A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+27%</w:t>
            </w:r>
          </w:p>
        </w:tc>
      </w:tr>
      <w:tr w:rsidR="009025DF" w:rsidRPr="009025DF" w14:paraId="1457EC3D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DA5491F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Gürcüstan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8F2FCC1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CD777CA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11B6E02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-10%</w:t>
            </w:r>
          </w:p>
        </w:tc>
      </w:tr>
      <w:tr w:rsidR="009025DF" w:rsidRPr="009025DF" w14:paraId="741267B6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C0EABC4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Çin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E047BF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C2D3BCC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252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E5BD54B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+122%</w:t>
            </w:r>
          </w:p>
        </w:tc>
      </w:tr>
      <w:tr w:rsidR="009025DF" w:rsidRPr="009025DF" w14:paraId="0FB07B9A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121A1ED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Belarus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4DB314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DBBFA9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54A0F9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+2%</w:t>
            </w:r>
          </w:p>
        </w:tc>
      </w:tr>
      <w:tr w:rsidR="009025DF" w:rsidRPr="009025DF" w14:paraId="44FA9952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0828244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Digər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9CC0A79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2 503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3BA9E66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2 545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773F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9025DF" w:rsidRPr="009025DF" w14:paraId="5053D528" w14:textId="77777777" w:rsidTr="009025DF">
        <w:trPr>
          <w:trHeight w:val="375"/>
          <w:jc w:val="center"/>
        </w:trPr>
        <w:tc>
          <w:tcPr>
            <w:tcW w:w="3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5CD8B089" w14:textId="77777777" w:rsidR="009025DF" w:rsidRPr="009025DF" w:rsidRDefault="009025DF" w:rsidP="009025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Cəmi, min ton ilə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7FF95820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13 427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1BB6B418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14 549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4B27C8EC" w14:textId="77777777" w:rsidR="009025DF" w:rsidRPr="009025DF" w:rsidRDefault="009025DF" w:rsidP="009025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</w:rPr>
            </w:pPr>
            <w:r w:rsidRPr="009025DF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8"/>
              </w:rPr>
              <w:t>+8%</w:t>
            </w:r>
          </w:p>
        </w:tc>
      </w:tr>
    </w:tbl>
    <w:p w14:paraId="12D927C6" w14:textId="77777777" w:rsidR="009D1D79" w:rsidRPr="004656E1" w:rsidRDefault="009D1D79" w:rsidP="00A43115">
      <w:pPr>
        <w:spacing w:after="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6E967EE8" w14:textId="796B38C2" w:rsidR="004809F6" w:rsidRPr="004656E1" w:rsidRDefault="004809F6" w:rsidP="001737F0">
      <w:pPr>
        <w:pStyle w:val="ListParagraph"/>
        <w:numPr>
          <w:ilvl w:val="0"/>
          <w:numId w:val="7"/>
        </w:numPr>
        <w:spacing w:after="0" w:line="240" w:lineRule="auto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lastRenderedPageBreak/>
        <w:t xml:space="preserve">2024-cü </w:t>
      </w:r>
      <w:r w:rsidR="009025DF">
        <w:rPr>
          <w:rFonts w:ascii="Arial" w:hAnsi="Arial" w:cs="Arial"/>
          <w:noProof/>
          <w:sz w:val="30"/>
          <w:szCs w:val="30"/>
          <w:lang w:val="az-Latn-AZ"/>
        </w:rPr>
        <w:t>ildə</w:t>
      </w:r>
      <w:r w:rsidR="0093338B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A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zərbaycan üzərindən keçən tranzit </w:t>
      </w:r>
      <w:r w:rsidR="0006014D">
        <w:rPr>
          <w:rFonts w:ascii="Arial" w:hAnsi="Arial" w:cs="Arial"/>
          <w:noProof/>
          <w:sz w:val="30"/>
          <w:szCs w:val="30"/>
          <w:lang w:val="az-Latn-AZ"/>
        </w:rPr>
        <w:t xml:space="preserve">yüklər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Özbəkistan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dan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(+</w:t>
      </w:r>
      <w:r w:rsidR="00C037B9">
        <w:rPr>
          <w:rFonts w:ascii="Arial" w:hAnsi="Arial" w:cs="Arial"/>
          <w:b/>
          <w:bCs/>
          <w:noProof/>
          <w:sz w:val="30"/>
          <w:szCs w:val="30"/>
          <w:lang w:val="az-Latn-AZ"/>
        </w:rPr>
        <w:t>27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%), Qazaxıstan (+</w:t>
      </w:r>
      <w:r w:rsidR="00C037B9">
        <w:rPr>
          <w:rFonts w:ascii="Arial" w:hAnsi="Arial" w:cs="Arial"/>
          <w:b/>
          <w:bCs/>
          <w:noProof/>
          <w:sz w:val="30"/>
          <w:szCs w:val="30"/>
          <w:lang w:val="az-Latn-AZ"/>
        </w:rPr>
        <w:t>36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%), </w:t>
      </w:r>
      <w:r w:rsidR="00C037B9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İran (</w:t>
      </w:r>
      <w:r w:rsidR="00C037B9">
        <w:rPr>
          <w:rFonts w:ascii="Arial" w:hAnsi="Arial" w:cs="Arial"/>
          <w:b/>
          <w:bCs/>
          <w:noProof/>
          <w:sz w:val="30"/>
          <w:szCs w:val="30"/>
          <w:lang w:val="az-Latn-AZ"/>
        </w:rPr>
        <w:t>18</w:t>
      </w:r>
      <w:r w:rsidR="00C037B9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</w:t>
      </w:r>
      <w:r w:rsidR="00C037B9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C037B9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və 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Türkiyə (+</w:t>
      </w:r>
      <w:r w:rsidR="00C037B9">
        <w:rPr>
          <w:rFonts w:ascii="Arial" w:hAnsi="Arial" w:cs="Arial"/>
          <w:b/>
          <w:bCs/>
          <w:noProof/>
          <w:sz w:val="30"/>
          <w:szCs w:val="30"/>
          <w:lang w:val="az-Latn-AZ"/>
        </w:rPr>
        <w:t>7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%) 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ölkələrindən </w:t>
      </w:r>
      <w:r w:rsidRPr="004656E1">
        <w:rPr>
          <w:rFonts w:ascii="Arial" w:hAnsi="Arial" w:cs="Arial"/>
          <w:noProof/>
          <w:sz w:val="30"/>
          <w:szCs w:val="30"/>
          <w:lang w:val="az-Latn-AZ"/>
        </w:rPr>
        <w:t>daha kəskin olmuşdur.</w:t>
      </w:r>
    </w:p>
    <w:p w14:paraId="50F9084B" w14:textId="77777777" w:rsidR="009A2C2F" w:rsidRPr="004656E1" w:rsidRDefault="009A2C2F" w:rsidP="002A1375">
      <w:pPr>
        <w:pStyle w:val="ListParagraph"/>
        <w:spacing w:after="0" w:line="240" w:lineRule="auto"/>
        <w:ind w:left="90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5CD181DC" w14:textId="77777777" w:rsidR="00B96BE5" w:rsidRPr="004656E1" w:rsidRDefault="00B96BE5" w:rsidP="002A1375">
      <w:pPr>
        <w:pStyle w:val="ListParagraph"/>
        <w:spacing w:after="0" w:line="240" w:lineRule="auto"/>
        <w:ind w:left="90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18222BE1" w14:textId="77777777" w:rsidR="00B96BE5" w:rsidRPr="004656E1" w:rsidRDefault="00B96BE5" w:rsidP="002A1375">
      <w:pPr>
        <w:pStyle w:val="ListParagraph"/>
        <w:spacing w:after="0" w:line="240" w:lineRule="auto"/>
        <w:ind w:left="90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66713716" w14:textId="70D9DF02" w:rsidR="00451AFF" w:rsidRPr="004656E1" w:rsidRDefault="00A53DF0" w:rsidP="00A53DF0">
      <w:pPr>
        <w:spacing w:after="0"/>
        <w:ind w:left="540"/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</w:pP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 xml:space="preserve">Cədvəl </w:t>
      </w:r>
      <w:r w:rsidR="00B96BE5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4</w:t>
      </w:r>
      <w:r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 xml:space="preserve">. </w:t>
      </w:r>
      <w:r w:rsidR="00451AFF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 xml:space="preserve">Tranzit yükdaşımaların </w:t>
      </w:r>
      <w:r w:rsidR="00B62C47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>məhsullar</w:t>
      </w:r>
      <w:r w:rsidR="00451AFF" w:rsidRPr="004656E1">
        <w:rPr>
          <w:rFonts w:ascii="Arial" w:hAnsi="Arial" w:cs="Arial"/>
          <w:b/>
          <w:noProof/>
          <w:color w:val="003366"/>
          <w:sz w:val="30"/>
          <w:szCs w:val="30"/>
          <w:lang w:val="az-Latn-AZ"/>
        </w:rPr>
        <w:t xml:space="preserve"> üzrə dinamikası</w:t>
      </w:r>
    </w:p>
    <w:p w14:paraId="7BA900A8" w14:textId="77777777" w:rsidR="009D1D79" w:rsidRPr="004656E1" w:rsidRDefault="009D1D79" w:rsidP="00A43115">
      <w:pPr>
        <w:spacing w:after="0"/>
        <w:rPr>
          <w:rFonts w:ascii="Arial" w:hAnsi="Arial" w:cs="Arial"/>
          <w:b/>
          <w:noProof/>
          <w:sz w:val="16"/>
          <w:szCs w:val="16"/>
          <w:lang w:val="az-Latn-AZ"/>
        </w:rPr>
      </w:pPr>
    </w:p>
    <w:tbl>
      <w:tblPr>
        <w:tblW w:w="9620" w:type="dxa"/>
        <w:jc w:val="center"/>
        <w:tblLook w:val="04A0" w:firstRow="1" w:lastRow="0" w:firstColumn="1" w:lastColumn="0" w:noHBand="0" w:noVBand="1"/>
      </w:tblPr>
      <w:tblGrid>
        <w:gridCol w:w="4760"/>
        <w:gridCol w:w="1420"/>
        <w:gridCol w:w="1420"/>
        <w:gridCol w:w="2020"/>
      </w:tblGrid>
      <w:tr w:rsidR="0006014D" w:rsidRPr="0006014D" w14:paraId="1D33A2CA" w14:textId="77777777" w:rsidTr="0006014D">
        <w:trPr>
          <w:trHeight w:val="375"/>
          <w:jc w:val="center"/>
        </w:trPr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1DDD0621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Məhsulun adı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4340F03D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2023</w:t>
            </w:r>
          </w:p>
        </w:tc>
        <w:tc>
          <w:tcPr>
            <w:tcW w:w="14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2D4D1C3E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2024</w:t>
            </w:r>
          </w:p>
        </w:tc>
        <w:tc>
          <w:tcPr>
            <w:tcW w:w="20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3366"/>
            <w:noWrap/>
            <w:vAlign w:val="center"/>
            <w:hideMark/>
          </w:tcPr>
          <w:p w14:paraId="02414653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Dinamika, %</w:t>
            </w:r>
          </w:p>
        </w:tc>
      </w:tr>
      <w:tr w:rsidR="0006014D" w:rsidRPr="0006014D" w14:paraId="59780AE1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0F8E18C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Mineral yanacaq (neft, daş kömür)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6F19140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3 320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C5E127A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3 464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FF79E12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+4%</w:t>
            </w:r>
          </w:p>
        </w:tc>
      </w:tr>
      <w:tr w:rsidR="0006014D" w:rsidRPr="0006014D" w14:paraId="0AC28DBC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D463AC5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Gübrələr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A497A06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1 091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2FDB05BB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1 265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077B0B4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+16%</w:t>
            </w:r>
          </w:p>
        </w:tc>
      </w:tr>
      <w:tr w:rsidR="0006014D" w:rsidRPr="0006014D" w14:paraId="0C52B780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4C41C71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Tərəvəz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2841AC4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103AF2A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63AF8D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+14%</w:t>
            </w:r>
          </w:p>
        </w:tc>
      </w:tr>
      <w:tr w:rsidR="0006014D" w:rsidRPr="0006014D" w14:paraId="69E6A0F3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5C5665F7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Qara metallar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992A4F8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9CFC20C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253F4E5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+13%</w:t>
            </w:r>
          </w:p>
        </w:tc>
      </w:tr>
      <w:tr w:rsidR="0006014D" w:rsidRPr="0006014D" w14:paraId="2E5CF233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FB9671D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Meyvə və qoz-fındıq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16B5B667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423525A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1B24BA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+7%</w:t>
            </w:r>
          </w:p>
        </w:tc>
      </w:tr>
      <w:tr w:rsidR="0006014D" w:rsidRPr="0006014D" w14:paraId="129F8E47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3EC46751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Plastmassa və onlardan hazırlanan məmulatlar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0FBC71A2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B601A35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0DA5299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+16%</w:t>
            </w:r>
          </w:p>
        </w:tc>
      </w:tr>
      <w:tr w:rsidR="0006014D" w:rsidRPr="0006014D" w14:paraId="2C81EBEC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E21F357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Oduncaq və ondan hazırlanan məmulatlar (taxta)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7811743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3E664A32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676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539265E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8000"/>
                <w:sz w:val="28"/>
                <w:szCs w:val="28"/>
              </w:rPr>
              <w:t>+14%</w:t>
            </w:r>
          </w:p>
        </w:tc>
      </w:tr>
      <w:tr w:rsidR="0006014D" w:rsidRPr="0006014D" w14:paraId="14D2D9E1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F44754F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Duz, kükürd, torpaq və daş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055107F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6A66A5D6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556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7EF4EA70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-6.5%</w:t>
            </w:r>
          </w:p>
        </w:tc>
      </w:tr>
      <w:tr w:rsidR="0006014D" w:rsidRPr="0006014D" w14:paraId="2F8B2A86" w14:textId="77777777" w:rsidTr="0006014D">
        <w:trPr>
          <w:trHeight w:val="576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7FD44B5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Digər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4A41C7E4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5 356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14:paraId="589E64A5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5 801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095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06014D" w:rsidRPr="0006014D" w14:paraId="4B279DFA" w14:textId="77777777" w:rsidTr="0006014D">
        <w:trPr>
          <w:trHeight w:val="375"/>
          <w:jc w:val="center"/>
        </w:trPr>
        <w:tc>
          <w:tcPr>
            <w:tcW w:w="47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08EB1AB8" w14:textId="77777777" w:rsidR="0006014D" w:rsidRPr="0006014D" w:rsidRDefault="0006014D" w:rsidP="000601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Cəmi, min ton ilə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3E6CB59F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13 427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6B80781D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14 549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9D9D9"/>
            <w:noWrap/>
            <w:vAlign w:val="center"/>
            <w:hideMark/>
          </w:tcPr>
          <w:p w14:paraId="3A8CEB32" w14:textId="77777777" w:rsidR="0006014D" w:rsidRPr="0006014D" w:rsidRDefault="0006014D" w:rsidP="000601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8"/>
                <w:szCs w:val="28"/>
              </w:rPr>
            </w:pPr>
            <w:r w:rsidRPr="0006014D">
              <w:rPr>
                <w:rFonts w:ascii="Arial" w:eastAsia="Times New Roman" w:hAnsi="Arial" w:cs="Arial"/>
                <w:b/>
                <w:bCs/>
                <w:color w:val="008000"/>
                <w:sz w:val="28"/>
                <w:szCs w:val="28"/>
              </w:rPr>
              <w:t>+8%</w:t>
            </w:r>
          </w:p>
        </w:tc>
      </w:tr>
    </w:tbl>
    <w:p w14:paraId="7FCAE6EF" w14:textId="77777777" w:rsidR="00451AFF" w:rsidRPr="004656E1" w:rsidRDefault="00451AFF" w:rsidP="00A43115">
      <w:pPr>
        <w:spacing w:after="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3E5339BA" w14:textId="5B434594" w:rsidR="001737F0" w:rsidRPr="004656E1" w:rsidRDefault="001737F0" w:rsidP="001737F0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t>2024-cü il</w:t>
      </w:r>
      <w:r w:rsidR="0006014D">
        <w:rPr>
          <w:rFonts w:ascii="Arial" w:hAnsi="Arial" w:cs="Arial"/>
          <w:noProof/>
          <w:sz w:val="30"/>
          <w:szCs w:val="30"/>
          <w:lang w:val="az-Latn-AZ"/>
        </w:rPr>
        <w:t xml:space="preserve">də </w:t>
      </w:r>
      <w:r w:rsidR="009C40B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ən çox paya sahib məhsullar </w:t>
      </w:r>
      <w:r w:rsidR="009C40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yanacaq (</w:t>
      </w:r>
      <w:r w:rsidR="00CC178C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+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4</w:t>
      </w:r>
      <w:r w:rsidR="009C40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%), gübrə (</w:t>
      </w:r>
      <w:r w:rsidR="00CC178C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+</w:t>
      </w:r>
      <w:r w:rsidR="00CF6BF5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6</w:t>
      </w:r>
      <w:r w:rsidR="009C40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 və tərəvəz (</w:t>
      </w:r>
      <w:r w:rsidR="00F873BF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+</w:t>
      </w:r>
      <w:r w:rsidR="00CF6BF5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4</w:t>
      </w:r>
      <w:r w:rsidR="009C40B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</w:t>
      </w:r>
      <w:r w:rsidR="009C40B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olmuşdur.</w:t>
      </w:r>
    </w:p>
    <w:p w14:paraId="6424F25D" w14:textId="77777777" w:rsidR="0093338B" w:rsidRPr="004656E1" w:rsidRDefault="0093338B" w:rsidP="0093338B">
      <w:pPr>
        <w:pStyle w:val="ListParagraph"/>
        <w:tabs>
          <w:tab w:val="left" w:pos="360"/>
        </w:tabs>
        <w:spacing w:after="0"/>
        <w:ind w:left="900"/>
        <w:jc w:val="both"/>
        <w:rPr>
          <w:rFonts w:ascii="Arial" w:hAnsi="Arial" w:cs="Arial"/>
          <w:noProof/>
          <w:sz w:val="16"/>
          <w:szCs w:val="16"/>
          <w:lang w:val="az-Latn-AZ"/>
        </w:rPr>
      </w:pPr>
    </w:p>
    <w:p w14:paraId="1402BE5D" w14:textId="50F837A1" w:rsidR="009C40B6" w:rsidRPr="004656E1" w:rsidRDefault="009C40B6" w:rsidP="009A2C2F">
      <w:pPr>
        <w:pStyle w:val="ListParagraph"/>
        <w:numPr>
          <w:ilvl w:val="0"/>
          <w:numId w:val="7"/>
        </w:numPr>
        <w:tabs>
          <w:tab w:val="left" w:pos="360"/>
        </w:tabs>
        <w:spacing w:after="0"/>
        <w:ind w:left="900"/>
        <w:jc w:val="both"/>
        <w:rPr>
          <w:rFonts w:ascii="Arial" w:hAnsi="Arial" w:cs="Arial"/>
          <w:noProof/>
          <w:sz w:val="30"/>
          <w:szCs w:val="30"/>
          <w:lang w:val="az-Latn-AZ"/>
        </w:rPr>
      </w:pPr>
      <w:r w:rsidRPr="004656E1">
        <w:rPr>
          <w:rFonts w:ascii="Arial" w:hAnsi="Arial" w:cs="Arial"/>
          <w:noProof/>
          <w:sz w:val="30"/>
          <w:szCs w:val="30"/>
          <w:lang w:val="az-Latn-AZ"/>
        </w:rPr>
        <w:t xml:space="preserve">Ötən illə müqayisədə tranzit daşımlarda ən böyük artım </w:t>
      </w:r>
      <w:r w:rsidR="009A2C2F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p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lastmassa və ondan hazırlanan məhsullar (+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16</w:t>
      </w:r>
      <w:r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</w:t>
      </w:r>
      <w:r w:rsidR="009A2C2F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795836" w:rsidRPr="004656E1">
        <w:rPr>
          <w:rFonts w:ascii="Arial" w:hAnsi="Arial" w:cs="Arial"/>
          <w:noProof/>
          <w:sz w:val="30"/>
          <w:szCs w:val="30"/>
          <w:lang w:val="az-Latn-AZ"/>
        </w:rPr>
        <w:t>və</w:t>
      </w:r>
      <w:r w:rsidR="0079583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 xml:space="preserve"> gübrə sənayesi məhsulları (+</w:t>
      </w:r>
      <w:r w:rsidR="00CF6BF5">
        <w:rPr>
          <w:rFonts w:ascii="Arial" w:hAnsi="Arial" w:cs="Arial"/>
          <w:b/>
          <w:bCs/>
          <w:noProof/>
          <w:sz w:val="30"/>
          <w:szCs w:val="30"/>
          <w:lang w:val="az-Latn-AZ"/>
        </w:rPr>
        <w:t>1</w:t>
      </w:r>
      <w:r w:rsidR="0006014D">
        <w:rPr>
          <w:rFonts w:ascii="Arial" w:hAnsi="Arial" w:cs="Arial"/>
          <w:b/>
          <w:bCs/>
          <w:noProof/>
          <w:sz w:val="30"/>
          <w:szCs w:val="30"/>
          <w:lang w:val="az-Latn-AZ"/>
        </w:rPr>
        <w:t>6</w:t>
      </w:r>
      <w:r w:rsidR="00795836" w:rsidRPr="004656E1">
        <w:rPr>
          <w:rFonts w:ascii="Arial" w:hAnsi="Arial" w:cs="Arial"/>
          <w:b/>
          <w:bCs/>
          <w:noProof/>
          <w:sz w:val="30"/>
          <w:szCs w:val="30"/>
          <w:lang w:val="az-Latn-AZ"/>
        </w:rPr>
        <w:t>%)</w:t>
      </w:r>
      <w:r w:rsidR="00795836" w:rsidRPr="004656E1">
        <w:rPr>
          <w:rFonts w:ascii="Arial" w:hAnsi="Arial" w:cs="Arial"/>
          <w:noProof/>
          <w:sz w:val="30"/>
          <w:szCs w:val="30"/>
          <w:lang w:val="az-Latn-AZ"/>
        </w:rPr>
        <w:t xml:space="preserve"> </w:t>
      </w:r>
      <w:r w:rsidR="009A2C2F" w:rsidRPr="004656E1">
        <w:rPr>
          <w:rFonts w:ascii="Arial" w:hAnsi="Arial" w:cs="Arial"/>
          <w:noProof/>
          <w:sz w:val="30"/>
          <w:szCs w:val="30"/>
          <w:lang w:val="az-Latn-AZ"/>
        </w:rPr>
        <w:t>üzrə müşahidə edilmişdir.</w:t>
      </w:r>
    </w:p>
    <w:sectPr w:rsidR="009C40B6" w:rsidRPr="004656E1" w:rsidSect="002C56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F892E" w14:textId="77777777" w:rsidR="00C816AE" w:rsidRDefault="00C816AE" w:rsidP="00853AE2">
      <w:pPr>
        <w:spacing w:after="0" w:line="240" w:lineRule="auto"/>
      </w:pPr>
      <w:r>
        <w:separator/>
      </w:r>
    </w:p>
  </w:endnote>
  <w:endnote w:type="continuationSeparator" w:id="0">
    <w:p w14:paraId="4011C816" w14:textId="77777777" w:rsidR="00C816AE" w:rsidRDefault="00C816AE" w:rsidP="00853AE2">
      <w:pPr>
        <w:spacing w:after="0" w:line="240" w:lineRule="auto"/>
      </w:pPr>
      <w:r>
        <w:continuationSeparator/>
      </w:r>
    </w:p>
  </w:endnote>
  <w:endnote w:type="continuationNotice" w:id="1">
    <w:p w14:paraId="792F5831" w14:textId="77777777" w:rsidR="00C816AE" w:rsidRDefault="00C816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5D946" w14:textId="77777777" w:rsidR="00C816AE" w:rsidRDefault="00C816AE" w:rsidP="00853AE2">
      <w:pPr>
        <w:spacing w:after="0" w:line="240" w:lineRule="auto"/>
      </w:pPr>
      <w:r>
        <w:separator/>
      </w:r>
    </w:p>
  </w:footnote>
  <w:footnote w:type="continuationSeparator" w:id="0">
    <w:p w14:paraId="55BC64F0" w14:textId="77777777" w:rsidR="00C816AE" w:rsidRDefault="00C816AE" w:rsidP="00853AE2">
      <w:pPr>
        <w:spacing w:after="0" w:line="240" w:lineRule="auto"/>
      </w:pPr>
      <w:r>
        <w:continuationSeparator/>
      </w:r>
    </w:p>
  </w:footnote>
  <w:footnote w:type="continuationNotice" w:id="1">
    <w:p w14:paraId="41C9FE76" w14:textId="77777777" w:rsidR="00C816AE" w:rsidRDefault="00C816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CBC"/>
    <w:multiLevelType w:val="hybridMultilevel"/>
    <w:tmpl w:val="1C3ECA84"/>
    <w:lvl w:ilvl="0" w:tplc="BBCC2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86"/>
    <w:multiLevelType w:val="hybridMultilevel"/>
    <w:tmpl w:val="46A8F1B4"/>
    <w:lvl w:ilvl="0" w:tplc="4E0EE7E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EF2"/>
    <w:multiLevelType w:val="hybridMultilevel"/>
    <w:tmpl w:val="8AC2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E2339"/>
    <w:multiLevelType w:val="hybridMultilevel"/>
    <w:tmpl w:val="870C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A5DAC"/>
    <w:multiLevelType w:val="hybridMultilevel"/>
    <w:tmpl w:val="0218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148FE"/>
    <w:multiLevelType w:val="hybridMultilevel"/>
    <w:tmpl w:val="010C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03D34"/>
    <w:multiLevelType w:val="hybridMultilevel"/>
    <w:tmpl w:val="6C149A70"/>
    <w:lvl w:ilvl="0" w:tplc="CA9A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E1AC0"/>
    <w:multiLevelType w:val="hybridMultilevel"/>
    <w:tmpl w:val="6C149A70"/>
    <w:lvl w:ilvl="0" w:tplc="CA9A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028C3"/>
    <w:multiLevelType w:val="hybridMultilevel"/>
    <w:tmpl w:val="6C149A70"/>
    <w:lvl w:ilvl="0" w:tplc="CA9A2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6341">
    <w:abstractNumId w:val="1"/>
  </w:num>
  <w:num w:numId="2" w16cid:durableId="1039008570">
    <w:abstractNumId w:val="6"/>
  </w:num>
  <w:num w:numId="3" w16cid:durableId="1778333686">
    <w:abstractNumId w:val="8"/>
  </w:num>
  <w:num w:numId="4" w16cid:durableId="1326711643">
    <w:abstractNumId w:val="7"/>
  </w:num>
  <w:num w:numId="5" w16cid:durableId="601689269">
    <w:abstractNumId w:val="2"/>
  </w:num>
  <w:num w:numId="6" w16cid:durableId="1209802377">
    <w:abstractNumId w:val="5"/>
  </w:num>
  <w:num w:numId="7" w16cid:durableId="984161413">
    <w:abstractNumId w:val="3"/>
  </w:num>
  <w:num w:numId="8" w16cid:durableId="1436365048">
    <w:abstractNumId w:val="4"/>
  </w:num>
  <w:num w:numId="9" w16cid:durableId="112920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35"/>
    <w:rsid w:val="000001E9"/>
    <w:rsid w:val="00000BE7"/>
    <w:rsid w:val="00001E70"/>
    <w:rsid w:val="00006180"/>
    <w:rsid w:val="0000648A"/>
    <w:rsid w:val="00007A93"/>
    <w:rsid w:val="00007AD2"/>
    <w:rsid w:val="00007D5E"/>
    <w:rsid w:val="0001055B"/>
    <w:rsid w:val="00010A74"/>
    <w:rsid w:val="0001162B"/>
    <w:rsid w:val="00011E3F"/>
    <w:rsid w:val="00014DD0"/>
    <w:rsid w:val="000151A5"/>
    <w:rsid w:val="00020547"/>
    <w:rsid w:val="000212AE"/>
    <w:rsid w:val="000226D1"/>
    <w:rsid w:val="00023A4B"/>
    <w:rsid w:val="000258B6"/>
    <w:rsid w:val="00025976"/>
    <w:rsid w:val="0002638D"/>
    <w:rsid w:val="0002737C"/>
    <w:rsid w:val="00032E76"/>
    <w:rsid w:val="00040F7B"/>
    <w:rsid w:val="0004297F"/>
    <w:rsid w:val="00042DE3"/>
    <w:rsid w:val="00047904"/>
    <w:rsid w:val="000503DB"/>
    <w:rsid w:val="00050A01"/>
    <w:rsid w:val="00051AE4"/>
    <w:rsid w:val="00052DAC"/>
    <w:rsid w:val="00055A3F"/>
    <w:rsid w:val="000578EB"/>
    <w:rsid w:val="00057F9E"/>
    <w:rsid w:val="0006014D"/>
    <w:rsid w:val="00062421"/>
    <w:rsid w:val="00062C5C"/>
    <w:rsid w:val="00063014"/>
    <w:rsid w:val="00066161"/>
    <w:rsid w:val="000665C3"/>
    <w:rsid w:val="000671E9"/>
    <w:rsid w:val="00073DB0"/>
    <w:rsid w:val="00076D08"/>
    <w:rsid w:val="00077084"/>
    <w:rsid w:val="00077CBA"/>
    <w:rsid w:val="0008342B"/>
    <w:rsid w:val="00084A3C"/>
    <w:rsid w:val="000851AD"/>
    <w:rsid w:val="0008793D"/>
    <w:rsid w:val="00092253"/>
    <w:rsid w:val="0009290F"/>
    <w:rsid w:val="000942DB"/>
    <w:rsid w:val="0009556B"/>
    <w:rsid w:val="000967F0"/>
    <w:rsid w:val="000A3DFB"/>
    <w:rsid w:val="000B06AD"/>
    <w:rsid w:val="000B2311"/>
    <w:rsid w:val="000B48FB"/>
    <w:rsid w:val="000B64D2"/>
    <w:rsid w:val="000B67B6"/>
    <w:rsid w:val="000B6E14"/>
    <w:rsid w:val="000C25BD"/>
    <w:rsid w:val="000C5395"/>
    <w:rsid w:val="000C77B2"/>
    <w:rsid w:val="000D2A95"/>
    <w:rsid w:val="000D740B"/>
    <w:rsid w:val="000E16EC"/>
    <w:rsid w:val="000E5DB8"/>
    <w:rsid w:val="000F455B"/>
    <w:rsid w:val="000F5F3D"/>
    <w:rsid w:val="000F6C8D"/>
    <w:rsid w:val="000F7187"/>
    <w:rsid w:val="0010053D"/>
    <w:rsid w:val="00103729"/>
    <w:rsid w:val="00104F8D"/>
    <w:rsid w:val="00110891"/>
    <w:rsid w:val="00111D38"/>
    <w:rsid w:val="00117896"/>
    <w:rsid w:val="001179DD"/>
    <w:rsid w:val="00120615"/>
    <w:rsid w:val="00120F09"/>
    <w:rsid w:val="001267CF"/>
    <w:rsid w:val="001304B3"/>
    <w:rsid w:val="001308C5"/>
    <w:rsid w:val="0013251E"/>
    <w:rsid w:val="00140AD1"/>
    <w:rsid w:val="00141064"/>
    <w:rsid w:val="0014176E"/>
    <w:rsid w:val="0014598A"/>
    <w:rsid w:val="00147DA6"/>
    <w:rsid w:val="00152A1B"/>
    <w:rsid w:val="00153876"/>
    <w:rsid w:val="001540A5"/>
    <w:rsid w:val="00155F03"/>
    <w:rsid w:val="00156CAF"/>
    <w:rsid w:val="00160965"/>
    <w:rsid w:val="00160A54"/>
    <w:rsid w:val="00165244"/>
    <w:rsid w:val="00171787"/>
    <w:rsid w:val="001727F8"/>
    <w:rsid w:val="001737F0"/>
    <w:rsid w:val="001761CF"/>
    <w:rsid w:val="00177FB8"/>
    <w:rsid w:val="0018077D"/>
    <w:rsid w:val="00180BD1"/>
    <w:rsid w:val="00181B4D"/>
    <w:rsid w:val="001829A4"/>
    <w:rsid w:val="001900F3"/>
    <w:rsid w:val="00191645"/>
    <w:rsid w:val="00196538"/>
    <w:rsid w:val="001A05F9"/>
    <w:rsid w:val="001A20F5"/>
    <w:rsid w:val="001A4E50"/>
    <w:rsid w:val="001A50C4"/>
    <w:rsid w:val="001A6B2B"/>
    <w:rsid w:val="001A7A53"/>
    <w:rsid w:val="001A7D88"/>
    <w:rsid w:val="001B0BC0"/>
    <w:rsid w:val="001B183C"/>
    <w:rsid w:val="001B46C5"/>
    <w:rsid w:val="001B6B5E"/>
    <w:rsid w:val="001C15EB"/>
    <w:rsid w:val="001C3356"/>
    <w:rsid w:val="001C4DD2"/>
    <w:rsid w:val="001C60F5"/>
    <w:rsid w:val="001C7ACD"/>
    <w:rsid w:val="001D0198"/>
    <w:rsid w:val="001D0F83"/>
    <w:rsid w:val="001D3884"/>
    <w:rsid w:val="001D4CFE"/>
    <w:rsid w:val="001D6B84"/>
    <w:rsid w:val="001E45A5"/>
    <w:rsid w:val="001E531D"/>
    <w:rsid w:val="001E5504"/>
    <w:rsid w:val="001E672A"/>
    <w:rsid w:val="001F5407"/>
    <w:rsid w:val="001F58C6"/>
    <w:rsid w:val="0020020E"/>
    <w:rsid w:val="00201D98"/>
    <w:rsid w:val="002024E9"/>
    <w:rsid w:val="00203163"/>
    <w:rsid w:val="00204B47"/>
    <w:rsid w:val="002050AE"/>
    <w:rsid w:val="0020584E"/>
    <w:rsid w:val="00206AED"/>
    <w:rsid w:val="00207AF7"/>
    <w:rsid w:val="00213946"/>
    <w:rsid w:val="00215DE0"/>
    <w:rsid w:val="00215F58"/>
    <w:rsid w:val="00230B3D"/>
    <w:rsid w:val="00231276"/>
    <w:rsid w:val="00233D2F"/>
    <w:rsid w:val="002343EC"/>
    <w:rsid w:val="00236F6A"/>
    <w:rsid w:val="00241A92"/>
    <w:rsid w:val="00245081"/>
    <w:rsid w:val="00250BDB"/>
    <w:rsid w:val="0026162B"/>
    <w:rsid w:val="002636B8"/>
    <w:rsid w:val="002666A2"/>
    <w:rsid w:val="002749B7"/>
    <w:rsid w:val="00274A0B"/>
    <w:rsid w:val="00275FDD"/>
    <w:rsid w:val="002804FC"/>
    <w:rsid w:val="00281235"/>
    <w:rsid w:val="00282EA4"/>
    <w:rsid w:val="002834EB"/>
    <w:rsid w:val="0028366F"/>
    <w:rsid w:val="00283C92"/>
    <w:rsid w:val="00284F52"/>
    <w:rsid w:val="002865E5"/>
    <w:rsid w:val="00292C87"/>
    <w:rsid w:val="00295966"/>
    <w:rsid w:val="002959E9"/>
    <w:rsid w:val="002A1375"/>
    <w:rsid w:val="002A2938"/>
    <w:rsid w:val="002A2FBB"/>
    <w:rsid w:val="002A3158"/>
    <w:rsid w:val="002A3E1A"/>
    <w:rsid w:val="002A5413"/>
    <w:rsid w:val="002A6A4B"/>
    <w:rsid w:val="002A7042"/>
    <w:rsid w:val="002A7182"/>
    <w:rsid w:val="002B1A14"/>
    <w:rsid w:val="002B205F"/>
    <w:rsid w:val="002B23A4"/>
    <w:rsid w:val="002B7D27"/>
    <w:rsid w:val="002C2EAA"/>
    <w:rsid w:val="002C53D3"/>
    <w:rsid w:val="002C569B"/>
    <w:rsid w:val="002C616F"/>
    <w:rsid w:val="002D007A"/>
    <w:rsid w:val="002D1BA5"/>
    <w:rsid w:val="002D2C2C"/>
    <w:rsid w:val="002D3CED"/>
    <w:rsid w:val="002D4D0F"/>
    <w:rsid w:val="002E0C3C"/>
    <w:rsid w:val="002E7404"/>
    <w:rsid w:val="002F445A"/>
    <w:rsid w:val="002F4F24"/>
    <w:rsid w:val="002F5187"/>
    <w:rsid w:val="002F79BB"/>
    <w:rsid w:val="002F7D0B"/>
    <w:rsid w:val="00303F2F"/>
    <w:rsid w:val="00304EF0"/>
    <w:rsid w:val="00306393"/>
    <w:rsid w:val="00306950"/>
    <w:rsid w:val="00310186"/>
    <w:rsid w:val="00311B03"/>
    <w:rsid w:val="00313EFE"/>
    <w:rsid w:val="00316AE3"/>
    <w:rsid w:val="00317B55"/>
    <w:rsid w:val="003201A9"/>
    <w:rsid w:val="0032028E"/>
    <w:rsid w:val="003242D0"/>
    <w:rsid w:val="00326444"/>
    <w:rsid w:val="0032651D"/>
    <w:rsid w:val="00326F86"/>
    <w:rsid w:val="00327CF1"/>
    <w:rsid w:val="00337866"/>
    <w:rsid w:val="00341007"/>
    <w:rsid w:val="00343610"/>
    <w:rsid w:val="00344E34"/>
    <w:rsid w:val="00346CC9"/>
    <w:rsid w:val="003514AC"/>
    <w:rsid w:val="003539B3"/>
    <w:rsid w:val="003549CD"/>
    <w:rsid w:val="00355441"/>
    <w:rsid w:val="00357155"/>
    <w:rsid w:val="00357754"/>
    <w:rsid w:val="00357E4C"/>
    <w:rsid w:val="003616CC"/>
    <w:rsid w:val="003625DF"/>
    <w:rsid w:val="003653A4"/>
    <w:rsid w:val="0037089A"/>
    <w:rsid w:val="00371B49"/>
    <w:rsid w:val="0037369B"/>
    <w:rsid w:val="00373892"/>
    <w:rsid w:val="00375D9B"/>
    <w:rsid w:val="003830F7"/>
    <w:rsid w:val="003860DB"/>
    <w:rsid w:val="00387349"/>
    <w:rsid w:val="00387B4A"/>
    <w:rsid w:val="003918A6"/>
    <w:rsid w:val="00391B04"/>
    <w:rsid w:val="00394709"/>
    <w:rsid w:val="003A5120"/>
    <w:rsid w:val="003A5898"/>
    <w:rsid w:val="003A687A"/>
    <w:rsid w:val="003A7A43"/>
    <w:rsid w:val="003C02F6"/>
    <w:rsid w:val="003C4EBA"/>
    <w:rsid w:val="003C706D"/>
    <w:rsid w:val="003C7A98"/>
    <w:rsid w:val="003D013A"/>
    <w:rsid w:val="003D3B55"/>
    <w:rsid w:val="003D46D6"/>
    <w:rsid w:val="003D6083"/>
    <w:rsid w:val="003E5230"/>
    <w:rsid w:val="003E784C"/>
    <w:rsid w:val="003E7A88"/>
    <w:rsid w:val="003F0E3C"/>
    <w:rsid w:val="003F4BEC"/>
    <w:rsid w:val="004036B2"/>
    <w:rsid w:val="004038CE"/>
    <w:rsid w:val="00404A30"/>
    <w:rsid w:val="00405CB7"/>
    <w:rsid w:val="004073D8"/>
    <w:rsid w:val="0041266C"/>
    <w:rsid w:val="00414596"/>
    <w:rsid w:val="0041464A"/>
    <w:rsid w:val="00414B0B"/>
    <w:rsid w:val="00417929"/>
    <w:rsid w:val="00417A32"/>
    <w:rsid w:val="004224E1"/>
    <w:rsid w:val="00423EC6"/>
    <w:rsid w:val="004241A4"/>
    <w:rsid w:val="00426A44"/>
    <w:rsid w:val="0042731E"/>
    <w:rsid w:val="00427326"/>
    <w:rsid w:val="00430033"/>
    <w:rsid w:val="00434F43"/>
    <w:rsid w:val="00441C86"/>
    <w:rsid w:val="00442B6D"/>
    <w:rsid w:val="0044461D"/>
    <w:rsid w:val="00447CC2"/>
    <w:rsid w:val="00450392"/>
    <w:rsid w:val="00450795"/>
    <w:rsid w:val="00451788"/>
    <w:rsid w:val="00451AFF"/>
    <w:rsid w:val="00452246"/>
    <w:rsid w:val="00453101"/>
    <w:rsid w:val="00456385"/>
    <w:rsid w:val="00464CC0"/>
    <w:rsid w:val="00465016"/>
    <w:rsid w:val="004656E1"/>
    <w:rsid w:val="00467580"/>
    <w:rsid w:val="004721E2"/>
    <w:rsid w:val="00473296"/>
    <w:rsid w:val="00473668"/>
    <w:rsid w:val="00476C99"/>
    <w:rsid w:val="004809F6"/>
    <w:rsid w:val="00483A01"/>
    <w:rsid w:val="00484079"/>
    <w:rsid w:val="004855D8"/>
    <w:rsid w:val="00491217"/>
    <w:rsid w:val="004920AB"/>
    <w:rsid w:val="00493BE7"/>
    <w:rsid w:val="004950EB"/>
    <w:rsid w:val="00495F0A"/>
    <w:rsid w:val="00496BCC"/>
    <w:rsid w:val="004979F9"/>
    <w:rsid w:val="004A3B7D"/>
    <w:rsid w:val="004A425D"/>
    <w:rsid w:val="004A4290"/>
    <w:rsid w:val="004A547E"/>
    <w:rsid w:val="004A6CFA"/>
    <w:rsid w:val="004B17AB"/>
    <w:rsid w:val="004B3B16"/>
    <w:rsid w:val="004C4002"/>
    <w:rsid w:val="004C48EB"/>
    <w:rsid w:val="004C4FD2"/>
    <w:rsid w:val="004C528A"/>
    <w:rsid w:val="004C7286"/>
    <w:rsid w:val="004C7A35"/>
    <w:rsid w:val="004D2D5A"/>
    <w:rsid w:val="004D2F3C"/>
    <w:rsid w:val="004E365F"/>
    <w:rsid w:val="004E3686"/>
    <w:rsid w:val="00500051"/>
    <w:rsid w:val="00500DFF"/>
    <w:rsid w:val="005019AE"/>
    <w:rsid w:val="00505E62"/>
    <w:rsid w:val="0050783C"/>
    <w:rsid w:val="00514A42"/>
    <w:rsid w:val="0051512A"/>
    <w:rsid w:val="00520167"/>
    <w:rsid w:val="00522D30"/>
    <w:rsid w:val="00523F68"/>
    <w:rsid w:val="00530268"/>
    <w:rsid w:val="005331CB"/>
    <w:rsid w:val="005340AA"/>
    <w:rsid w:val="00535207"/>
    <w:rsid w:val="00540AC7"/>
    <w:rsid w:val="0054219B"/>
    <w:rsid w:val="00542699"/>
    <w:rsid w:val="00543F6D"/>
    <w:rsid w:val="00546847"/>
    <w:rsid w:val="00551E58"/>
    <w:rsid w:val="00555EC0"/>
    <w:rsid w:val="00556542"/>
    <w:rsid w:val="0055699B"/>
    <w:rsid w:val="00560EEE"/>
    <w:rsid w:val="00562D5A"/>
    <w:rsid w:val="005632B4"/>
    <w:rsid w:val="00563C46"/>
    <w:rsid w:val="00566BA6"/>
    <w:rsid w:val="0057158C"/>
    <w:rsid w:val="005751D2"/>
    <w:rsid w:val="00576BBA"/>
    <w:rsid w:val="0057701A"/>
    <w:rsid w:val="00577913"/>
    <w:rsid w:val="0058174F"/>
    <w:rsid w:val="00581F92"/>
    <w:rsid w:val="00582643"/>
    <w:rsid w:val="00593230"/>
    <w:rsid w:val="0059514F"/>
    <w:rsid w:val="005977E3"/>
    <w:rsid w:val="005A158A"/>
    <w:rsid w:val="005A3034"/>
    <w:rsid w:val="005A3BF5"/>
    <w:rsid w:val="005A6E82"/>
    <w:rsid w:val="005B017A"/>
    <w:rsid w:val="005B3E1F"/>
    <w:rsid w:val="005B515E"/>
    <w:rsid w:val="005B5764"/>
    <w:rsid w:val="005B63BC"/>
    <w:rsid w:val="005B776F"/>
    <w:rsid w:val="005C1139"/>
    <w:rsid w:val="005C13F4"/>
    <w:rsid w:val="005C4937"/>
    <w:rsid w:val="005C54C0"/>
    <w:rsid w:val="005D0C69"/>
    <w:rsid w:val="005D0F14"/>
    <w:rsid w:val="005D151A"/>
    <w:rsid w:val="005D1EDF"/>
    <w:rsid w:val="005D2232"/>
    <w:rsid w:val="005D53EF"/>
    <w:rsid w:val="005E061F"/>
    <w:rsid w:val="005E0B15"/>
    <w:rsid w:val="005E2B26"/>
    <w:rsid w:val="005E2C00"/>
    <w:rsid w:val="005E65E1"/>
    <w:rsid w:val="005E67FD"/>
    <w:rsid w:val="005E6A81"/>
    <w:rsid w:val="005F0C9B"/>
    <w:rsid w:val="00603FC8"/>
    <w:rsid w:val="00606E9E"/>
    <w:rsid w:val="00610A3D"/>
    <w:rsid w:val="006114A7"/>
    <w:rsid w:val="006125EE"/>
    <w:rsid w:val="006130B0"/>
    <w:rsid w:val="00613BFC"/>
    <w:rsid w:val="006157C1"/>
    <w:rsid w:val="0062152C"/>
    <w:rsid w:val="0062534D"/>
    <w:rsid w:val="00626B24"/>
    <w:rsid w:val="00627AC8"/>
    <w:rsid w:val="0063001C"/>
    <w:rsid w:val="006338B6"/>
    <w:rsid w:val="006349FD"/>
    <w:rsid w:val="00635142"/>
    <w:rsid w:val="006362D7"/>
    <w:rsid w:val="006366FA"/>
    <w:rsid w:val="0063696F"/>
    <w:rsid w:val="00636A3F"/>
    <w:rsid w:val="00637B1F"/>
    <w:rsid w:val="00645A06"/>
    <w:rsid w:val="00651711"/>
    <w:rsid w:val="006537A0"/>
    <w:rsid w:val="006563C1"/>
    <w:rsid w:val="0065781A"/>
    <w:rsid w:val="00657CEE"/>
    <w:rsid w:val="00663ACB"/>
    <w:rsid w:val="0067175F"/>
    <w:rsid w:val="006724F5"/>
    <w:rsid w:val="00672EC5"/>
    <w:rsid w:val="00673A24"/>
    <w:rsid w:val="00676019"/>
    <w:rsid w:val="00676B98"/>
    <w:rsid w:val="0067756B"/>
    <w:rsid w:val="006826CF"/>
    <w:rsid w:val="00682D84"/>
    <w:rsid w:val="00691B5B"/>
    <w:rsid w:val="006949EA"/>
    <w:rsid w:val="0069551D"/>
    <w:rsid w:val="00696286"/>
    <w:rsid w:val="00696EA5"/>
    <w:rsid w:val="00697AD3"/>
    <w:rsid w:val="006A2776"/>
    <w:rsid w:val="006A4641"/>
    <w:rsid w:val="006A50B1"/>
    <w:rsid w:val="006A556E"/>
    <w:rsid w:val="006A64A7"/>
    <w:rsid w:val="006B5036"/>
    <w:rsid w:val="006B58BC"/>
    <w:rsid w:val="006B5A0D"/>
    <w:rsid w:val="006B6F7B"/>
    <w:rsid w:val="006C39BF"/>
    <w:rsid w:val="006C462B"/>
    <w:rsid w:val="006C625A"/>
    <w:rsid w:val="006D00AB"/>
    <w:rsid w:val="006D0EFA"/>
    <w:rsid w:val="006D0FAE"/>
    <w:rsid w:val="006D39F7"/>
    <w:rsid w:val="006D46BC"/>
    <w:rsid w:val="006D63A8"/>
    <w:rsid w:val="006D782C"/>
    <w:rsid w:val="006E174D"/>
    <w:rsid w:val="006E28DD"/>
    <w:rsid w:val="006E3741"/>
    <w:rsid w:val="006E7C39"/>
    <w:rsid w:val="006F0766"/>
    <w:rsid w:val="006F4DCF"/>
    <w:rsid w:val="006F4E84"/>
    <w:rsid w:val="006F5ABD"/>
    <w:rsid w:val="006F7BBA"/>
    <w:rsid w:val="006F7FF2"/>
    <w:rsid w:val="007054F1"/>
    <w:rsid w:val="00707E0B"/>
    <w:rsid w:val="00710598"/>
    <w:rsid w:val="00710B7E"/>
    <w:rsid w:val="007126CD"/>
    <w:rsid w:val="0071311B"/>
    <w:rsid w:val="00714784"/>
    <w:rsid w:val="00716C69"/>
    <w:rsid w:val="0072013F"/>
    <w:rsid w:val="007206B2"/>
    <w:rsid w:val="00722F7B"/>
    <w:rsid w:val="00732E13"/>
    <w:rsid w:val="0073385D"/>
    <w:rsid w:val="00733DBB"/>
    <w:rsid w:val="007341D5"/>
    <w:rsid w:val="00734A4F"/>
    <w:rsid w:val="00736829"/>
    <w:rsid w:val="00736E00"/>
    <w:rsid w:val="0073731A"/>
    <w:rsid w:val="0074101C"/>
    <w:rsid w:val="0074303E"/>
    <w:rsid w:val="00751B40"/>
    <w:rsid w:val="00753694"/>
    <w:rsid w:val="00753B6A"/>
    <w:rsid w:val="007566A3"/>
    <w:rsid w:val="00760943"/>
    <w:rsid w:val="0076252F"/>
    <w:rsid w:val="00767F11"/>
    <w:rsid w:val="00775990"/>
    <w:rsid w:val="00775CB5"/>
    <w:rsid w:val="00777563"/>
    <w:rsid w:val="00782C7D"/>
    <w:rsid w:val="007842A7"/>
    <w:rsid w:val="0078614A"/>
    <w:rsid w:val="00790E48"/>
    <w:rsid w:val="00791997"/>
    <w:rsid w:val="007927C3"/>
    <w:rsid w:val="0079474F"/>
    <w:rsid w:val="00795836"/>
    <w:rsid w:val="007970B5"/>
    <w:rsid w:val="00797F4A"/>
    <w:rsid w:val="007A2E75"/>
    <w:rsid w:val="007A4C5E"/>
    <w:rsid w:val="007A4C98"/>
    <w:rsid w:val="007B1285"/>
    <w:rsid w:val="007B38C2"/>
    <w:rsid w:val="007B3E13"/>
    <w:rsid w:val="007B55BC"/>
    <w:rsid w:val="007C4C5A"/>
    <w:rsid w:val="007C50CE"/>
    <w:rsid w:val="007C6458"/>
    <w:rsid w:val="007D27E0"/>
    <w:rsid w:val="007D42D8"/>
    <w:rsid w:val="007D6F91"/>
    <w:rsid w:val="007E2AA5"/>
    <w:rsid w:val="007E40A1"/>
    <w:rsid w:val="007E6263"/>
    <w:rsid w:val="007F1D02"/>
    <w:rsid w:val="008009BE"/>
    <w:rsid w:val="00800C33"/>
    <w:rsid w:val="008018F7"/>
    <w:rsid w:val="00801FE9"/>
    <w:rsid w:val="00802605"/>
    <w:rsid w:val="00812514"/>
    <w:rsid w:val="008154BE"/>
    <w:rsid w:val="00817890"/>
    <w:rsid w:val="00820000"/>
    <w:rsid w:val="00820922"/>
    <w:rsid w:val="008218B1"/>
    <w:rsid w:val="00823FAD"/>
    <w:rsid w:val="0082710F"/>
    <w:rsid w:val="0083016E"/>
    <w:rsid w:val="00831310"/>
    <w:rsid w:val="00832F08"/>
    <w:rsid w:val="0083399A"/>
    <w:rsid w:val="0083684B"/>
    <w:rsid w:val="0083731D"/>
    <w:rsid w:val="00843673"/>
    <w:rsid w:val="00843FD4"/>
    <w:rsid w:val="0085385D"/>
    <w:rsid w:val="00853AE2"/>
    <w:rsid w:val="00853E17"/>
    <w:rsid w:val="00854588"/>
    <w:rsid w:val="00863BBF"/>
    <w:rsid w:val="00871C9A"/>
    <w:rsid w:val="00880698"/>
    <w:rsid w:val="00882666"/>
    <w:rsid w:val="00884D85"/>
    <w:rsid w:val="00885EF6"/>
    <w:rsid w:val="00885EFB"/>
    <w:rsid w:val="0089136B"/>
    <w:rsid w:val="00891EE8"/>
    <w:rsid w:val="00893EED"/>
    <w:rsid w:val="0089531E"/>
    <w:rsid w:val="00895CF6"/>
    <w:rsid w:val="008A0C45"/>
    <w:rsid w:val="008A262B"/>
    <w:rsid w:val="008A79C9"/>
    <w:rsid w:val="008B1288"/>
    <w:rsid w:val="008B2E34"/>
    <w:rsid w:val="008B549F"/>
    <w:rsid w:val="008B75BF"/>
    <w:rsid w:val="008D0283"/>
    <w:rsid w:val="008D3032"/>
    <w:rsid w:val="008D5C6A"/>
    <w:rsid w:val="008D7314"/>
    <w:rsid w:val="008E2529"/>
    <w:rsid w:val="008E4656"/>
    <w:rsid w:val="008F2951"/>
    <w:rsid w:val="008F3BF5"/>
    <w:rsid w:val="008F41BE"/>
    <w:rsid w:val="008F421E"/>
    <w:rsid w:val="008F5CB4"/>
    <w:rsid w:val="008F6C91"/>
    <w:rsid w:val="00902351"/>
    <w:rsid w:val="009025DF"/>
    <w:rsid w:val="00904577"/>
    <w:rsid w:val="00910D11"/>
    <w:rsid w:val="0091136A"/>
    <w:rsid w:val="0091259B"/>
    <w:rsid w:val="009145DE"/>
    <w:rsid w:val="00920CF1"/>
    <w:rsid w:val="0092351C"/>
    <w:rsid w:val="00925561"/>
    <w:rsid w:val="0093338B"/>
    <w:rsid w:val="009341C5"/>
    <w:rsid w:val="00937CED"/>
    <w:rsid w:val="00940169"/>
    <w:rsid w:val="00940A02"/>
    <w:rsid w:val="0094404B"/>
    <w:rsid w:val="00944946"/>
    <w:rsid w:val="0095129D"/>
    <w:rsid w:val="0095269A"/>
    <w:rsid w:val="00953F2E"/>
    <w:rsid w:val="009565F2"/>
    <w:rsid w:val="00962ADA"/>
    <w:rsid w:val="00963CA4"/>
    <w:rsid w:val="009643BC"/>
    <w:rsid w:val="00964536"/>
    <w:rsid w:val="00967DAF"/>
    <w:rsid w:val="00975314"/>
    <w:rsid w:val="00976C39"/>
    <w:rsid w:val="0097725A"/>
    <w:rsid w:val="00983178"/>
    <w:rsid w:val="00983868"/>
    <w:rsid w:val="00990A4A"/>
    <w:rsid w:val="0099188B"/>
    <w:rsid w:val="00993073"/>
    <w:rsid w:val="00993621"/>
    <w:rsid w:val="00995750"/>
    <w:rsid w:val="00995BB9"/>
    <w:rsid w:val="00995CDD"/>
    <w:rsid w:val="009A0440"/>
    <w:rsid w:val="009A2C2F"/>
    <w:rsid w:val="009A2E79"/>
    <w:rsid w:val="009A3983"/>
    <w:rsid w:val="009A3E59"/>
    <w:rsid w:val="009A7FCB"/>
    <w:rsid w:val="009B32EE"/>
    <w:rsid w:val="009B6B0D"/>
    <w:rsid w:val="009B7B3D"/>
    <w:rsid w:val="009C1783"/>
    <w:rsid w:val="009C3B02"/>
    <w:rsid w:val="009C3F40"/>
    <w:rsid w:val="009C40B6"/>
    <w:rsid w:val="009C5DE7"/>
    <w:rsid w:val="009C6E59"/>
    <w:rsid w:val="009D1930"/>
    <w:rsid w:val="009D1BEE"/>
    <w:rsid w:val="009D1D79"/>
    <w:rsid w:val="009D22B6"/>
    <w:rsid w:val="009D297E"/>
    <w:rsid w:val="009D31BF"/>
    <w:rsid w:val="009D3A7D"/>
    <w:rsid w:val="009D67BB"/>
    <w:rsid w:val="009E110D"/>
    <w:rsid w:val="009E3A41"/>
    <w:rsid w:val="009E4405"/>
    <w:rsid w:val="009E54EA"/>
    <w:rsid w:val="009E7E9B"/>
    <w:rsid w:val="009F7B1B"/>
    <w:rsid w:val="00A00590"/>
    <w:rsid w:val="00A01F46"/>
    <w:rsid w:val="00A02AB5"/>
    <w:rsid w:val="00A050E8"/>
    <w:rsid w:val="00A061C3"/>
    <w:rsid w:val="00A06932"/>
    <w:rsid w:val="00A105D2"/>
    <w:rsid w:val="00A12329"/>
    <w:rsid w:val="00A14174"/>
    <w:rsid w:val="00A21C6E"/>
    <w:rsid w:val="00A27DC1"/>
    <w:rsid w:val="00A305C1"/>
    <w:rsid w:val="00A318D4"/>
    <w:rsid w:val="00A32116"/>
    <w:rsid w:val="00A32F67"/>
    <w:rsid w:val="00A33196"/>
    <w:rsid w:val="00A33DB0"/>
    <w:rsid w:val="00A354B4"/>
    <w:rsid w:val="00A35536"/>
    <w:rsid w:val="00A362A5"/>
    <w:rsid w:val="00A36525"/>
    <w:rsid w:val="00A36D43"/>
    <w:rsid w:val="00A417FF"/>
    <w:rsid w:val="00A42314"/>
    <w:rsid w:val="00A43115"/>
    <w:rsid w:val="00A4313C"/>
    <w:rsid w:val="00A46649"/>
    <w:rsid w:val="00A50854"/>
    <w:rsid w:val="00A53C23"/>
    <w:rsid w:val="00A53DF0"/>
    <w:rsid w:val="00A54029"/>
    <w:rsid w:val="00A54B43"/>
    <w:rsid w:val="00A56207"/>
    <w:rsid w:val="00A57C3B"/>
    <w:rsid w:val="00A57FB9"/>
    <w:rsid w:val="00A61AA6"/>
    <w:rsid w:val="00A62DCE"/>
    <w:rsid w:val="00A63EF9"/>
    <w:rsid w:val="00A64017"/>
    <w:rsid w:val="00A65D5F"/>
    <w:rsid w:val="00A75D08"/>
    <w:rsid w:val="00A820A9"/>
    <w:rsid w:val="00A820F4"/>
    <w:rsid w:val="00A860B9"/>
    <w:rsid w:val="00A86EBA"/>
    <w:rsid w:val="00A94A58"/>
    <w:rsid w:val="00A955A9"/>
    <w:rsid w:val="00A95D34"/>
    <w:rsid w:val="00A95D6A"/>
    <w:rsid w:val="00A97935"/>
    <w:rsid w:val="00AA2B4A"/>
    <w:rsid w:val="00AA40E6"/>
    <w:rsid w:val="00AA43E3"/>
    <w:rsid w:val="00AA631D"/>
    <w:rsid w:val="00AB0C51"/>
    <w:rsid w:val="00AB570F"/>
    <w:rsid w:val="00AB6EAD"/>
    <w:rsid w:val="00AB7A81"/>
    <w:rsid w:val="00AC387F"/>
    <w:rsid w:val="00AC3E91"/>
    <w:rsid w:val="00AC4256"/>
    <w:rsid w:val="00AC5F2D"/>
    <w:rsid w:val="00AD01D7"/>
    <w:rsid w:val="00AD0785"/>
    <w:rsid w:val="00AD22F7"/>
    <w:rsid w:val="00AD3D7A"/>
    <w:rsid w:val="00AD47B6"/>
    <w:rsid w:val="00AD6A87"/>
    <w:rsid w:val="00AE0166"/>
    <w:rsid w:val="00AE197A"/>
    <w:rsid w:val="00AE4B1C"/>
    <w:rsid w:val="00AE5365"/>
    <w:rsid w:val="00AE60B0"/>
    <w:rsid w:val="00AE7282"/>
    <w:rsid w:val="00AE7402"/>
    <w:rsid w:val="00AE7BA6"/>
    <w:rsid w:val="00AF1DE0"/>
    <w:rsid w:val="00AF2EAE"/>
    <w:rsid w:val="00AF3FEB"/>
    <w:rsid w:val="00B03539"/>
    <w:rsid w:val="00B03B0F"/>
    <w:rsid w:val="00B0628E"/>
    <w:rsid w:val="00B10548"/>
    <w:rsid w:val="00B1122D"/>
    <w:rsid w:val="00B11AE4"/>
    <w:rsid w:val="00B12F27"/>
    <w:rsid w:val="00B16569"/>
    <w:rsid w:val="00B16B2D"/>
    <w:rsid w:val="00B17DEA"/>
    <w:rsid w:val="00B214AA"/>
    <w:rsid w:val="00B21974"/>
    <w:rsid w:val="00B24202"/>
    <w:rsid w:val="00B2530C"/>
    <w:rsid w:val="00B2759A"/>
    <w:rsid w:val="00B329C6"/>
    <w:rsid w:val="00B342C2"/>
    <w:rsid w:val="00B35E61"/>
    <w:rsid w:val="00B44850"/>
    <w:rsid w:val="00B458CD"/>
    <w:rsid w:val="00B45D22"/>
    <w:rsid w:val="00B46428"/>
    <w:rsid w:val="00B473F9"/>
    <w:rsid w:val="00B50EB9"/>
    <w:rsid w:val="00B52828"/>
    <w:rsid w:val="00B53E26"/>
    <w:rsid w:val="00B55806"/>
    <w:rsid w:val="00B60262"/>
    <w:rsid w:val="00B62C47"/>
    <w:rsid w:val="00B64DBF"/>
    <w:rsid w:val="00B655C3"/>
    <w:rsid w:val="00B66007"/>
    <w:rsid w:val="00B669E7"/>
    <w:rsid w:val="00B7581E"/>
    <w:rsid w:val="00B761BB"/>
    <w:rsid w:val="00B82305"/>
    <w:rsid w:val="00B82BC8"/>
    <w:rsid w:val="00B837AE"/>
    <w:rsid w:val="00B845BA"/>
    <w:rsid w:val="00B847F2"/>
    <w:rsid w:val="00B9023F"/>
    <w:rsid w:val="00B9220F"/>
    <w:rsid w:val="00B93BD5"/>
    <w:rsid w:val="00B94F2C"/>
    <w:rsid w:val="00B96BE5"/>
    <w:rsid w:val="00B972FD"/>
    <w:rsid w:val="00BA3BA4"/>
    <w:rsid w:val="00BA47B5"/>
    <w:rsid w:val="00BA6C9D"/>
    <w:rsid w:val="00BB29E8"/>
    <w:rsid w:val="00BB7E06"/>
    <w:rsid w:val="00BC020B"/>
    <w:rsid w:val="00BC4FB0"/>
    <w:rsid w:val="00BD1BE0"/>
    <w:rsid w:val="00BD21FD"/>
    <w:rsid w:val="00BD255A"/>
    <w:rsid w:val="00BD3D12"/>
    <w:rsid w:val="00BD40A9"/>
    <w:rsid w:val="00BD4252"/>
    <w:rsid w:val="00BD4C6A"/>
    <w:rsid w:val="00BE3F01"/>
    <w:rsid w:val="00BE5283"/>
    <w:rsid w:val="00BE57EE"/>
    <w:rsid w:val="00BE6770"/>
    <w:rsid w:val="00BF6836"/>
    <w:rsid w:val="00BF6E17"/>
    <w:rsid w:val="00BF6E5B"/>
    <w:rsid w:val="00C00355"/>
    <w:rsid w:val="00C00B60"/>
    <w:rsid w:val="00C037B9"/>
    <w:rsid w:val="00C05A81"/>
    <w:rsid w:val="00C11BA5"/>
    <w:rsid w:val="00C12B35"/>
    <w:rsid w:val="00C13078"/>
    <w:rsid w:val="00C13817"/>
    <w:rsid w:val="00C210C0"/>
    <w:rsid w:val="00C22289"/>
    <w:rsid w:val="00C22A93"/>
    <w:rsid w:val="00C243B6"/>
    <w:rsid w:val="00C25BD5"/>
    <w:rsid w:val="00C302CC"/>
    <w:rsid w:val="00C36B8D"/>
    <w:rsid w:val="00C36CD1"/>
    <w:rsid w:val="00C40C50"/>
    <w:rsid w:val="00C431CE"/>
    <w:rsid w:val="00C43FD0"/>
    <w:rsid w:val="00C470D5"/>
    <w:rsid w:val="00C479E2"/>
    <w:rsid w:val="00C517C5"/>
    <w:rsid w:val="00C5331D"/>
    <w:rsid w:val="00C576DB"/>
    <w:rsid w:val="00C630E0"/>
    <w:rsid w:val="00C65B91"/>
    <w:rsid w:val="00C71AAC"/>
    <w:rsid w:val="00C74668"/>
    <w:rsid w:val="00C75759"/>
    <w:rsid w:val="00C770D5"/>
    <w:rsid w:val="00C775B4"/>
    <w:rsid w:val="00C816AE"/>
    <w:rsid w:val="00C85226"/>
    <w:rsid w:val="00C94F9D"/>
    <w:rsid w:val="00CA2F5F"/>
    <w:rsid w:val="00CA690A"/>
    <w:rsid w:val="00CB053D"/>
    <w:rsid w:val="00CB3B92"/>
    <w:rsid w:val="00CB4D1E"/>
    <w:rsid w:val="00CC0DAD"/>
    <w:rsid w:val="00CC149E"/>
    <w:rsid w:val="00CC178C"/>
    <w:rsid w:val="00CC2E0F"/>
    <w:rsid w:val="00CC49AD"/>
    <w:rsid w:val="00CC4E04"/>
    <w:rsid w:val="00CD1EB2"/>
    <w:rsid w:val="00CD4492"/>
    <w:rsid w:val="00CD523E"/>
    <w:rsid w:val="00CD6977"/>
    <w:rsid w:val="00CE11F3"/>
    <w:rsid w:val="00CE333F"/>
    <w:rsid w:val="00CE4297"/>
    <w:rsid w:val="00CE4F04"/>
    <w:rsid w:val="00CE609F"/>
    <w:rsid w:val="00CF6BF5"/>
    <w:rsid w:val="00D00EAE"/>
    <w:rsid w:val="00D03FAC"/>
    <w:rsid w:val="00D125DA"/>
    <w:rsid w:val="00D147AB"/>
    <w:rsid w:val="00D21BA6"/>
    <w:rsid w:val="00D226F7"/>
    <w:rsid w:val="00D31A12"/>
    <w:rsid w:val="00D42FD0"/>
    <w:rsid w:val="00D462F3"/>
    <w:rsid w:val="00D46E8B"/>
    <w:rsid w:val="00D47788"/>
    <w:rsid w:val="00D508AE"/>
    <w:rsid w:val="00D536EA"/>
    <w:rsid w:val="00D55585"/>
    <w:rsid w:val="00D56BD4"/>
    <w:rsid w:val="00D57BBB"/>
    <w:rsid w:val="00D60043"/>
    <w:rsid w:val="00D67EEE"/>
    <w:rsid w:val="00D70FDB"/>
    <w:rsid w:val="00D7104A"/>
    <w:rsid w:val="00D76D22"/>
    <w:rsid w:val="00D8292F"/>
    <w:rsid w:val="00D84F0A"/>
    <w:rsid w:val="00D9183E"/>
    <w:rsid w:val="00D9532E"/>
    <w:rsid w:val="00D96BBC"/>
    <w:rsid w:val="00D97A96"/>
    <w:rsid w:val="00DA00E2"/>
    <w:rsid w:val="00DA40B1"/>
    <w:rsid w:val="00DA48B9"/>
    <w:rsid w:val="00DA6765"/>
    <w:rsid w:val="00DB6850"/>
    <w:rsid w:val="00DC1F45"/>
    <w:rsid w:val="00DC3436"/>
    <w:rsid w:val="00DC673E"/>
    <w:rsid w:val="00DC6D82"/>
    <w:rsid w:val="00DC7C53"/>
    <w:rsid w:val="00DD101F"/>
    <w:rsid w:val="00DD23F9"/>
    <w:rsid w:val="00DD6A0B"/>
    <w:rsid w:val="00DD7630"/>
    <w:rsid w:val="00DE076A"/>
    <w:rsid w:val="00DE116F"/>
    <w:rsid w:val="00DE6EF8"/>
    <w:rsid w:val="00DE7F34"/>
    <w:rsid w:val="00DF2D48"/>
    <w:rsid w:val="00E01593"/>
    <w:rsid w:val="00E01945"/>
    <w:rsid w:val="00E02E81"/>
    <w:rsid w:val="00E032BE"/>
    <w:rsid w:val="00E05B62"/>
    <w:rsid w:val="00E1303D"/>
    <w:rsid w:val="00E131F0"/>
    <w:rsid w:val="00E16AB8"/>
    <w:rsid w:val="00E222C3"/>
    <w:rsid w:val="00E333F5"/>
    <w:rsid w:val="00E33F47"/>
    <w:rsid w:val="00E35AF8"/>
    <w:rsid w:val="00E362EC"/>
    <w:rsid w:val="00E428DC"/>
    <w:rsid w:val="00E433E2"/>
    <w:rsid w:val="00E43CE5"/>
    <w:rsid w:val="00E43D39"/>
    <w:rsid w:val="00E444A3"/>
    <w:rsid w:val="00E4677D"/>
    <w:rsid w:val="00E46F42"/>
    <w:rsid w:val="00E53A3B"/>
    <w:rsid w:val="00E60FAC"/>
    <w:rsid w:val="00E61B21"/>
    <w:rsid w:val="00E652B6"/>
    <w:rsid w:val="00E655F9"/>
    <w:rsid w:val="00E659C7"/>
    <w:rsid w:val="00E67A24"/>
    <w:rsid w:val="00E70158"/>
    <w:rsid w:val="00E73B94"/>
    <w:rsid w:val="00E74D48"/>
    <w:rsid w:val="00E847B4"/>
    <w:rsid w:val="00E86C77"/>
    <w:rsid w:val="00E96FFD"/>
    <w:rsid w:val="00E9771D"/>
    <w:rsid w:val="00EA0660"/>
    <w:rsid w:val="00EA1716"/>
    <w:rsid w:val="00EA1871"/>
    <w:rsid w:val="00EA18FC"/>
    <w:rsid w:val="00EB15A3"/>
    <w:rsid w:val="00EB1E09"/>
    <w:rsid w:val="00EB53A6"/>
    <w:rsid w:val="00EC2D1B"/>
    <w:rsid w:val="00EC5FE7"/>
    <w:rsid w:val="00EC6B65"/>
    <w:rsid w:val="00EC762D"/>
    <w:rsid w:val="00ED2D85"/>
    <w:rsid w:val="00ED3107"/>
    <w:rsid w:val="00ED72A0"/>
    <w:rsid w:val="00ED7455"/>
    <w:rsid w:val="00EE00B3"/>
    <w:rsid w:val="00EE0226"/>
    <w:rsid w:val="00EE1AF6"/>
    <w:rsid w:val="00EE2692"/>
    <w:rsid w:val="00EE351B"/>
    <w:rsid w:val="00EE531D"/>
    <w:rsid w:val="00EE74AD"/>
    <w:rsid w:val="00EF2609"/>
    <w:rsid w:val="00EF266A"/>
    <w:rsid w:val="00EF4350"/>
    <w:rsid w:val="00EF5A8C"/>
    <w:rsid w:val="00EF7613"/>
    <w:rsid w:val="00F01EF9"/>
    <w:rsid w:val="00F0267D"/>
    <w:rsid w:val="00F02DF3"/>
    <w:rsid w:val="00F038A2"/>
    <w:rsid w:val="00F04A05"/>
    <w:rsid w:val="00F05748"/>
    <w:rsid w:val="00F07EA8"/>
    <w:rsid w:val="00F10801"/>
    <w:rsid w:val="00F11CD5"/>
    <w:rsid w:val="00F14BAB"/>
    <w:rsid w:val="00F150CE"/>
    <w:rsid w:val="00F20A71"/>
    <w:rsid w:val="00F253C7"/>
    <w:rsid w:val="00F26C8F"/>
    <w:rsid w:val="00F34C08"/>
    <w:rsid w:val="00F35427"/>
    <w:rsid w:val="00F35ED9"/>
    <w:rsid w:val="00F3778F"/>
    <w:rsid w:val="00F37DBD"/>
    <w:rsid w:val="00F37F99"/>
    <w:rsid w:val="00F44899"/>
    <w:rsid w:val="00F464A5"/>
    <w:rsid w:val="00F50FCD"/>
    <w:rsid w:val="00F515C9"/>
    <w:rsid w:val="00F517DC"/>
    <w:rsid w:val="00F564F8"/>
    <w:rsid w:val="00F6221E"/>
    <w:rsid w:val="00F634DB"/>
    <w:rsid w:val="00F64A87"/>
    <w:rsid w:val="00F64CED"/>
    <w:rsid w:val="00F65134"/>
    <w:rsid w:val="00F66D61"/>
    <w:rsid w:val="00F73C2F"/>
    <w:rsid w:val="00F73D09"/>
    <w:rsid w:val="00F73F71"/>
    <w:rsid w:val="00F7418A"/>
    <w:rsid w:val="00F76279"/>
    <w:rsid w:val="00F76C6D"/>
    <w:rsid w:val="00F818E0"/>
    <w:rsid w:val="00F82526"/>
    <w:rsid w:val="00F85265"/>
    <w:rsid w:val="00F85273"/>
    <w:rsid w:val="00F873BF"/>
    <w:rsid w:val="00F92DD9"/>
    <w:rsid w:val="00F9471B"/>
    <w:rsid w:val="00F94799"/>
    <w:rsid w:val="00F94BA4"/>
    <w:rsid w:val="00F967FF"/>
    <w:rsid w:val="00FA5A7E"/>
    <w:rsid w:val="00FA6365"/>
    <w:rsid w:val="00FB067F"/>
    <w:rsid w:val="00FB2040"/>
    <w:rsid w:val="00FB3F0A"/>
    <w:rsid w:val="00FB6E3E"/>
    <w:rsid w:val="00FB7331"/>
    <w:rsid w:val="00FC1E0A"/>
    <w:rsid w:val="00FC4302"/>
    <w:rsid w:val="00FD0B63"/>
    <w:rsid w:val="00FD7FBD"/>
    <w:rsid w:val="00FE0C70"/>
    <w:rsid w:val="00FE5D1D"/>
    <w:rsid w:val="00FF0A69"/>
    <w:rsid w:val="00FF1B8B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9DE9A"/>
  <w15:docId w15:val="{F56CDA07-7D0F-454E-94DB-FCC652C3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35"/>
    <w:pPr>
      <w:ind w:left="720"/>
      <w:contextualSpacing/>
    </w:pPr>
  </w:style>
  <w:style w:type="table" w:styleId="TableGrid">
    <w:name w:val="Table Grid"/>
    <w:basedOn w:val="TableNormal"/>
    <w:uiPriority w:val="59"/>
    <w:rsid w:val="00E4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7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3A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A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AE2"/>
    <w:rPr>
      <w:vertAlign w:val="superscript"/>
    </w:rPr>
  </w:style>
  <w:style w:type="paragraph" w:styleId="Revision">
    <w:name w:val="Revision"/>
    <w:hidden/>
    <w:uiPriority w:val="99"/>
    <w:semiHidden/>
    <w:rsid w:val="000C77B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B46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46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6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6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6C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210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0C0"/>
  </w:style>
  <w:style w:type="paragraph" w:styleId="Footer">
    <w:name w:val="footer"/>
    <w:basedOn w:val="Normal"/>
    <w:link w:val="FooterChar"/>
    <w:uiPriority w:val="99"/>
    <w:semiHidden/>
    <w:unhideWhenUsed/>
    <w:rsid w:val="00C210C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25A0E-72BA-4D7F-AC63-3C406E96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537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Hasanov</dc:creator>
  <cp:keywords/>
  <dc:description/>
  <cp:lastModifiedBy>Emil Seyfullayev</cp:lastModifiedBy>
  <cp:revision>101</cp:revision>
  <cp:lastPrinted>2024-08-15T08:04:00Z</cp:lastPrinted>
  <dcterms:created xsi:type="dcterms:W3CDTF">2024-04-24T08:09:00Z</dcterms:created>
  <dcterms:modified xsi:type="dcterms:W3CDTF">2025-01-10T07:35:00Z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2022-11-09T15:30:02Z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c7784f04-d21e-4b87-bde2-c4117a935a3d</vt:lpwstr>
  </property>
  <property fmtid="{D5CDD505-2E9C-101B-9397-08002B2CF9AE}" pid="7" name="MSIP_Label_defa4170-0d19-0005-0004-bc88714345d2_ActionId">
    <vt:lpwstr>b7f6f0cc-affc-4860-ae3e-9733dd38865d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9b447792b87b369c017edac14bfda491d5bd3a094ecc70a5e044c973f58da273</vt:lpwstr>
  </property>
</Properties>
</file>