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F9AA7" w14:textId="77777777" w:rsidR="000A449D" w:rsidRDefault="000A449D" w:rsidP="000A449D">
      <w:r>
        <w:t>1. 淮河干流</w:t>
      </w:r>
    </w:p>
    <w:p w14:paraId="186CCEB0" w14:textId="77777777" w:rsidR="000A449D" w:rsidRDefault="000A449D" w:rsidP="000A449D">
      <w:r>
        <w:rPr>
          <w:rFonts w:hint="eastAsia"/>
        </w:rPr>
        <w:t>在各支流出口断面满足下泄水量、流量控制目标的前提下，淮河干流水资源调度应遵循的主要原则如下：①按照先干流后支流的原则，优先调度干流工程，干流工程水源不足时，增加支流工程参与调度；②按照先上游后下游的原则，依次保障王家坝、蚌埠、小柳巷、洪泽湖断面下泄水量、流量（水位）控制目标，根据考核断面保障责任主体分区间调度相关工程和用户；③按照由近及远的原则，综合考虑控制性水工程的可调度水量和输水距离，确定拟调度的水工程；④按照先调度工程后限制用水的原则，尽量减少对取用水户的影响。</w:t>
      </w:r>
    </w:p>
    <w:p w14:paraId="2141FD7F" w14:textId="77777777" w:rsidR="000A449D" w:rsidRDefault="000A449D" w:rsidP="000A449D">
      <w:r>
        <w:rPr>
          <w:rFonts w:hint="eastAsia"/>
        </w:rPr>
        <w:t>（</w:t>
      </w:r>
      <w:r>
        <w:t>1）来水频率≤50%调度方案</w:t>
      </w:r>
    </w:p>
    <w:p w14:paraId="7BA6B684" w14:textId="77777777" w:rsidR="000A449D" w:rsidRDefault="000A449D" w:rsidP="000A449D">
      <w:r>
        <w:rPr>
          <w:rFonts w:hint="eastAsia"/>
        </w:rPr>
        <w:t>淮河干流出山店水库、息县枢纽、蚌埠闸、洪泽湖按其调度规则调度，保障王家坝、蚌埠、小柳巷、洪泽湖断面下泄水量、流量（水位）满足控制指标要求。非汛期来水较丰时段，可通过水工程联合调度合理增加工程蓄水量；汛期在不影响防洪和排涝的前提下，经科学论证和严格审批后，可采取汛末提前蓄水等措施合理利用洪水资源。</w:t>
      </w:r>
    </w:p>
    <w:p w14:paraId="45B4EDCC" w14:textId="77777777" w:rsidR="000A449D" w:rsidRDefault="000A449D" w:rsidP="000A449D">
      <w:r>
        <w:rPr>
          <w:rFonts w:hint="eastAsia"/>
        </w:rPr>
        <w:t>沙颍河、史灌河、洪汝河、涡河、包浍河、新汴河、奎濉河、浉河、竹竿河、池河等根据本流域来水情况，控制其出口断面颍上、陈村、班台、蒙城、固镇闸、团结闸、泗洪（濉）、泗洪（老）、平桥、竹竿铺（三）、罗山、旧县闸下泄水量、流量满足本流域来水频率相应的控制指标要求。寨河、潢河、白露河、沣河、汲河、淠河、东淝河、西淝河下段、窑河、茨淮新河、怀洪新河等，根据本流域来水情况，控制其出口断面陈兴寨闸、潢川、北庙集、城西湖闸、东湖闸、横排头、东淝河闸、西淝河闸、窑河闸、上桥闸、怀洪新河控制断面下泄水量、流量满足本流域年度水资源调度管理要求。</w:t>
      </w:r>
    </w:p>
    <w:p w14:paraId="49139116" w14:textId="77777777" w:rsidR="000A449D" w:rsidRDefault="000A449D" w:rsidP="000A449D">
      <w:r>
        <w:rPr>
          <w:rFonts w:hint="eastAsia"/>
        </w:rPr>
        <w:t>（</w:t>
      </w:r>
      <w:r>
        <w:t>2）50%＜来水频率＜95%调度方案</w:t>
      </w:r>
    </w:p>
    <w:p w14:paraId="0EB1DB00" w14:textId="77777777" w:rsidR="000A449D" w:rsidRDefault="000A449D" w:rsidP="000A449D">
      <w:r>
        <w:rPr>
          <w:rFonts w:hint="eastAsia"/>
        </w:rPr>
        <w:t>根据控制断面来水情况，对出山店水库、息县枢纽、临淮岗工程、蚌埠闸、洪泽湖以及支流上对干流调度影响较大的控制性水工程进行动态调度，必要时对河道外用水进行管控，保障王家坝、蚌埠、小柳巷、洪泽湖断面下泄水量、流量（水位）满足控制指标要求。</w:t>
      </w:r>
    </w:p>
    <w:p w14:paraId="582B58F4" w14:textId="77777777" w:rsidR="000A449D" w:rsidRDefault="000A449D" w:rsidP="000A449D">
      <w:r>
        <w:t>1）王家坝断面</w:t>
      </w:r>
    </w:p>
    <w:p w14:paraId="12006D33" w14:textId="77777777" w:rsidR="000A449D" w:rsidRDefault="000A449D" w:rsidP="000A449D">
      <w:r>
        <w:rPr>
          <w:rFonts w:hint="eastAsia"/>
        </w:rPr>
        <w:t>当王家坝断面满足下泄水量、流量控制目标要求时，淮河干流出山店水库、息县枢纽按其调度规则调度；当王家坝断面不满足下泄水量、流量控制目标要求时，视息县断面下泄水量、流量达标情况实施调度。</w:t>
      </w:r>
    </w:p>
    <w:p w14:paraId="3569E7DD" w14:textId="77777777" w:rsidR="000A449D" w:rsidRDefault="000A449D" w:rsidP="000A449D">
      <w:r>
        <w:rPr>
          <w:rFonts w:hint="eastAsia"/>
        </w:rPr>
        <w:t>息县断面不满足下泄水量、流量控制目标要求时，优先调度息县枢纽，视情况调度出山店水库，支流南湾水库、石山口水库服从干流统一调度。浉河、竹竿河根据本流域来水情况，控制其出口断面下泄水量、流量不小于本流域来水频率相应的控制指标要求，在淮河干流息县以上用水形势紧张，且本流域来水富余时，根据淮河干流需要，对浉河南湾水库、竹竿河石山口水库进行动态调度，保障干流息县断面下泄水量、流量满足控制指标要求，区间水闸对上游调度水量不得截留拦蓄。必要时，对息县以上农业和一般工业用水进行管控。</w:t>
      </w:r>
    </w:p>
    <w:p w14:paraId="3AF0D4D0" w14:textId="77777777" w:rsidR="000A449D" w:rsidRDefault="000A449D" w:rsidP="000A449D">
      <w:r>
        <w:rPr>
          <w:rFonts w:hint="eastAsia"/>
        </w:rPr>
        <w:t>息县断面满足下泄水量、流量控制目标要求，但王家坝断面不满足下泄水量、流量控制目标要求时，视情况调度息县枢纽、出山店水库，支流五岳水库、泼河水库、宿鸭湖水库、板桥水库、薄山水库、石漫滩水库等服从干流统一调度。寨河、潢河、白露河、洪汝河根据本流域来水情况，控制其出口断面下泄水量、流量不小于本流域来水频率相应的控制指标要求，在淮河干流息县至王家坝区间用水形势紧张，且本流域来水富余时，根据淮河干流需要，对寨河五岳水库，潢河泼河水库，白露河双轮闸，洪汝河宿鸭湖水库、板桥水库、薄山水库、石漫滩水库等进行动态调度，保障干流王家</w:t>
      </w:r>
      <w:r>
        <w:rPr>
          <w:rFonts w:hint="eastAsia"/>
        </w:rPr>
        <w:lastRenderedPageBreak/>
        <w:t>坝断面下泄水量、流量满足控制指标要求，区间水闸对上游调度水量不得截留拦蓄。必要时，对息县至王家坝区间农业和一般工业用水进行管控。</w:t>
      </w:r>
    </w:p>
    <w:p w14:paraId="44210D00" w14:textId="77777777" w:rsidR="000A449D" w:rsidRDefault="000A449D" w:rsidP="000A449D">
      <w:r>
        <w:t>2）蚌埠断面</w:t>
      </w:r>
    </w:p>
    <w:p w14:paraId="42FC7FE2" w14:textId="77777777" w:rsidR="000A449D" w:rsidRDefault="000A449D" w:rsidP="000A449D">
      <w:r>
        <w:rPr>
          <w:rFonts w:hint="eastAsia"/>
        </w:rPr>
        <w:t>当蚌埠断面满足下泄水量、流量控制目标要求时，蚌埠闸按其调度规则调度；当蚌埠断面不满足下泄水量、流量控制目标要求时，视临淮岗断面下泄水量、流量达标情况实施调度。</w:t>
      </w:r>
    </w:p>
    <w:p w14:paraId="6BC2D47F" w14:textId="77777777" w:rsidR="000A449D" w:rsidRDefault="000A449D" w:rsidP="000A449D">
      <w:r>
        <w:rPr>
          <w:rFonts w:hint="eastAsia"/>
        </w:rPr>
        <w:t>临淮岗断面不满足下泄水量、流量控制目标要求时，在临淮岗工程蓄水前，优先调度史灌河梅山水库，视情况调度鲇鱼山水库，在临淮岗工程蓄水后，优先调度临淮岗工程。史灌河根据本流域来水情况，控制其出口断面下泄流量和水量不小于本流域来水频率相应的控制指标要求，在淮河干流王家坝至临淮岗区间用水形势紧张，且本流域来水富余时，根据淮河干流需要，对梅山水库、鲇鱼山水库等进行动态调度，保障干流临淮岗断面下泄水量和流量满足控制指标要求，区间水闸对上游调度水量不得截留拦蓄。必要时，对王家坝至临淮岗区间农业和一般工业用水进行管控。</w:t>
      </w:r>
    </w:p>
    <w:p w14:paraId="2C5EEC59" w14:textId="77777777" w:rsidR="000A449D" w:rsidRDefault="000A449D" w:rsidP="000A449D">
      <w:r>
        <w:rPr>
          <w:rFonts w:hint="eastAsia"/>
        </w:rPr>
        <w:t>临淮岗断面满足下泄水量、流量控制目标要求，但蚌埠断面不满足下泄水量、流量控制目标要求时，优先调度蚌埠闸，待临淮岗工程蓄水后可视情况调度，支流响洪甸水库、佛子岭水库、白莲崖水库、磨子潭水库、城西湖、城东湖、瓦埠湖、高塘湖等服从干流统一调度。沣河、汲河、东淝河、洛河、淠河根据本流域来水情况，控制其出口断面下泄流量和水量不小于本流域来水频率相应的控制指标要求，在淮河干流临淮岗至蚌埠闸区间用水形势紧张，且本流域来水富余时，根据淮河干流需要，对响洪甸水库、佛子岭水库、白莲崖水库、磨子潭水库、城西湖、城东湖、瓦埠湖、高塘湖等进行动态调度，保障干流蚌埠断面下泄水量和流量满足控制指标要求，区间水闸对上游调度水量不得截留拦蓄。视情况相机调度引江济淮工程对淮河干流进行补水。必要时，对临淮岗至蚌埠闸区间农业用水以及何巷闸、上桥站、西淝河站、窑河闸等抽引淮水进行管控。</w:t>
      </w:r>
    </w:p>
    <w:p w14:paraId="509DCE80" w14:textId="77777777" w:rsidR="000A449D" w:rsidRDefault="000A449D" w:rsidP="000A449D">
      <w:r>
        <w:t>3）小柳巷断面</w:t>
      </w:r>
    </w:p>
    <w:p w14:paraId="5107D8DE" w14:textId="77777777" w:rsidR="000A449D" w:rsidRDefault="000A449D" w:rsidP="000A449D">
      <w:r>
        <w:rPr>
          <w:rFonts w:hint="eastAsia"/>
        </w:rPr>
        <w:t>当小柳巷断面不满足下泄水量、流量控制目标要求时，优先调度蚌埠闸，待临淮岗工程蓄水后可视情况调度。必要时，对蚌埠闸至小柳巷区间农业用水以及五河泵站抽淮水量等进行管控。</w:t>
      </w:r>
    </w:p>
    <w:p w14:paraId="3517AAB8" w14:textId="77777777" w:rsidR="000A449D" w:rsidRDefault="000A449D" w:rsidP="000A449D">
      <w:r>
        <w:t>4）洪泽湖断面</w:t>
      </w:r>
    </w:p>
    <w:p w14:paraId="67FD2829" w14:textId="77777777" w:rsidR="000A449D" w:rsidRDefault="000A449D" w:rsidP="000A449D">
      <w:r>
        <w:rPr>
          <w:rFonts w:hint="eastAsia"/>
        </w:rPr>
        <w:t>洪泽湖正常蓄水位</w:t>
      </w:r>
      <w:r>
        <w:t>13.5米，汛限水位12.5米，死水位11.3米。抽蓄控制水位汛期为12.5米，非汛期为13.0米。北调控制水位11.9米~12.5米（分时段控制，详见表8）。对南水北调东线一期工程，洪泽湖既是供水区，又是调出区，当地地表水（含入湖径流和湖泊既有蓄水）优先满足既有用户用水权益，富余水量可参与北调。洪泽湖根据当地用水需求、洪泽湖以北调水需求及水位变化情况实施水量调度。</w:t>
      </w:r>
    </w:p>
    <w:p w14:paraId="75FAAC7F" w14:textId="77777777" w:rsidR="000A449D" w:rsidRDefault="000A449D" w:rsidP="000A449D">
      <w:r>
        <w:rPr>
          <w:rFonts w:hint="eastAsia"/>
        </w:rPr>
        <w:t>表</w:t>
      </w:r>
      <w:r>
        <w:t xml:space="preserve">8  洪泽湖北调控制水位  </w:t>
      </w:r>
    </w:p>
    <w:p w14:paraId="2CB86ACA" w14:textId="77777777" w:rsidR="000A449D" w:rsidRDefault="000A449D" w:rsidP="000A449D">
      <w:r>
        <w:rPr>
          <w:rFonts w:hint="eastAsia"/>
        </w:rPr>
        <w:t>单位：米</w:t>
      </w:r>
    </w:p>
    <w:p w14:paraId="39E59B87" w14:textId="77777777" w:rsidR="000A449D" w:rsidRDefault="000A449D" w:rsidP="000A449D">
      <w:r>
        <w:rPr>
          <w:rFonts w:hint="eastAsia"/>
        </w:rPr>
        <w:t>湖泊</w:t>
      </w:r>
      <w:r>
        <w:tab/>
        <w:t>7月上旬~8月底</w:t>
      </w:r>
      <w:r>
        <w:tab/>
        <w:t>9月上旬~11月上旬</w:t>
      </w:r>
      <w:r>
        <w:tab/>
        <w:t>11月中旬~3月底</w:t>
      </w:r>
      <w:r>
        <w:tab/>
        <w:t>4月上旬~6月底</w:t>
      </w:r>
    </w:p>
    <w:p w14:paraId="388C6335" w14:textId="77777777" w:rsidR="000A449D" w:rsidRDefault="000A449D" w:rsidP="000A449D">
      <w:r>
        <w:rPr>
          <w:rFonts w:hint="eastAsia"/>
        </w:rPr>
        <w:t>洪泽湖</w:t>
      </w:r>
      <w:r>
        <w:tab/>
        <w:t>12.0</w:t>
      </w:r>
      <w:r>
        <w:tab/>
        <w:t>12.0~11.9</w:t>
      </w:r>
      <w:r>
        <w:tab/>
        <w:t>12.0~12.5</w:t>
      </w:r>
      <w:r>
        <w:tab/>
        <w:t>12.5~12.0</w:t>
      </w:r>
    </w:p>
    <w:p w14:paraId="7CC6C7EF" w14:textId="77777777" w:rsidR="000A449D" w:rsidRDefault="000A449D" w:rsidP="000A449D">
      <w:r>
        <w:rPr>
          <w:rFonts w:hint="eastAsia"/>
        </w:rPr>
        <w:t>①当洪泽湖断面满足生态水位控制目标要求时，洪泽湖按《南水北调东线一期工程水量调度方案（试行）》及相关调度规程调度运行，调度规则如下：</w:t>
      </w:r>
    </w:p>
    <w:p w14:paraId="70F11A4D" w14:textId="77777777" w:rsidR="000A449D" w:rsidRDefault="000A449D" w:rsidP="000A449D">
      <w:r>
        <w:rPr>
          <w:rFonts w:hint="eastAsia"/>
        </w:rPr>
        <w:t>当洪泽湖非汛期水位达到</w:t>
      </w:r>
      <w:r>
        <w:t>13.5米或汛期水位达到12.5米时，停止抽江入湖，利用当地地表水满足当地用水需求，按照洪泽湖以北调水要求调水出洪泽湖。</w:t>
      </w:r>
    </w:p>
    <w:p w14:paraId="6C8AED30" w14:textId="77777777" w:rsidR="000A449D" w:rsidRDefault="000A449D" w:rsidP="000A449D">
      <w:r>
        <w:rPr>
          <w:rFonts w:hint="eastAsia"/>
        </w:rPr>
        <w:lastRenderedPageBreak/>
        <w:t>当洪泽湖非汛期水位高于</w:t>
      </w:r>
      <w:r>
        <w:t>13.0米、低于13.5米时，停止抽江水充蓄洪泽湖，优先利用当地地表水满足当地用水和洪泽湖以北调水需求，供水缺口利用江水补充。</w:t>
      </w:r>
    </w:p>
    <w:p w14:paraId="28BA35F6" w14:textId="77777777" w:rsidR="000A449D" w:rsidRDefault="000A449D" w:rsidP="000A449D">
      <w:r>
        <w:rPr>
          <w:rFonts w:hint="eastAsia"/>
        </w:rPr>
        <w:t>当洪泽湖水位高于北调控制水位、低于抽蓄控制水位时，优先利用当地地表水满足当地用水和洪泽湖以北调水需求，按照供水缺口以及洪泽湖充蓄水要求调水入洪泽湖。</w:t>
      </w:r>
    </w:p>
    <w:p w14:paraId="0AB4EB06" w14:textId="77777777" w:rsidR="000A449D" w:rsidRDefault="000A449D" w:rsidP="000A449D">
      <w:r>
        <w:rPr>
          <w:rFonts w:hint="eastAsia"/>
        </w:rPr>
        <w:t>当洪泽湖水位低于北调控制水位时，停止抽湖泊既有蓄水北调出省。</w:t>
      </w:r>
    </w:p>
    <w:p w14:paraId="59A8F1B0" w14:textId="77777777" w:rsidR="000A449D" w:rsidRDefault="000A449D" w:rsidP="000A449D">
      <w:r>
        <w:rPr>
          <w:rFonts w:hint="eastAsia"/>
        </w:rPr>
        <w:t>当洪泽湖水位高于</w:t>
      </w:r>
      <w:r>
        <w:t>11.3米低于11.8米时，关闭高良涧闸、三河闸，对洪泽湖周边用水进行管控，限制二河闸出湖水量。</w:t>
      </w:r>
    </w:p>
    <w:p w14:paraId="414CC2BB" w14:textId="77777777" w:rsidR="000A449D" w:rsidRDefault="000A449D" w:rsidP="000A449D">
      <w:r>
        <w:rPr>
          <w:rFonts w:hint="eastAsia"/>
        </w:rPr>
        <w:t>②当洪泽湖断面不满足生态水位控制目标要求时，对洪泽湖实施动态调度，调度规则如下：</w:t>
      </w:r>
    </w:p>
    <w:p w14:paraId="38D758F3" w14:textId="77777777" w:rsidR="000A449D" w:rsidRDefault="000A449D" w:rsidP="000A449D">
      <w:r>
        <w:rPr>
          <w:rFonts w:hint="eastAsia"/>
        </w:rPr>
        <w:t>当洪泽湖水位高于</w:t>
      </w:r>
      <w:r>
        <w:t>11.0米低于11.3米时，优先加大跨流域调水工程的调入水量，当沂水较丰时，可通过骆南中运河、二河闸，房亭河刘集地涵、徐洪河调引骆马湖水入洪泽湖。必要时，对洪泽湖湖区用水和二河闸出湖水量进一步管控。</w:t>
      </w:r>
    </w:p>
    <w:p w14:paraId="387C3406" w14:textId="77777777" w:rsidR="000A449D" w:rsidRDefault="000A449D" w:rsidP="000A449D">
      <w:r>
        <w:rPr>
          <w:rFonts w:hint="eastAsia"/>
        </w:rPr>
        <w:t>当洪泽湖水位低于</w:t>
      </w:r>
      <w:r>
        <w:t>11.0米时，洪泽湖调度按水量应急调度有关规定执行。</w:t>
      </w:r>
    </w:p>
    <w:p w14:paraId="7374D62F" w14:textId="77777777" w:rsidR="000A449D" w:rsidRDefault="000A449D" w:rsidP="000A449D">
      <w:r>
        <w:t>5. 涡河</w:t>
      </w:r>
    </w:p>
    <w:p w14:paraId="6449C288" w14:textId="77777777" w:rsidR="000A449D" w:rsidRDefault="000A449D" w:rsidP="000A449D">
      <w:r>
        <w:rPr>
          <w:rFonts w:hint="eastAsia"/>
        </w:rPr>
        <w:t>涡河水资源调度应遵循的主要原则如下：①按照先上游后下游的原则，依次保障付桥闸、安溜、蒙城断面下泄水量控制目标，根据考核断面保障责任主体分区间调度相关工程和用户；②按照由近及远的原则，综合考虑控制性水工程的可调度水量和输水距离，确定拟调度的水工程；③按照先调度工程后限制用水的原则，尽量减少对取用水户的影响。</w:t>
      </w:r>
    </w:p>
    <w:p w14:paraId="7CB8C62D" w14:textId="77777777" w:rsidR="000A449D" w:rsidRDefault="000A449D" w:rsidP="000A449D">
      <w:r>
        <w:rPr>
          <w:rFonts w:hint="eastAsia"/>
        </w:rPr>
        <w:t>（</w:t>
      </w:r>
      <w:r>
        <w:t>1）来水频率≤50%调度方案</w:t>
      </w:r>
    </w:p>
    <w:p w14:paraId="5797A654" w14:textId="77777777" w:rsidR="000A449D" w:rsidRDefault="000A449D" w:rsidP="000A449D">
      <w:r>
        <w:rPr>
          <w:rFonts w:hint="eastAsia"/>
        </w:rPr>
        <w:t>涡河玄武闸、砖桥闸、付桥闸、东孙营闸、大寺闸、涡阳闸、蒙城闸按其调度规则调度，保障付桥闸、安溜、蒙城断面下泄水量满足控制指标要求。非汛期来水较丰时段，可通过水工程联合调度合理增加工程蓄水量；汛期在不影响防洪和排涝的前提下，经科学论证和严格审批后，可采取汛末提前蓄水等措施合理利用洪水资源。</w:t>
      </w:r>
    </w:p>
    <w:p w14:paraId="6FD4D9A0" w14:textId="77777777" w:rsidR="000A449D" w:rsidRDefault="000A449D" w:rsidP="000A449D">
      <w:r>
        <w:rPr>
          <w:rFonts w:hint="eastAsia"/>
        </w:rPr>
        <w:t>（</w:t>
      </w:r>
      <w:r>
        <w:t>2）50%＜来水频率＜95%调度方案</w:t>
      </w:r>
    </w:p>
    <w:p w14:paraId="53ADCBA8" w14:textId="77777777" w:rsidR="000A449D" w:rsidRDefault="000A449D" w:rsidP="000A449D">
      <w:r>
        <w:rPr>
          <w:rFonts w:hint="eastAsia"/>
        </w:rPr>
        <w:t>根据控制断面来水情况，对玄武闸、砖桥闸、付桥闸、东孙营闸、大寺闸、涡阳闸、蒙城闸进行动态调度，必要时对河道外用水进行管控，保障付桥闸、安溜、蒙城断面下泄水量满足控制指标要求。</w:t>
      </w:r>
    </w:p>
    <w:p w14:paraId="4D6AC1AC" w14:textId="77777777" w:rsidR="000A449D" w:rsidRDefault="000A449D" w:rsidP="000A449D">
      <w:r>
        <w:t>1）付桥闸断面</w:t>
      </w:r>
    </w:p>
    <w:p w14:paraId="1394D4EE" w14:textId="77777777" w:rsidR="000A449D" w:rsidRDefault="000A449D" w:rsidP="000A449D">
      <w:r>
        <w:rPr>
          <w:rFonts w:hint="eastAsia"/>
        </w:rPr>
        <w:t>当付桥闸断面满足下泄水量控制目标要求时，付桥闸、玄武闸按其调度规则调度；当付桥闸断面不满足下泄水量控制目标要求时，优先调度付桥闸，视情况调度玄武闸。当付桥闸、玄武闸水源不足时，断面以上梯级水闸根据来水下泄，对上游来水不截留拦蓄。必要时，对付桥闸以上农业和一般工业用水进行管控。</w:t>
      </w:r>
    </w:p>
    <w:p w14:paraId="4FB96216" w14:textId="77777777" w:rsidR="000A449D" w:rsidRDefault="000A449D" w:rsidP="000A449D">
      <w:r>
        <w:t>2）安溜断面</w:t>
      </w:r>
    </w:p>
    <w:p w14:paraId="15F4C59B" w14:textId="77777777" w:rsidR="000A449D" w:rsidRDefault="000A449D" w:rsidP="000A449D">
      <w:r>
        <w:rPr>
          <w:rFonts w:hint="eastAsia"/>
        </w:rPr>
        <w:t>当安溜断面满足下泄水量控制目标要求时，砖桥闸、东孙营闸按现行调度规则运行；当安溜断面不满足下泄水量控制目标要求时，惠济河首先调度东孙营闸，视情况调度砖桥闸。当砖桥闸、东孙营闸水源不足时，断面以上梯级水闸根据来水下泄，对上游来水不截留拦蓄。必要时，对安溜以上农业和一般工业用水进行管控。</w:t>
      </w:r>
    </w:p>
    <w:p w14:paraId="6A4D7617" w14:textId="77777777" w:rsidR="000A449D" w:rsidRDefault="000A449D" w:rsidP="000A449D">
      <w:r>
        <w:t>3）蒙城断面</w:t>
      </w:r>
    </w:p>
    <w:p w14:paraId="38B845B2" w14:textId="77777777" w:rsidR="000A449D" w:rsidRDefault="000A449D" w:rsidP="000A449D">
      <w:r>
        <w:rPr>
          <w:rFonts w:hint="eastAsia"/>
        </w:rPr>
        <w:t>当蒙城断面满足下泄水量控制目标要求时，大寺闸、涡阳闸、蒙城闸按现行调度规则运行；当蒙城断面不满足下泄水量控制目标要求时，涡河干流首先调度蒙城闸，视情况调度涡阳闸、大寺闸。必要时，对付桥闸、安溜至蒙城区间农业和一般工业用水进行管控。</w:t>
      </w:r>
    </w:p>
    <w:p w14:paraId="10568260" w14:textId="77777777" w:rsidR="000A449D" w:rsidRDefault="000A449D" w:rsidP="000A449D">
      <w:r>
        <w:t>6. 包浍河</w:t>
      </w:r>
    </w:p>
    <w:p w14:paraId="61D46601" w14:textId="77777777" w:rsidR="000A449D" w:rsidRDefault="000A449D" w:rsidP="000A449D">
      <w:r>
        <w:rPr>
          <w:rFonts w:hint="eastAsia"/>
        </w:rPr>
        <w:lastRenderedPageBreak/>
        <w:t>包浍河水资源调度应遵循的主要原则如下：①按照先上游后下游的原则，依次保障黄口集闸、耿庄闸、固镇闸断面下泄水量控制目标，根据考核断面保障责任主体分区间调度相关工程和用户；②按照由近及远的原则，综合考虑控制性水工程的可调度水量和输水距离，确定拟调度的水工程；③按照先调度工程后限制用水的原则，尽量减少对取用水户的影响。</w:t>
      </w:r>
    </w:p>
    <w:p w14:paraId="2C5A18FE" w14:textId="77777777" w:rsidR="000A449D" w:rsidRDefault="000A449D" w:rsidP="000A449D">
      <w:r>
        <w:rPr>
          <w:rFonts w:hint="eastAsia"/>
        </w:rPr>
        <w:t>（</w:t>
      </w:r>
      <w:r>
        <w:t>1）来水频率≤50%调度方案</w:t>
      </w:r>
    </w:p>
    <w:p w14:paraId="177D9FF1" w14:textId="77777777" w:rsidR="000A449D" w:rsidRDefault="000A449D" w:rsidP="000A449D">
      <w:r>
        <w:rPr>
          <w:rFonts w:hint="eastAsia"/>
        </w:rPr>
        <w:t>包浍河耿庄闸、黄口集闸、临涣闸、南坪闸、固镇闸按其调度规则调度，保障黄口集闸、耿庄闸、固镇闸断面下泄水量满足控制指标要求。非汛期来水较丰时段，可通过水工程联合调度合理增加工程蓄水量；汛期在不影响防洪和排涝的前提下，经科学论证和严格审批后，可采取汛末提前蓄水等措施合理利用洪水资源。</w:t>
      </w:r>
    </w:p>
    <w:p w14:paraId="496DA7F5" w14:textId="77777777" w:rsidR="000A449D" w:rsidRDefault="000A449D" w:rsidP="000A449D">
      <w:r>
        <w:rPr>
          <w:rFonts w:hint="eastAsia"/>
        </w:rPr>
        <w:t>（</w:t>
      </w:r>
      <w:r>
        <w:t>2）50%＜来水频率＜95%调度方案</w:t>
      </w:r>
    </w:p>
    <w:p w14:paraId="0ED13FD1" w14:textId="77777777" w:rsidR="000A449D" w:rsidRDefault="000A449D" w:rsidP="000A449D">
      <w:r>
        <w:rPr>
          <w:rFonts w:hint="eastAsia"/>
        </w:rPr>
        <w:t>根据控制断面来水情况，对耿庄闸、黄口集闸、临涣闸、南坪闸、固镇闸进行动态调度，必要时对河道外用水进行管控，保障黄口集闸、耿庄闸、固镇闸断面下泄水量满足控制指标要求。</w:t>
      </w:r>
    </w:p>
    <w:p w14:paraId="0C89F84A" w14:textId="77777777" w:rsidR="000A449D" w:rsidRDefault="000A449D" w:rsidP="000A449D">
      <w:r>
        <w:t>1）黄口集闸断面</w:t>
      </w:r>
    </w:p>
    <w:p w14:paraId="2406EDAD" w14:textId="77777777" w:rsidR="000A449D" w:rsidRDefault="000A449D" w:rsidP="000A449D">
      <w:r>
        <w:rPr>
          <w:rFonts w:hint="eastAsia"/>
        </w:rPr>
        <w:t>当黄口集闸断面满足下泄水量控制目标要求时，黄口集闸按其调度规则调度；当黄口集闸断面不满足下泄水量控制目标要求时，优先调度黄口集闸。当黄口集闸水源不足时，断面以上梯级水闸根据来水下泄，对上游来水不截留拦蓄。必要时，对黄口集闸以上农业和一般工业用水进行管控。</w:t>
      </w:r>
    </w:p>
    <w:p w14:paraId="38D8C191" w14:textId="77777777" w:rsidR="000A449D" w:rsidRDefault="000A449D" w:rsidP="000A449D">
      <w:r>
        <w:t>2）耿庄闸断面</w:t>
      </w:r>
    </w:p>
    <w:p w14:paraId="6E86A899" w14:textId="77777777" w:rsidR="000A449D" w:rsidRDefault="000A449D" w:rsidP="000A449D">
      <w:r>
        <w:rPr>
          <w:rFonts w:hint="eastAsia"/>
        </w:rPr>
        <w:t>当耿庄闸断面满足下泄水量控制目标要求时，耿庄闸按其调度规则调度；当耿庄闸断面不满足下泄水量控制目标要求时，优先调度耿庄闸。当耿庄闸水源不足时，断面以上梯级水闸根据来水下泄，对上游来水不截留拦蓄。必要时，对耿庄闸以上农业和一般工业用水进行管控。</w:t>
      </w:r>
    </w:p>
    <w:p w14:paraId="3EFED604" w14:textId="77777777" w:rsidR="000A449D" w:rsidRDefault="000A449D" w:rsidP="000A449D">
      <w:r>
        <w:t>3）固镇闸断面</w:t>
      </w:r>
    </w:p>
    <w:p w14:paraId="5165289A" w14:textId="77777777" w:rsidR="000A449D" w:rsidRDefault="000A449D" w:rsidP="000A449D">
      <w:r>
        <w:rPr>
          <w:rFonts w:hint="eastAsia"/>
        </w:rPr>
        <w:t>当固镇闸断面满足下泄水量控制目标要求时，临涣闸、南坪闸、固镇闸按其调度规则调度；当固镇闸断面不满足下泄水量控制目标要求时，包浍河干流优先调度固镇闸，视情况调度南坪闸、临涣闸。必要时，对黄口集闸、耿庄闸至固镇闸区间农业和一般工业用水进行管控。</w:t>
      </w:r>
    </w:p>
    <w:p w14:paraId="30D36AEC" w14:textId="77777777" w:rsidR="000A449D" w:rsidRDefault="000A449D" w:rsidP="000A449D">
      <w:r>
        <w:t>7. 新汴河</w:t>
      </w:r>
    </w:p>
    <w:p w14:paraId="39B9A472" w14:textId="77777777" w:rsidR="000A449D" w:rsidRDefault="000A449D" w:rsidP="000A449D">
      <w:r>
        <w:rPr>
          <w:rFonts w:hint="eastAsia"/>
        </w:rPr>
        <w:t>新汴河水资源调度应遵循的主要原则如下：①按照先上游后下游的原则，依次保障永城闸、宿县闸、团结闸断面下泄水量控制目标，根据考核断面保障责任主体分区间调度相关工程和用户；②按照由近及远的原则，综合考虑控制性水工程的可调度水量和输水距离，确定拟调度的水工程；③按照先调度工程后限制用水的原则，尽量减少对取用水户的影响。</w:t>
      </w:r>
    </w:p>
    <w:p w14:paraId="21E6728C" w14:textId="77777777" w:rsidR="000A449D" w:rsidRDefault="000A449D" w:rsidP="000A449D">
      <w:r>
        <w:rPr>
          <w:rFonts w:hint="eastAsia"/>
        </w:rPr>
        <w:t>（</w:t>
      </w:r>
      <w:r>
        <w:t>1）来水频率≤50%调度方案</w:t>
      </w:r>
    </w:p>
    <w:p w14:paraId="20C52321" w14:textId="77777777" w:rsidR="000A449D" w:rsidRDefault="000A449D" w:rsidP="000A449D">
      <w:r>
        <w:rPr>
          <w:rFonts w:hint="eastAsia"/>
        </w:rPr>
        <w:t>新汴河永城闸、徐楼闸、四铺闸、沱河进水闸、符离集闸、宿县闸、灵壁闸、团结闸按其调度规则调度，保障永城闸、宿县闸、团结闸断面下泄水量满足控制指标要求。非汛期来水较丰时段，可通过水工程联合调度合理增加工程蓄水量；汛期在不影响防洪和排涝的前提下，经科学论证和严格审批后，可采取汛末提前蓄水等措施合理利用洪水资源。</w:t>
      </w:r>
    </w:p>
    <w:p w14:paraId="45E15A4B" w14:textId="77777777" w:rsidR="000A449D" w:rsidRDefault="000A449D" w:rsidP="000A449D">
      <w:r>
        <w:rPr>
          <w:rFonts w:hint="eastAsia"/>
        </w:rPr>
        <w:t>（</w:t>
      </w:r>
      <w:r>
        <w:t>2）50%＜来水频率＜95%调度方案</w:t>
      </w:r>
    </w:p>
    <w:p w14:paraId="7151B6A6" w14:textId="77777777" w:rsidR="000A449D" w:rsidRDefault="000A449D" w:rsidP="000A449D">
      <w:r>
        <w:rPr>
          <w:rFonts w:hint="eastAsia"/>
        </w:rPr>
        <w:lastRenderedPageBreak/>
        <w:t>根据控制断面来水情况，对永城闸、徐楼闸、四铺闸、沱河进水闸、张树闸、符离集闸、宿县闸、灵壁闸、团结闸进行动态调度，必要时对河道外用水进行管控，保障永城闸、宿县闸、团结闸断面下泄水量满足控制指标要求。</w:t>
      </w:r>
    </w:p>
    <w:p w14:paraId="66D9027A" w14:textId="77777777" w:rsidR="000A449D" w:rsidRDefault="000A449D" w:rsidP="000A449D">
      <w:r>
        <w:t>1）永城闸断面</w:t>
      </w:r>
    </w:p>
    <w:p w14:paraId="2E40EC0C" w14:textId="77777777" w:rsidR="000A449D" w:rsidRDefault="000A449D" w:rsidP="000A449D">
      <w:r>
        <w:rPr>
          <w:rFonts w:hint="eastAsia"/>
        </w:rPr>
        <w:t>当永城闸断面满足下泄水量控制目标要求时，永城闸按其调度规则调度；当永城闸断面不满足下泄水量控制目标要求时，优先调度永城闸。当永城闸水源不足时，断面以上梯级水闸根据来水下泄，对上游来水不截留拦蓄。必要时，对永城闸以上农业和一般工业用水进行管控。</w:t>
      </w:r>
    </w:p>
    <w:p w14:paraId="0BAC4727" w14:textId="77777777" w:rsidR="000A449D" w:rsidRDefault="000A449D" w:rsidP="000A449D">
      <w:r>
        <w:t>2）宿县闸断面</w:t>
      </w:r>
    </w:p>
    <w:p w14:paraId="6B325EE2" w14:textId="77777777" w:rsidR="000A449D" w:rsidRDefault="000A449D" w:rsidP="000A449D">
      <w:r>
        <w:rPr>
          <w:rFonts w:hint="eastAsia"/>
        </w:rPr>
        <w:t>当宿县闸断面满足下泄水量控制目标要求时，徐楼闸、四铺闸、符离集闸、宿县闸按其调度规则调度；当宿县闸断面不满足下泄水量控制目标要求时，优先调度宿县闸，视情况调度符离集闸、四铺闸、徐楼闸。必要时，对永城闸至宿县闸区间农业用水和沱河进水闸、张树闸调出水量进行管控。</w:t>
      </w:r>
    </w:p>
    <w:p w14:paraId="066EFB64" w14:textId="77777777" w:rsidR="000A449D" w:rsidRDefault="000A449D" w:rsidP="000A449D">
      <w:r>
        <w:t>3）团结闸断面</w:t>
      </w:r>
    </w:p>
    <w:p w14:paraId="6AAEE565" w14:textId="77777777" w:rsidR="000A449D" w:rsidRDefault="000A449D" w:rsidP="000A449D">
      <w:r>
        <w:rPr>
          <w:rFonts w:hint="eastAsia"/>
        </w:rPr>
        <w:t>当团结闸满足断面下泄水量控制目标要求时，灵壁闸、团结闸按其调度规则调度；当团结闸断面不满足下泄水量要求时，新汴河干流优先调度团结闸，视情况调度灵壁闸。必要时，对宿县闸至团结闸区间农业和一般工业用水进行管控。</w:t>
      </w:r>
    </w:p>
    <w:p w14:paraId="52A34B20" w14:textId="77777777" w:rsidR="000A449D" w:rsidRDefault="000A449D" w:rsidP="000A449D">
      <w:r>
        <w:t>8. 奎濉河</w:t>
      </w:r>
    </w:p>
    <w:p w14:paraId="5D85F8FE" w14:textId="77777777" w:rsidR="000A449D" w:rsidRDefault="000A449D" w:rsidP="000A449D">
      <w:r>
        <w:rPr>
          <w:rFonts w:hint="eastAsia"/>
        </w:rPr>
        <w:t>奎濉河水资源调度应遵循的主要原则如下：①按照先上游后下游的原则，依次保障伊桥、枯河闸、泗洪（濉）断面下泄水量控制目标，根据考核断面保障责任主体分区间调度相关工程和用户；②按照由近及远的原则，综合考虑控制性水工程的可调度水量和输水距离，确定拟调度的水工程；③按照先调度工程后限制用水的原则，尽量减少对取用水户的影响。</w:t>
      </w:r>
    </w:p>
    <w:p w14:paraId="77AE1777" w14:textId="77777777" w:rsidR="000A449D" w:rsidRDefault="000A449D" w:rsidP="000A449D">
      <w:r>
        <w:rPr>
          <w:rFonts w:hint="eastAsia"/>
        </w:rPr>
        <w:t>（</w:t>
      </w:r>
      <w:r>
        <w:t>1）来水频率≤50%调度方案</w:t>
      </w:r>
    </w:p>
    <w:p w14:paraId="6CC71F59" w14:textId="77777777" w:rsidR="000A449D" w:rsidRDefault="000A449D" w:rsidP="000A449D">
      <w:r>
        <w:rPr>
          <w:rFonts w:hint="eastAsia"/>
        </w:rPr>
        <w:t>奎濉河云龙湖水库、浍塘沟闸、枯河闸按其调度规则调度，保障伊桥、枯河闸、泗洪（濉）、泗洪（老）断面下泄水量满足控制指标要求。非汛期来水较丰时段，可通过水工程联合调度合理增加工程蓄水量；汛期在不影响防洪和排涝的前提下，经科学论证和严格审批后，可采取汛末提前蓄水等措施合理利用洪水资源。</w:t>
      </w:r>
    </w:p>
    <w:p w14:paraId="2E0A818F" w14:textId="77777777" w:rsidR="000A449D" w:rsidRDefault="000A449D" w:rsidP="000A449D">
      <w:r>
        <w:rPr>
          <w:rFonts w:hint="eastAsia"/>
        </w:rPr>
        <w:t>（</w:t>
      </w:r>
      <w:r>
        <w:t>2）50%＜来水频率＜95%调度方案</w:t>
      </w:r>
    </w:p>
    <w:p w14:paraId="641917E6" w14:textId="77777777" w:rsidR="000A449D" w:rsidRDefault="000A449D" w:rsidP="000A449D">
      <w:r>
        <w:rPr>
          <w:rFonts w:hint="eastAsia"/>
        </w:rPr>
        <w:t>根据控制断面来水情况，对云龙湖水库、浍塘沟闸、枯河闸进行动态调度，必要时对河道外用水进行管控，保障伊桥、枯河闸、泗洪（濉）、泗洪（老）断面下泄水量满足控制指标要求。</w:t>
      </w:r>
    </w:p>
    <w:p w14:paraId="31B6C14D" w14:textId="77777777" w:rsidR="000A449D" w:rsidRDefault="000A449D" w:rsidP="000A449D">
      <w:r>
        <w:t>1）伊桥断面</w:t>
      </w:r>
    </w:p>
    <w:p w14:paraId="4B226C48" w14:textId="77777777" w:rsidR="000A449D" w:rsidRDefault="000A449D" w:rsidP="000A449D">
      <w:r>
        <w:rPr>
          <w:rFonts w:hint="eastAsia"/>
        </w:rPr>
        <w:t>当伊桥断面能够满足下泄水量控制目标要求时，云龙湖按其调度规则调度；当伊桥断面不满足下泄水量控制目标要求时，调度云龙湖水库。必要时，对伊桥以上农业和一般工业用水进行管控。</w:t>
      </w:r>
    </w:p>
    <w:p w14:paraId="02A0E0AC" w14:textId="77777777" w:rsidR="000A449D" w:rsidRDefault="000A449D" w:rsidP="000A449D">
      <w:r>
        <w:t>2）枯河闸、泗洪（濉）断面</w:t>
      </w:r>
    </w:p>
    <w:p w14:paraId="70D7EA24" w14:textId="77777777" w:rsidR="000A449D" w:rsidRDefault="000A449D" w:rsidP="000A449D">
      <w:r>
        <w:rPr>
          <w:rFonts w:hint="eastAsia"/>
        </w:rPr>
        <w:t>当枯河闸、泗洪（濉）断面能够满足下泄水量控制目标要求时，浍塘沟闸、枯河闸按其调度规则调度；当枯河闸、泗洪（濉）断面不满足下泄水量控制目标要求时，优先调度枯河闸，视情况调度浍塘沟闸。必要时，对伊桥至泗洪（濉）区间农业和一般工业用水进行管控。</w:t>
      </w:r>
    </w:p>
    <w:p w14:paraId="263E681C" w14:textId="77777777" w:rsidR="000A449D" w:rsidRDefault="000A449D" w:rsidP="000A449D">
      <w:r>
        <w:t>3）泗洪（老）断面</w:t>
      </w:r>
    </w:p>
    <w:p w14:paraId="432CBC7C" w14:textId="77777777" w:rsidR="000A449D" w:rsidRDefault="000A449D" w:rsidP="000A449D">
      <w:r>
        <w:rPr>
          <w:rFonts w:hint="eastAsia"/>
        </w:rPr>
        <w:t>当泗洪（老）断面不满足下泄水量要求时，断面以上梯级水闸根据来水下泄，对上游来水不截留拦蓄。必要时，对泗洪（老）以上农业和一般工业用水进行管控。</w:t>
      </w:r>
    </w:p>
    <w:p w14:paraId="65E03C07" w14:textId="77777777" w:rsidR="000A449D" w:rsidRDefault="000A449D" w:rsidP="000A449D">
      <w:r>
        <w:lastRenderedPageBreak/>
        <w:t>11. 池河</w:t>
      </w:r>
    </w:p>
    <w:p w14:paraId="666BD3B9" w14:textId="77777777" w:rsidR="000A449D" w:rsidRDefault="000A449D" w:rsidP="000A449D">
      <w:r>
        <w:rPr>
          <w:rFonts w:hint="eastAsia"/>
        </w:rPr>
        <w:t>池河水资源调度应遵循的主要原则如下：①按照先上游后下游的原则，依次保障明光（二）、旧县闸断面下泄水量、水位控制目标，根据考核断面保障责任主体分区间调度相关工程和用户。②按照先调度工程后限制用水的原则，尽量减少对取用水户的影响。</w:t>
      </w:r>
    </w:p>
    <w:p w14:paraId="51A651B9" w14:textId="77777777" w:rsidR="000A449D" w:rsidRDefault="000A449D" w:rsidP="000A449D">
      <w:r>
        <w:rPr>
          <w:rFonts w:hint="eastAsia"/>
        </w:rPr>
        <w:t>（</w:t>
      </w:r>
      <w:r>
        <w:t>1）来水频率≤50%调度方案</w:t>
      </w:r>
    </w:p>
    <w:p w14:paraId="749A0729" w14:textId="77777777" w:rsidR="000A449D" w:rsidRDefault="000A449D" w:rsidP="000A449D">
      <w:r>
        <w:rPr>
          <w:rFonts w:hint="eastAsia"/>
        </w:rPr>
        <w:t>池河江巷水库、女山湖闸按其调度规则调度，保障明光（二）、旧县闸控制断面下泄水量、水位满足控制指标要求。非汛期来水较丰时段，可通过水工程联合调度合理增加工程蓄水量；汛期在不影响防洪和排涝的前提下，经科学论证和严格审批后，可采取汛末提前蓄水等措施合理利用洪水资源。</w:t>
      </w:r>
    </w:p>
    <w:p w14:paraId="5411B1BF" w14:textId="77777777" w:rsidR="000A449D" w:rsidRDefault="000A449D" w:rsidP="000A449D">
      <w:r>
        <w:rPr>
          <w:rFonts w:hint="eastAsia"/>
        </w:rPr>
        <w:t>（</w:t>
      </w:r>
      <w:r>
        <w:t>2）50%＜来水频率＜95%调度方案</w:t>
      </w:r>
    </w:p>
    <w:p w14:paraId="45DCBDFC" w14:textId="77777777" w:rsidR="000A449D" w:rsidRDefault="000A449D" w:rsidP="000A449D">
      <w:r>
        <w:rPr>
          <w:rFonts w:hint="eastAsia"/>
        </w:rPr>
        <w:t>根据控制断面来水情况，对江巷水库、女山湖闸进行动态调度，必要时对河道外用水进行管控，保障明光（二）、旧县闸断面下泄水量、水位满足控制指标要求。</w:t>
      </w:r>
    </w:p>
    <w:p w14:paraId="40713EF8" w14:textId="77777777" w:rsidR="000A449D" w:rsidRDefault="000A449D" w:rsidP="000A449D">
      <w:r>
        <w:t>1）明光（二）断面</w:t>
      </w:r>
    </w:p>
    <w:p w14:paraId="53898270" w14:textId="77777777" w:rsidR="000A449D" w:rsidRDefault="000A449D" w:rsidP="000A449D">
      <w:r>
        <w:rPr>
          <w:rFonts w:hint="eastAsia"/>
        </w:rPr>
        <w:t>当明光（二）断面满足月生态水量控制目标要求时，江巷水库按其调度规则调度；当明光（二）断面不满足月生态水量控制目标要求时，调度江巷水库，区间水闸对上游调度水量不得截留拦蓄。视情况相机调度驷马山引江工程对池河干流进行补水。必要时，对明光（二）以上农业和一般工业用水进行管控。</w:t>
      </w:r>
    </w:p>
    <w:p w14:paraId="5D5DF46D" w14:textId="77777777" w:rsidR="000A449D" w:rsidRDefault="000A449D" w:rsidP="000A449D">
      <w:r>
        <w:t>2）旧县闸断面</w:t>
      </w:r>
    </w:p>
    <w:p w14:paraId="7876EF75" w14:textId="77777777" w:rsidR="000A449D" w:rsidRDefault="000A449D" w:rsidP="000A449D">
      <w:r>
        <w:rPr>
          <w:rFonts w:hint="eastAsia"/>
        </w:rPr>
        <w:t>当旧县闸断面满足下泄水量、生态水位控制目标要求时，女山湖闸按现行调度规则运行；当旧县闸断面不满足年下泄水量控制目标要求时，优先调度女山湖闸，视情况调度江巷水库，区间水闸对上游调度水量不得截留拦蓄；当旧县闸断面不满足最低生态水位要求时，优先调度江巷水库，视情况利用女山湖闸翻水站抽淮水向女山湖补水，抽淮水量不应大于抽淮许可水量。必要时，对女山湖农业和一般工业用水进行管控。</w:t>
      </w:r>
    </w:p>
    <w:sectPr w:rsidR="000A44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DBFA4" w14:textId="77777777" w:rsidR="005A488F" w:rsidRDefault="005A488F" w:rsidP="000A449D">
      <w:r>
        <w:separator/>
      </w:r>
    </w:p>
  </w:endnote>
  <w:endnote w:type="continuationSeparator" w:id="0">
    <w:p w14:paraId="72859A30" w14:textId="77777777" w:rsidR="005A488F" w:rsidRDefault="005A488F" w:rsidP="000A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E4947" w14:textId="77777777" w:rsidR="005A488F" w:rsidRDefault="005A488F" w:rsidP="000A449D">
      <w:r>
        <w:separator/>
      </w:r>
    </w:p>
  </w:footnote>
  <w:footnote w:type="continuationSeparator" w:id="0">
    <w:p w14:paraId="26267858" w14:textId="77777777" w:rsidR="005A488F" w:rsidRDefault="005A488F" w:rsidP="000A44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D5B"/>
    <w:rsid w:val="00056D5B"/>
    <w:rsid w:val="000A449D"/>
    <w:rsid w:val="004C5D4B"/>
    <w:rsid w:val="005A488F"/>
    <w:rsid w:val="00A33D49"/>
    <w:rsid w:val="00C27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48107B0-C086-404C-9AA3-E75322472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56D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6D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6D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6D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6D5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56D5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6D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6D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6D5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6D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6D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6D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6D5B"/>
    <w:rPr>
      <w:rFonts w:cstheme="majorBidi"/>
      <w:color w:val="0F4761" w:themeColor="accent1" w:themeShade="BF"/>
      <w:sz w:val="28"/>
      <w:szCs w:val="28"/>
    </w:rPr>
  </w:style>
  <w:style w:type="character" w:customStyle="1" w:styleId="50">
    <w:name w:val="标题 5 字符"/>
    <w:basedOn w:val="a0"/>
    <w:link w:val="5"/>
    <w:uiPriority w:val="9"/>
    <w:semiHidden/>
    <w:rsid w:val="00056D5B"/>
    <w:rPr>
      <w:rFonts w:cstheme="majorBidi"/>
      <w:color w:val="0F4761" w:themeColor="accent1" w:themeShade="BF"/>
      <w:sz w:val="24"/>
    </w:rPr>
  </w:style>
  <w:style w:type="character" w:customStyle="1" w:styleId="60">
    <w:name w:val="标题 6 字符"/>
    <w:basedOn w:val="a0"/>
    <w:link w:val="6"/>
    <w:uiPriority w:val="9"/>
    <w:semiHidden/>
    <w:rsid w:val="00056D5B"/>
    <w:rPr>
      <w:rFonts w:cstheme="majorBidi"/>
      <w:b/>
      <w:bCs/>
      <w:color w:val="0F4761" w:themeColor="accent1" w:themeShade="BF"/>
    </w:rPr>
  </w:style>
  <w:style w:type="character" w:customStyle="1" w:styleId="70">
    <w:name w:val="标题 7 字符"/>
    <w:basedOn w:val="a0"/>
    <w:link w:val="7"/>
    <w:uiPriority w:val="9"/>
    <w:semiHidden/>
    <w:rsid w:val="00056D5B"/>
    <w:rPr>
      <w:rFonts w:cstheme="majorBidi"/>
      <w:b/>
      <w:bCs/>
      <w:color w:val="595959" w:themeColor="text1" w:themeTint="A6"/>
    </w:rPr>
  </w:style>
  <w:style w:type="character" w:customStyle="1" w:styleId="80">
    <w:name w:val="标题 8 字符"/>
    <w:basedOn w:val="a0"/>
    <w:link w:val="8"/>
    <w:uiPriority w:val="9"/>
    <w:semiHidden/>
    <w:rsid w:val="00056D5B"/>
    <w:rPr>
      <w:rFonts w:cstheme="majorBidi"/>
      <w:color w:val="595959" w:themeColor="text1" w:themeTint="A6"/>
    </w:rPr>
  </w:style>
  <w:style w:type="character" w:customStyle="1" w:styleId="90">
    <w:name w:val="标题 9 字符"/>
    <w:basedOn w:val="a0"/>
    <w:link w:val="9"/>
    <w:uiPriority w:val="9"/>
    <w:semiHidden/>
    <w:rsid w:val="00056D5B"/>
    <w:rPr>
      <w:rFonts w:eastAsiaTheme="majorEastAsia" w:cstheme="majorBidi"/>
      <w:color w:val="595959" w:themeColor="text1" w:themeTint="A6"/>
    </w:rPr>
  </w:style>
  <w:style w:type="paragraph" w:styleId="a3">
    <w:name w:val="Title"/>
    <w:basedOn w:val="a"/>
    <w:next w:val="a"/>
    <w:link w:val="a4"/>
    <w:uiPriority w:val="10"/>
    <w:qFormat/>
    <w:rsid w:val="00056D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6D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6D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6D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6D5B"/>
    <w:pPr>
      <w:spacing w:before="160" w:after="160"/>
      <w:jc w:val="center"/>
    </w:pPr>
    <w:rPr>
      <w:i/>
      <w:iCs/>
      <w:color w:val="404040" w:themeColor="text1" w:themeTint="BF"/>
    </w:rPr>
  </w:style>
  <w:style w:type="character" w:customStyle="1" w:styleId="a8">
    <w:name w:val="引用 字符"/>
    <w:basedOn w:val="a0"/>
    <w:link w:val="a7"/>
    <w:uiPriority w:val="29"/>
    <w:rsid w:val="00056D5B"/>
    <w:rPr>
      <w:i/>
      <w:iCs/>
      <w:color w:val="404040" w:themeColor="text1" w:themeTint="BF"/>
    </w:rPr>
  </w:style>
  <w:style w:type="paragraph" w:styleId="a9">
    <w:name w:val="List Paragraph"/>
    <w:basedOn w:val="a"/>
    <w:uiPriority w:val="34"/>
    <w:qFormat/>
    <w:rsid w:val="00056D5B"/>
    <w:pPr>
      <w:ind w:left="720"/>
      <w:contextualSpacing/>
    </w:pPr>
  </w:style>
  <w:style w:type="character" w:styleId="aa">
    <w:name w:val="Intense Emphasis"/>
    <w:basedOn w:val="a0"/>
    <w:uiPriority w:val="21"/>
    <w:qFormat/>
    <w:rsid w:val="00056D5B"/>
    <w:rPr>
      <w:i/>
      <w:iCs/>
      <w:color w:val="0F4761" w:themeColor="accent1" w:themeShade="BF"/>
    </w:rPr>
  </w:style>
  <w:style w:type="paragraph" w:styleId="ab">
    <w:name w:val="Intense Quote"/>
    <w:basedOn w:val="a"/>
    <w:next w:val="a"/>
    <w:link w:val="ac"/>
    <w:uiPriority w:val="30"/>
    <w:qFormat/>
    <w:rsid w:val="00056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6D5B"/>
    <w:rPr>
      <w:i/>
      <w:iCs/>
      <w:color w:val="0F4761" w:themeColor="accent1" w:themeShade="BF"/>
    </w:rPr>
  </w:style>
  <w:style w:type="character" w:styleId="ad">
    <w:name w:val="Intense Reference"/>
    <w:basedOn w:val="a0"/>
    <w:uiPriority w:val="32"/>
    <w:qFormat/>
    <w:rsid w:val="00056D5B"/>
    <w:rPr>
      <w:b/>
      <w:bCs/>
      <w:smallCaps/>
      <w:color w:val="0F4761" w:themeColor="accent1" w:themeShade="BF"/>
      <w:spacing w:val="5"/>
    </w:rPr>
  </w:style>
  <w:style w:type="paragraph" w:styleId="ae">
    <w:name w:val="header"/>
    <w:basedOn w:val="a"/>
    <w:link w:val="af"/>
    <w:uiPriority w:val="99"/>
    <w:unhideWhenUsed/>
    <w:rsid w:val="000A449D"/>
    <w:pPr>
      <w:tabs>
        <w:tab w:val="center" w:pos="4153"/>
        <w:tab w:val="right" w:pos="8306"/>
      </w:tabs>
      <w:snapToGrid w:val="0"/>
      <w:jc w:val="center"/>
    </w:pPr>
    <w:rPr>
      <w:sz w:val="18"/>
      <w:szCs w:val="18"/>
    </w:rPr>
  </w:style>
  <w:style w:type="character" w:customStyle="1" w:styleId="af">
    <w:name w:val="页眉 字符"/>
    <w:basedOn w:val="a0"/>
    <w:link w:val="ae"/>
    <w:uiPriority w:val="99"/>
    <w:rsid w:val="000A449D"/>
    <w:rPr>
      <w:sz w:val="18"/>
      <w:szCs w:val="18"/>
    </w:rPr>
  </w:style>
  <w:style w:type="paragraph" w:styleId="af0">
    <w:name w:val="footer"/>
    <w:basedOn w:val="a"/>
    <w:link w:val="af1"/>
    <w:uiPriority w:val="99"/>
    <w:unhideWhenUsed/>
    <w:rsid w:val="000A449D"/>
    <w:pPr>
      <w:tabs>
        <w:tab w:val="center" w:pos="4153"/>
        <w:tab w:val="right" w:pos="8306"/>
      </w:tabs>
      <w:snapToGrid w:val="0"/>
    </w:pPr>
    <w:rPr>
      <w:sz w:val="18"/>
      <w:szCs w:val="18"/>
    </w:rPr>
  </w:style>
  <w:style w:type="character" w:customStyle="1" w:styleId="af1">
    <w:name w:val="页脚 字符"/>
    <w:basedOn w:val="a0"/>
    <w:link w:val="af0"/>
    <w:uiPriority w:val="99"/>
    <w:rsid w:val="000A44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1057</Words>
  <Characters>6026</Characters>
  <Application>Microsoft Office Word</Application>
  <DocSecurity>0</DocSecurity>
  <Lines>50</Lines>
  <Paragraphs>14</Paragraphs>
  <ScaleCrop>false</ScaleCrop>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yangy@hrc.gov.cn</dc:creator>
  <cp:keywords/>
  <dc:description/>
  <cp:lastModifiedBy>yangy@hrc.gov.cn</cp:lastModifiedBy>
  <cp:revision>3</cp:revision>
  <dcterms:created xsi:type="dcterms:W3CDTF">2024-03-08T01:02:00Z</dcterms:created>
  <dcterms:modified xsi:type="dcterms:W3CDTF">2024-03-08T01:05:00Z</dcterms:modified>
</cp:coreProperties>
</file>