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541A1" w14:textId="5441BB3D" w:rsidR="0026468F" w:rsidRDefault="00291569" w:rsidP="00902BDA">
      <w:pPr>
        <w:jc w:val="center"/>
        <w:rPr>
          <w:sz w:val="32"/>
          <w:szCs w:val="32"/>
        </w:rPr>
      </w:pPr>
      <w:r w:rsidRPr="00902BDA">
        <w:rPr>
          <w:rFonts w:hint="eastAsia"/>
          <w:sz w:val="32"/>
          <w:szCs w:val="32"/>
        </w:rPr>
        <w:t xml:space="preserve">Exercice 2 </w:t>
      </w:r>
      <w:r w:rsidR="00D74500" w:rsidRPr="00902BDA">
        <w:rPr>
          <w:sz w:val="32"/>
          <w:szCs w:val="32"/>
        </w:rPr>
        <w:t>Régression Logistique</w:t>
      </w:r>
    </w:p>
    <w:p w14:paraId="161C3726" w14:textId="77777777" w:rsidR="00902BDA" w:rsidRDefault="00902BDA" w:rsidP="00902BDA">
      <w:pPr>
        <w:jc w:val="center"/>
        <w:rPr>
          <w:sz w:val="32"/>
          <w:szCs w:val="32"/>
        </w:rPr>
      </w:pPr>
    </w:p>
    <w:p w14:paraId="5E1E6BE5" w14:textId="0556A3E0" w:rsidR="00322AE6" w:rsidRPr="0032439C" w:rsidRDefault="00F31195" w:rsidP="00130C05">
      <w:pPr>
        <w:jc w:val="left"/>
        <w:rPr>
          <w:sz w:val="28"/>
          <w:szCs w:val="28"/>
        </w:rPr>
      </w:pPr>
      <w:r>
        <w:rPr>
          <w:sz w:val="28"/>
          <w:szCs w:val="28"/>
        </w:rPr>
        <w:t>2.1  Implémentation</w:t>
      </w:r>
    </w:p>
    <w:p w14:paraId="046973C3" w14:textId="12D7DEBF" w:rsidR="009F60D8" w:rsidRPr="0080197F" w:rsidRDefault="00D97ADD" w:rsidP="00130C05">
      <w:pPr>
        <w:jc w:val="left"/>
        <w:rPr>
          <w:b/>
        </w:rPr>
      </w:pPr>
      <w:r w:rsidRPr="0080197F">
        <w:rPr>
          <w:b/>
        </w:rPr>
        <w:t>Ré</w:t>
      </w:r>
      <w:r w:rsidR="00414169" w:rsidRPr="0080197F">
        <w:rPr>
          <w:b/>
        </w:rPr>
        <w:t>gression Logistique Classique</w:t>
      </w:r>
    </w:p>
    <w:p w14:paraId="2D082883" w14:textId="77777777" w:rsidR="00414169" w:rsidRDefault="00414169" w:rsidP="00130C05">
      <w:pPr>
        <w:jc w:val="left"/>
      </w:pPr>
    </w:p>
    <w:p w14:paraId="7FF07214" w14:textId="7F1C1C11" w:rsidR="00414169" w:rsidRPr="00CF5061" w:rsidRDefault="00357A67" w:rsidP="00130C05">
      <w:pPr>
        <w:jc w:val="left"/>
        <w:rPr>
          <w:b/>
        </w:rPr>
      </w:pPr>
      <w:r w:rsidRPr="00CF5061">
        <w:rPr>
          <w:b/>
        </w:rPr>
        <w:t>Apprentissage</w:t>
      </w:r>
    </w:p>
    <w:p w14:paraId="746DC749" w14:textId="77777777" w:rsidR="00357A67" w:rsidRDefault="00357A67" w:rsidP="00130C05">
      <w:pPr>
        <w:jc w:val="left"/>
      </w:pPr>
    </w:p>
    <w:p w14:paraId="4F029A8A" w14:textId="1CDEB2F2" w:rsidR="00672E8F" w:rsidRDefault="0031688E" w:rsidP="00130C05">
      <w:pPr>
        <w:jc w:val="left"/>
      </w:pPr>
      <w:r>
        <w:t xml:space="preserve">Pour </w:t>
      </w:r>
      <w:r w:rsidR="00974F8C">
        <w:t>ce problème</w:t>
      </w:r>
      <w:r w:rsidR="00263055">
        <w:t xml:space="preserve"> de </w:t>
      </w:r>
      <w:r>
        <w:t xml:space="preserve">régression </w:t>
      </w:r>
      <w:r w:rsidR="001D4D61">
        <w:t xml:space="preserve">logistique classique binaire, </w:t>
      </w:r>
      <w:r w:rsidR="00021A49">
        <w:t>nous avons 2 classes</w:t>
      </w:r>
      <w:r w:rsidR="00845D98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45D98">
        <w:t>)</w:t>
      </w:r>
      <w:r w:rsidR="00021A49">
        <w:t xml:space="preserve">. </w:t>
      </w:r>
      <w:r w:rsidR="00DB71FB">
        <w:t>En donnant</w:t>
      </w:r>
      <w:r w:rsidR="00E34F68">
        <w:t xml:space="preserve"> un individu </w:t>
      </w:r>
      <w:r w:rsidR="0038647B">
        <w:t xml:space="preserve">x, </w:t>
      </w:r>
      <w:r w:rsidR="003675A7">
        <w:t xml:space="preserve">nous supposons que </w:t>
      </w:r>
      <w:r w:rsidR="004654AA">
        <w:t>la probabilité</w:t>
      </w:r>
    </w:p>
    <w:p w14:paraId="03D6F1C4" w14:textId="6CBA65DC" w:rsidR="00131920" w:rsidRDefault="004654AA" w:rsidP="00130C05">
      <w:pPr>
        <w:jc w:val="left"/>
      </w:pPr>
      <w:r>
        <w:t>que x app</w:t>
      </w:r>
      <w:r w:rsidR="00BB61A4">
        <w:t>a</w:t>
      </w:r>
      <w:r>
        <w:t>r</w:t>
      </w:r>
      <w:r w:rsidR="00BB61A4">
        <w:t>t</w:t>
      </w:r>
      <w:r>
        <w:t xml:space="preserve">enant à la classe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et celle que x </w:t>
      </w:r>
      <w:r w:rsidR="00BB61A4">
        <w:t>app</w:t>
      </w:r>
      <w:r w:rsidR="00647A27">
        <w:t xml:space="preserve">artenant </w:t>
      </w:r>
      <w:r w:rsidR="0035003F">
        <w:t xml:space="preserve">à la classe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805A0F3" w14:textId="6A3E6BCE" w:rsidR="00131920" w:rsidRDefault="009036C8" w:rsidP="00130C05">
      <w:pPr>
        <w:jc w:val="left"/>
      </w:pPr>
      <w:r>
        <w:t xml:space="preserve">sont : </w:t>
      </w:r>
    </w:p>
    <w:p w14:paraId="41A2F0D0" w14:textId="4166B29F" w:rsidR="00F644AA" w:rsidRPr="001C3A0A" w:rsidRDefault="00B85F5C" w:rsidP="00130C05">
      <w:pPr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x)=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/(1+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x))</m:t>
          </m:r>
        </m:oMath>
      </m:oMathPara>
    </w:p>
    <w:p w14:paraId="7E5FDA7F" w14:textId="7D0ED3E3" w:rsidR="001C3A0A" w:rsidRPr="00B85F5C" w:rsidRDefault="001C3A0A" w:rsidP="001C3A0A">
      <w:pPr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x)=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/(1+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x))</m:t>
          </m:r>
        </m:oMath>
      </m:oMathPara>
    </w:p>
    <w:p w14:paraId="6F933B89" w14:textId="77777777" w:rsidR="001C3A0A" w:rsidRDefault="001C3A0A" w:rsidP="00130C05">
      <w:pPr>
        <w:jc w:val="left"/>
        <w:rPr>
          <w:lang w:val="en-US"/>
        </w:rPr>
      </w:pPr>
    </w:p>
    <w:p w14:paraId="576081A9" w14:textId="749BA7A5" w:rsidR="00637E34" w:rsidRDefault="00204D83" w:rsidP="00130C05">
      <w:pPr>
        <w:jc w:val="left"/>
      </w:pPr>
      <w:r>
        <w:t>Dans notre jeu de donnée</w:t>
      </w:r>
      <w:r w:rsidR="00E91D91">
        <w:t>s</w:t>
      </w:r>
      <w:r>
        <w:t xml:space="preserve">, </w:t>
      </w:r>
      <w:r w:rsidR="00E91D91">
        <w:t xml:space="preserve">x est </w:t>
      </w:r>
      <w:r w:rsidR="00E0740F">
        <w:t>un vecteur</w:t>
      </w:r>
      <w:r w:rsidR="007E3878">
        <w:t xml:space="preserve"> de 2 dimensions, écrit </w:t>
      </w:r>
      <w:r w:rsidR="005F2A27">
        <w:t xml:space="preserve">comme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 xml:space="preserve">= (1,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1,  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387179">
        <w:t xml:space="preserve">. </w:t>
      </w:r>
      <m:oMath>
        <m:r>
          <w:rPr>
            <w:rFonts w:ascii="Cambria Math" w:hAnsi="Cambria Math"/>
          </w:rPr>
          <m:t>β</m:t>
        </m:r>
      </m:oMath>
      <w:r w:rsidR="00387179">
        <w:t xml:space="preserve"> </w:t>
      </w:r>
      <w:r w:rsidR="00631CF9">
        <w:t>est</w:t>
      </w:r>
      <w:r w:rsidR="00662CF8">
        <w:t xml:space="preserve"> le vecteur des paramètres du X, écrit comme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585716">
        <w:rPr>
          <w:lang w:val="en-US"/>
        </w:rPr>
        <w:t>.</w:t>
      </w:r>
      <w:r w:rsidR="00ED7B7C">
        <w:rPr>
          <w:lang w:val="en-US"/>
        </w:rPr>
        <w:t xml:space="preserve"> </w:t>
      </w:r>
      <w:r w:rsidR="00ED7B7C">
        <w:t xml:space="preserve">Nous définissons </w:t>
      </w:r>
      <w:r w:rsidR="00747F4B">
        <w:t xml:space="preserve">aussi une variable aléatoire T comme </w:t>
      </w:r>
      <w:r w:rsidR="00A35F1F">
        <w:t>étiquète</w:t>
      </w:r>
      <w:r w:rsidR="00747F4B">
        <w:t xml:space="preserve">, qui est </w:t>
      </w:r>
      <w:r w:rsidR="00A35F1F">
        <w:t>comme :</w:t>
      </w:r>
    </w:p>
    <w:p w14:paraId="0B80D89C" w14:textId="51B3E964" w:rsidR="00675DFD" w:rsidRPr="0007445F" w:rsidRDefault="0007445F" w:rsidP="00130C05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si  Z=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  0  si  Z=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14:paraId="604D1AAB" w14:textId="77777777" w:rsidR="00867B49" w:rsidRDefault="00867B49" w:rsidP="00130C05">
      <w:pPr>
        <w:jc w:val="left"/>
        <w:rPr>
          <w:lang w:val="en-US"/>
        </w:rPr>
      </w:pPr>
    </w:p>
    <w:p w14:paraId="09050B6F" w14:textId="6B15E545" w:rsidR="00867B49" w:rsidRDefault="00D75D29" w:rsidP="00130C05">
      <w:pPr>
        <w:jc w:val="left"/>
      </w:pPr>
      <w:r>
        <w:t xml:space="preserve">Actuellement, </w:t>
      </w:r>
      <w:r w:rsidR="004B4D65">
        <w:t xml:space="preserve">nous avons </w:t>
      </w:r>
      <w:r w:rsidR="009C31BC">
        <w:t>un</w:t>
      </w:r>
      <w:r w:rsidR="003A1403">
        <w:t xml:space="preserve"> échantillon</w:t>
      </w:r>
      <w:r w:rsidR="00B60053">
        <w:t xml:space="preserve"> </w:t>
      </w:r>
      <w:r w:rsidR="00216D6D">
        <w:t xml:space="preserve">des individus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6930">
        <w:t xml:space="preserve">, et nous utilisions la </w:t>
      </w:r>
      <w:r w:rsidR="00180E2F">
        <w:t xml:space="preserve">méthode de maximum vraisemblance </w:t>
      </w:r>
      <w:r w:rsidR="00CD551D">
        <w:t xml:space="preserve">à estimer </w:t>
      </w:r>
      <m:oMath>
        <m:r>
          <w:rPr>
            <w:rFonts w:ascii="Cambria Math" w:hAnsi="Cambria Math"/>
          </w:rPr>
          <m:t>β</m:t>
        </m:r>
      </m:oMath>
      <w:r w:rsidR="001745FB">
        <w:rPr>
          <w:lang w:val="en-US"/>
        </w:rPr>
        <w:t xml:space="preserve">. </w:t>
      </w:r>
      <w:r w:rsidR="0064324E">
        <w:t xml:space="preserve">La </w:t>
      </w:r>
      <w:r w:rsidR="0004485D">
        <w:t>formule est comme :</w:t>
      </w:r>
    </w:p>
    <w:p w14:paraId="5CE5E855" w14:textId="795E6A77" w:rsidR="0004485D" w:rsidRPr="006227B9" w:rsidRDefault="00667282" w:rsidP="00130C05">
      <w:pPr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P(Ti=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;β))</m:t>
              </m:r>
            </m:e>
            <m:sup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p>
          </m:sSup>
        </m:oMath>
      </m:oMathPara>
    </w:p>
    <w:p w14:paraId="63E147EA" w14:textId="77777777" w:rsidR="002C6B4E" w:rsidRDefault="002C6B4E" w:rsidP="00130C05">
      <w:pPr>
        <w:jc w:val="left"/>
      </w:pPr>
    </w:p>
    <w:p w14:paraId="045B12CC" w14:textId="029D0412" w:rsidR="006227B9" w:rsidRDefault="00195346" w:rsidP="00130C05">
      <w:pPr>
        <w:jc w:val="left"/>
      </w:pPr>
      <w:r>
        <w:t xml:space="preserve">Et puis, </w:t>
      </w:r>
      <w:r w:rsidR="004C71E3">
        <w:t xml:space="preserve">nous prenons le </w:t>
      </w:r>
      <w:r w:rsidR="0001516F">
        <w:t>Log :</w:t>
      </w:r>
    </w:p>
    <w:p w14:paraId="5CB1E3C1" w14:textId="35F3FF0E" w:rsidR="0001516F" w:rsidRPr="00515108" w:rsidRDefault="00781ADD" w:rsidP="00130C05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log(L(β))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cs="STIXGeneral-Regular"/>
                </w:rPr>
                <m:t>log p(xi;β)+(1-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</w:rPr>
                    <m:t>t</m:t>
                  </m:r>
                </m:e>
                <m:sub>
                  <m:r>
                    <w:rPr>
                      <w:rFonts w:ascii="Cambria Math" w:hAnsi="Cambria Math" w:cs="STIXGeneral-Regular"/>
                    </w:rPr>
                    <m:t>i</m:t>
                  </m:r>
                </m:sub>
              </m:sSub>
              <m:r>
                <w:rPr>
                  <w:rFonts w:ascii="Cambria Math" w:hAnsi="Cambria Math" w:cs="STIXGeneral-Regular"/>
                </w:rPr>
                <m:t>)*p(xi;β</m:t>
              </m:r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5FB81B30" w14:textId="66B7A117" w:rsidR="00515108" w:rsidRDefault="006E647D" w:rsidP="00130C05">
      <w:pPr>
        <w:jc w:val="left"/>
        <w:rPr>
          <w:lang w:eastAsia="ja-JP"/>
        </w:rPr>
      </w:pPr>
      <w:r>
        <w:rPr>
          <w:lang w:eastAsia="ja-JP"/>
        </w:rPr>
        <w:t xml:space="preserve">Le gradient </w:t>
      </w:r>
      <w:r w:rsidR="00AE3E7C">
        <w:rPr>
          <w:lang w:eastAsia="ja-JP"/>
        </w:rPr>
        <w:t xml:space="preserve">de la log-vraisemblance </w:t>
      </w:r>
      <w:r w:rsidR="00692EDB">
        <w:rPr>
          <w:lang w:eastAsia="ja-JP"/>
        </w:rPr>
        <w:t>s’</w:t>
      </w:r>
      <w:r w:rsidR="00E643E1">
        <w:rPr>
          <w:lang w:eastAsia="ja-JP"/>
        </w:rPr>
        <w:t xml:space="preserve">écrit : </w:t>
      </w:r>
    </w:p>
    <w:p w14:paraId="754B6AF3" w14:textId="65DF0E2B" w:rsidR="00B814FD" w:rsidRDefault="005C3A83" w:rsidP="00130C05">
      <w:pPr>
        <w:jc w:val="left"/>
        <w:rPr>
          <w:lang w:val="en-US"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log⁡L</m:t>
            </m:r>
            <m:r>
              <w:rPr>
                <w:rFonts w:ascii="Cambria Math" w:hAnsi="Cambria Math"/>
                <w:lang w:eastAsia="ja-JP"/>
              </w:rPr>
              <m:t>(β)</m:t>
            </m:r>
          </m:num>
          <m:den>
            <m:r>
              <w:rPr>
                <w:rFonts w:ascii="Cambria Math" w:hAnsi="Cambria Math"/>
                <w:lang w:eastAsia="ja-JP"/>
              </w:rPr>
              <m:t>∂β</m:t>
            </m:r>
          </m:den>
        </m:f>
        <m:r>
          <w:rPr>
            <w:rFonts w:ascii="Cambria Math" w:hAnsi="Cambria Math"/>
            <w:lang w:eastAsia="ja-JP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eastAsia="ja-JP"/>
              </w:rPr>
            </m:ctrlPr>
          </m:naryPr>
          <m:sub>
            <m:r>
              <w:rPr>
                <w:rFonts w:ascii="Cambria Math" w:hAnsi="Cambria Math"/>
                <w:lang w:eastAsia="ja-JP"/>
              </w:rPr>
              <m:t>i=1</m:t>
            </m:r>
          </m:sub>
          <m:sup>
            <m:r>
              <w:rPr>
                <w:rFonts w:ascii="Cambria Math" w:hAnsi="Cambria Math"/>
                <w:lang w:eastAsia="ja-JP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ja-JP"/>
              </w:rPr>
              <m:t>*(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ja-JP"/>
              </w:rPr>
              <m:t xml:space="preserve"> –p(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ja-JP"/>
              </w:rPr>
              <m:t>;β))</m:t>
            </m:r>
          </m:e>
        </m:nary>
      </m:oMath>
      <w:r w:rsidR="00F7474D">
        <w:rPr>
          <w:lang w:eastAsia="ja-JP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t</m:t>
            </m:r>
          </m:sup>
        </m:sSup>
        <m:r>
          <w:rPr>
            <w:rFonts w:ascii="Cambria Math" w:hAnsi="Cambria Math"/>
            <w:lang w:eastAsia="ja-JP"/>
          </w:rPr>
          <m:t>* (T-P)</m:t>
        </m:r>
      </m:oMath>
      <w:r w:rsidR="00F53306">
        <w:rPr>
          <w:lang w:eastAsia="ja-JP"/>
        </w:rPr>
        <w:t xml:space="preserve">  où </w:t>
      </w:r>
      <m:oMath>
        <m:r>
          <w:rPr>
            <w:rFonts w:ascii="Cambria Math" w:hAnsi="Cambria Math"/>
            <w:lang w:eastAsia="ja-JP"/>
          </w:rPr>
          <m:t>P= (p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ja-JP"/>
              </w:rPr>
              <m:t>; β</m:t>
            </m:r>
          </m:e>
        </m:d>
        <m:r>
          <w:rPr>
            <w:rFonts w:ascii="Cambria Math" w:hAnsi="Cambria Math"/>
            <w:lang w:eastAsia="ja-JP"/>
          </w:rPr>
          <m:t>, p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ja-JP"/>
              </w:rPr>
              <m:t>; β</m:t>
            </m:r>
          </m:e>
        </m:d>
        <m:r>
          <w:rPr>
            <w:rFonts w:ascii="Cambria Math" w:hAnsi="Cambria Math"/>
            <w:lang w:eastAsia="ja-JP"/>
          </w:rPr>
          <m:t>,…p (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b>
            <m:r>
              <w:rPr>
                <w:rFonts w:ascii="Cambria Math" w:hAnsi="Cambria Math"/>
                <w:lang w:eastAsia="ja-JP"/>
              </w:rPr>
              <m:t>n</m:t>
            </m:r>
          </m:sub>
        </m:sSub>
        <m:r>
          <w:rPr>
            <w:rFonts w:ascii="Cambria Math" w:hAnsi="Cambria Math"/>
            <w:lang w:eastAsia="ja-JP"/>
          </w:rPr>
          <m:t>; β))</m:t>
        </m:r>
      </m:oMath>
      <w:r w:rsidR="007E6EFD">
        <w:rPr>
          <w:lang w:eastAsia="ja-JP"/>
        </w:rPr>
        <w:t xml:space="preserve"> </w:t>
      </w:r>
    </w:p>
    <w:p w14:paraId="541E8002" w14:textId="77777777" w:rsidR="007C2043" w:rsidRDefault="007C2043" w:rsidP="00130C05">
      <w:pPr>
        <w:jc w:val="left"/>
      </w:pPr>
    </w:p>
    <w:p w14:paraId="1A1FB00A" w14:textId="4C9EFB41" w:rsidR="00DD1444" w:rsidRDefault="001B37C1" w:rsidP="00130C05">
      <w:pPr>
        <w:jc w:val="left"/>
      </w:pPr>
      <w:r>
        <w:t xml:space="preserve">Comme </w:t>
      </w:r>
      <m:oMath>
        <m:r>
          <w:rPr>
            <w:rFonts w:ascii="Cambria Math" w:hAnsi="Cambria Math"/>
            <w:lang w:eastAsia="ja-JP"/>
          </w:rPr>
          <m:t>β</m:t>
        </m:r>
      </m:oMath>
      <w:r w:rsidR="00374452">
        <w:rPr>
          <w:lang w:eastAsia="ja-JP"/>
        </w:rPr>
        <w:t xml:space="preserve"> est </w:t>
      </w:r>
      <w:r w:rsidR="009B2AA6">
        <w:rPr>
          <w:lang w:eastAsia="ja-JP"/>
        </w:rPr>
        <w:t xml:space="preserve">un vecteur de </w:t>
      </w:r>
      <w:r w:rsidR="009B2AA6">
        <w:rPr>
          <w:lang w:val="en-US"/>
        </w:rPr>
        <w:t xml:space="preserve">p+1 </w:t>
      </w:r>
      <w:r w:rsidR="009B2AA6">
        <w:t xml:space="preserve">dimension, </w:t>
      </w:r>
      <w:r w:rsidR="005C5719">
        <w:t xml:space="preserve">nous </w:t>
      </w:r>
      <w:r w:rsidR="00E05185">
        <w:t xml:space="preserve">ne pouvons pas </w:t>
      </w:r>
      <w:r w:rsidR="00BC3AFD">
        <w:t>résoudre</w:t>
      </w:r>
      <w:r w:rsidR="00272CDE">
        <w:t xml:space="preserve"> </w:t>
      </w:r>
      <w:r w:rsidR="008859D8">
        <w:t xml:space="preserve">ce système </w:t>
      </w:r>
      <w:r w:rsidR="00E9461D">
        <w:t xml:space="preserve">directement. Par conséquent, </w:t>
      </w:r>
      <w:r w:rsidR="003D4A4A">
        <w:t xml:space="preserve">nous </w:t>
      </w:r>
      <w:r w:rsidR="007442A1">
        <w:t xml:space="preserve">utilisons </w:t>
      </w:r>
      <w:r w:rsidR="003E618B">
        <w:t xml:space="preserve">l’algorithme </w:t>
      </w:r>
      <w:r w:rsidR="007120A0">
        <w:t xml:space="preserve">de </w:t>
      </w:r>
      <w:r w:rsidR="007120A0" w:rsidRPr="008C1B27">
        <w:rPr>
          <w:i/>
        </w:rPr>
        <w:t>Newton-Raphson</w:t>
      </w:r>
      <w:r w:rsidR="007120A0">
        <w:t xml:space="preserve"> </w:t>
      </w:r>
      <w:r w:rsidR="00B446AB">
        <w:t xml:space="preserve">à </w:t>
      </w:r>
      <w:r w:rsidR="008C1B27">
        <w:t>résoudre.</w:t>
      </w:r>
    </w:p>
    <w:p w14:paraId="4F3AAD66" w14:textId="77777777" w:rsidR="00B14495" w:rsidRDefault="00B14495" w:rsidP="00130C05">
      <w:pPr>
        <w:jc w:val="left"/>
      </w:pPr>
    </w:p>
    <w:p w14:paraId="191AFEE5" w14:textId="0BFA9BBF" w:rsidR="00B14495" w:rsidRDefault="002A6AF5" w:rsidP="00130C05">
      <w:pPr>
        <w:jc w:val="left"/>
      </w:pPr>
      <w:r>
        <w:t xml:space="preserve">Pour </w:t>
      </w:r>
      <w:r w:rsidR="00395262">
        <w:t xml:space="preserve">cela, nous avons </w:t>
      </w:r>
      <w:r w:rsidR="000D4DA9">
        <w:t>la f</w:t>
      </w:r>
      <w:r w:rsidR="00BA077E">
        <w:t xml:space="preserve">ormule </w:t>
      </w:r>
      <w:r w:rsidR="005A45FB">
        <w:t xml:space="preserve">comme : </w:t>
      </w:r>
    </w:p>
    <w:p w14:paraId="793E4672" w14:textId="36B1A94F" w:rsidR="00B25378" w:rsidRDefault="005C3A83" w:rsidP="00130C05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*(T-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="004A2416">
        <w:t xml:space="preserve">, 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 β</m:t>
            </m:r>
          </m:e>
        </m:d>
        <m:r>
          <w:rPr>
            <w:rFonts w:ascii="Cambria Math" w:hAnsi="Cambria Math"/>
          </w:rPr>
          <m:t>* (1-</m:t>
        </m:r>
        <m:r>
          <w:rPr>
            <w:rFonts w:ascii="Cambria Math" w:hAnsi="Cambria Math"/>
          </w:rPr>
          <w:lastRenderedPageBreak/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 β</m:t>
            </m:r>
          </m:e>
        </m:d>
        <m:r>
          <w:rPr>
            <w:rFonts w:ascii="Cambria Math" w:hAnsi="Cambria Math"/>
          </w:rPr>
          <m:t>)</m:t>
        </m:r>
      </m:oMath>
    </w:p>
    <w:p w14:paraId="034BF476" w14:textId="418D935B" w:rsidR="009C2E97" w:rsidRDefault="002A241D" w:rsidP="00130C05">
      <w:pPr>
        <w:jc w:val="left"/>
      </w:pPr>
      <w:r>
        <w:t xml:space="preserve">, </w:t>
      </w:r>
    </w:p>
    <w:p w14:paraId="13EE0F43" w14:textId="2FD07096" w:rsidR="009C2E97" w:rsidRDefault="00A04F7E" w:rsidP="00130C05">
      <w:pPr>
        <w:jc w:val="left"/>
      </w:pPr>
      <w:r>
        <w:t xml:space="preserve">Dans chaque itération, </w:t>
      </w:r>
      <w:r w:rsidR="000B65B8">
        <w:t xml:space="preserve">nous </w:t>
      </w:r>
      <w:r w:rsidR="00CF03A3">
        <w:t>renouvelons</w:t>
      </w:r>
      <w:r w:rsidR="00BB74A0">
        <w:t xml:space="preserve"> </w:t>
      </w:r>
      <w:r w:rsidR="002A241D">
        <w:t xml:space="preserve">P et </w:t>
      </w:r>
      <m:oMath>
        <m:r>
          <w:rPr>
            <w:rFonts w:ascii="Cambria Math" w:hAnsi="Cambria Math"/>
          </w:rPr>
          <m:t>β</m:t>
        </m:r>
      </m:oMath>
      <w:r w:rsidR="00A77E83">
        <w:t xml:space="preserve"> jusqu’à</w:t>
      </w:r>
      <m:oMath>
        <m:r>
          <w:rPr>
            <w:rFonts w:ascii="Cambria Math" w:hAnsi="Cambria Math"/>
          </w:rPr>
          <m:t xml:space="preserve"> β</m:t>
        </m:r>
      </m:oMath>
      <w:r w:rsidR="00F957C5">
        <w:t xml:space="preserve"> est </w:t>
      </w:r>
      <w:r w:rsidR="004E25CB">
        <w:t xml:space="preserve">convergent. </w:t>
      </w:r>
      <w:r w:rsidR="0059195F">
        <w:t xml:space="preserve">Comme cela, </w:t>
      </w:r>
      <m:oMath>
        <m:r>
          <w:rPr>
            <w:rFonts w:ascii="Cambria Math" w:hAnsi="Cambria Math"/>
          </w:rPr>
          <m:t>log (L (β))</m:t>
        </m:r>
      </m:oMath>
      <w:r w:rsidR="004779BB">
        <w:t xml:space="preserve"> peut avoir </w:t>
      </w:r>
      <w:r w:rsidR="00A406E7">
        <w:t xml:space="preserve">du maximum. </w:t>
      </w:r>
      <w:r w:rsidR="0035419A">
        <w:t xml:space="preserve">Du coup, 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B632CD">
        <w:t xml:space="preserve"> est le vecteur de</w:t>
      </w:r>
      <w:r w:rsidR="00E4719D">
        <w:t>s</w:t>
      </w:r>
      <w:r w:rsidR="00B632CD">
        <w:t xml:space="preserve"> paramètres </w:t>
      </w:r>
      <w:r w:rsidR="00111956">
        <w:t xml:space="preserve">optimaux. </w:t>
      </w:r>
    </w:p>
    <w:p w14:paraId="7E5C3B9A" w14:textId="77777777" w:rsidR="00C20BA2" w:rsidRDefault="00C20BA2" w:rsidP="00130C05">
      <w:pPr>
        <w:jc w:val="left"/>
      </w:pPr>
    </w:p>
    <w:p w14:paraId="33677AFB" w14:textId="0A31EB65" w:rsidR="00C20BA2" w:rsidRPr="00CF5061" w:rsidRDefault="00FF70C6" w:rsidP="00130C05">
      <w:pPr>
        <w:jc w:val="left"/>
        <w:rPr>
          <w:b/>
        </w:rPr>
      </w:pPr>
      <w:r w:rsidRPr="00CF5061">
        <w:rPr>
          <w:b/>
        </w:rPr>
        <w:t>Classement</w:t>
      </w:r>
    </w:p>
    <w:p w14:paraId="352C93E1" w14:textId="77777777" w:rsidR="00FF70C6" w:rsidRDefault="00FF70C6" w:rsidP="00130C05">
      <w:pPr>
        <w:jc w:val="left"/>
      </w:pPr>
    </w:p>
    <w:p w14:paraId="38202E33" w14:textId="4DB52B73" w:rsidR="00FF70C6" w:rsidRDefault="000F4275" w:rsidP="00130C05">
      <w:pPr>
        <w:jc w:val="left"/>
      </w:pPr>
      <w:r>
        <w:t xml:space="preserve">Après </w:t>
      </w:r>
      <w:r w:rsidR="004F5FC0">
        <w:t>la</w:t>
      </w:r>
      <w:r w:rsidR="0032413C">
        <w:t xml:space="preserve"> procédure d’apprentissage, </w:t>
      </w:r>
      <w:r w:rsidR="009D221F">
        <w:t xml:space="preserve">nous </w:t>
      </w:r>
      <w:r w:rsidR="005A645C">
        <w:t xml:space="preserve">avons </w:t>
      </w:r>
      <w:r w:rsidR="00D649CF">
        <w:t xml:space="preserve">un vecteur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6346F2">
        <w:t xml:space="preserve"> </w:t>
      </w:r>
      <w:r w:rsidR="0024043D">
        <w:t xml:space="preserve">qui </w:t>
      </w:r>
      <w:r w:rsidR="00D52C39">
        <w:t xml:space="preserve">maximise </w:t>
      </w:r>
      <w:r w:rsidR="004F5FC0">
        <w:t xml:space="preserve">le </w:t>
      </w:r>
      <m:oMath>
        <m:r>
          <w:rPr>
            <w:rFonts w:ascii="Cambria Math" w:hAnsi="Cambria Math"/>
          </w:rPr>
          <m:t>log (L (β))</m:t>
        </m:r>
      </m:oMath>
      <w:r w:rsidR="004F5FC0">
        <w:t xml:space="preserve">. </w:t>
      </w:r>
    </w:p>
    <w:p w14:paraId="6650F37C" w14:textId="77777777" w:rsidR="00900F37" w:rsidRDefault="00900F37" w:rsidP="00130C05">
      <w:pPr>
        <w:jc w:val="left"/>
      </w:pPr>
    </w:p>
    <w:p w14:paraId="4A99B98F" w14:textId="7A115DD4" w:rsidR="00900F37" w:rsidRDefault="00A96E17" w:rsidP="00130C05">
      <w:pPr>
        <w:jc w:val="left"/>
      </w:pPr>
      <w:r>
        <w:t xml:space="preserve">Dans le classement, nous pouvons </w:t>
      </w:r>
      <w:r w:rsidR="009D54FE">
        <w:t>calculer les probabilités </w:t>
      </w:r>
      <w:r w:rsidR="00256EC9">
        <w:t xml:space="preserve">avec 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</w:p>
    <w:p w14:paraId="374F7CE9" w14:textId="79DE06C5" w:rsidR="00C12611" w:rsidRPr="001C3A0A" w:rsidRDefault="00C12611" w:rsidP="00C12611">
      <w:pPr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x)=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/(1+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x))</m:t>
          </m:r>
        </m:oMath>
      </m:oMathPara>
    </w:p>
    <w:p w14:paraId="7F77BB33" w14:textId="3FB2FA9F" w:rsidR="00C12611" w:rsidRPr="00B85F5C" w:rsidRDefault="00C12611" w:rsidP="00C12611">
      <w:pPr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x)=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/(1+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x))</m:t>
          </m:r>
        </m:oMath>
      </m:oMathPara>
    </w:p>
    <w:p w14:paraId="1604BF5D" w14:textId="77777777" w:rsidR="009D54FE" w:rsidRDefault="009D54FE" w:rsidP="00130C05">
      <w:pPr>
        <w:jc w:val="left"/>
      </w:pPr>
    </w:p>
    <w:p w14:paraId="0338E596" w14:textId="097AF696" w:rsidR="006B4D0C" w:rsidRDefault="00776556" w:rsidP="00130C05">
      <w:pPr>
        <w:jc w:val="left"/>
      </w:pPr>
      <w:r>
        <w:t xml:space="preserve">Par résultat, pour chaque individu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B7C87">
        <w:t xml:space="preserve">dans l’ensemble </w:t>
      </w:r>
      <w:r w:rsidR="00ED07D9">
        <w:t xml:space="preserve">du test, nous calculons </w:t>
      </w:r>
      <w:r w:rsidR="00D04FE7">
        <w:t xml:space="preserve">leur </w:t>
      </w:r>
      <w:r w:rsidR="008B6B89">
        <w:t xml:space="preserve">probabilités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304BAE">
        <w:rPr>
          <w:lang w:val="en-US"/>
        </w:rPr>
        <w:t xml:space="preserve"> et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092166">
        <w:rPr>
          <w:lang w:val="en-US"/>
        </w:rPr>
        <w:t xml:space="preserve">. </w:t>
      </w:r>
      <w:r w:rsidR="00E25DC6" w:rsidRPr="00713C50">
        <w:t>D’après le</w:t>
      </w:r>
      <w:r w:rsidR="00A022D0">
        <w:t xml:space="preserve"> règle de Bayes</w:t>
      </w:r>
      <w:r w:rsidR="00674232">
        <w:t xml:space="preserve">, si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 w:eastAsia="ja-JP"/>
          </w:rPr>
          <m:t xml:space="preserve">&gt; </m:t>
        </m:r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), </m:t>
        </m:r>
      </m:oMath>
      <w:r w:rsidR="00BF19C8" w:rsidRPr="006F226D">
        <w:t xml:space="preserve">nous supposons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55675" w:rsidRPr="006F226D">
        <w:t xml:space="preserve"> appartient </w:t>
      </w:r>
      <w:r w:rsidR="00672F8D" w:rsidRPr="006F226D">
        <w:t>à</w:t>
      </w:r>
      <w:r w:rsidR="00EF5588" w:rsidRPr="006F226D">
        <w:t xml:space="preserve"> la </w:t>
      </w:r>
      <w:r w:rsidR="00672F8D" w:rsidRPr="006F226D">
        <w:t xml:space="preserve">classe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F5588" w:rsidRPr="006F226D">
        <w:t xml:space="preserve">. Sinon, </w:t>
      </w:r>
      <w:r w:rsidR="00B074B1" w:rsidRPr="006F226D">
        <w:t xml:space="preserve">nous supposons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2DF2" w:rsidRPr="006F226D">
        <w:t xml:space="preserve"> appartient à la classe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D2DF2" w:rsidRPr="006F226D">
        <w:t>.</w:t>
      </w:r>
    </w:p>
    <w:p w14:paraId="65761E6A" w14:textId="77777777" w:rsidR="006F226D" w:rsidRDefault="006F226D" w:rsidP="00130C05">
      <w:pPr>
        <w:jc w:val="left"/>
      </w:pPr>
    </w:p>
    <w:p w14:paraId="7F79AD0F" w14:textId="54E85CF2" w:rsidR="006F226D" w:rsidRDefault="006114B5" w:rsidP="00130C05">
      <w:pPr>
        <w:jc w:val="left"/>
      </w:pPr>
      <w:r>
        <w:t xml:space="preserve">Comme </w:t>
      </w:r>
      <w:r w:rsidR="00D40066">
        <w:t>cela</w:t>
      </w:r>
      <w:r w:rsidR="002477E3">
        <w:t xml:space="preserve">, nous avons un classifieur qui peut faire une discrimination </w:t>
      </w:r>
      <w:r w:rsidR="00324AF9">
        <w:t>entre deux classe</w:t>
      </w:r>
      <w:r w:rsidR="00C6034D">
        <w:t>s</w:t>
      </w:r>
      <w:r w:rsidR="00324AF9">
        <w:t>.</w:t>
      </w:r>
    </w:p>
    <w:p w14:paraId="1C11D083" w14:textId="77777777" w:rsidR="00324AF9" w:rsidRDefault="00324AF9" w:rsidP="00130C05">
      <w:pPr>
        <w:jc w:val="left"/>
      </w:pPr>
    </w:p>
    <w:p w14:paraId="2409A290" w14:textId="77777777" w:rsidR="00324AF9" w:rsidRDefault="00324AF9" w:rsidP="00130C05">
      <w:pPr>
        <w:jc w:val="left"/>
        <w:rPr>
          <w:lang w:val="en-US"/>
        </w:rPr>
      </w:pPr>
    </w:p>
    <w:p w14:paraId="28145A0E" w14:textId="43D0B47B" w:rsidR="005052AE" w:rsidRPr="00DF6CE1" w:rsidRDefault="00DF6CE1" w:rsidP="00130C05">
      <w:pPr>
        <w:jc w:val="left"/>
        <w:rPr>
          <w:b/>
        </w:rPr>
      </w:pPr>
      <w:r>
        <w:rPr>
          <w:b/>
        </w:rPr>
        <w:t>Régression Logis</w:t>
      </w:r>
      <w:r w:rsidR="005052AE" w:rsidRPr="00DF6CE1">
        <w:rPr>
          <w:b/>
        </w:rPr>
        <w:t>t</w:t>
      </w:r>
      <w:r>
        <w:rPr>
          <w:b/>
        </w:rPr>
        <w:t>i</w:t>
      </w:r>
      <w:r w:rsidR="005052AE" w:rsidRPr="00DF6CE1">
        <w:rPr>
          <w:b/>
        </w:rPr>
        <w:t xml:space="preserve">que Quadratique </w:t>
      </w:r>
    </w:p>
    <w:p w14:paraId="2FCF98DD" w14:textId="77777777" w:rsidR="005052AE" w:rsidRDefault="005052AE" w:rsidP="00130C05">
      <w:pPr>
        <w:jc w:val="left"/>
        <w:rPr>
          <w:lang w:val="en-US"/>
        </w:rPr>
      </w:pPr>
    </w:p>
    <w:p w14:paraId="002A6B90" w14:textId="4B0BE5DD" w:rsidR="005052AE" w:rsidRDefault="00C0458B" w:rsidP="008432DA">
      <w:pPr>
        <w:pStyle w:val="a6"/>
        <w:rPr>
          <w:iCs/>
        </w:rPr>
      </w:pPr>
      <w:r>
        <w:t xml:space="preserve">Le principe de la régression </w:t>
      </w:r>
      <w:r w:rsidR="00CD341C">
        <w:t xml:space="preserve">logistique quadratique est la </w:t>
      </w:r>
      <w:r w:rsidR="00C43AC4">
        <w:t xml:space="preserve">même comme une régression logistique </w:t>
      </w:r>
      <w:r w:rsidR="002F31A8">
        <w:t xml:space="preserve">classique. </w:t>
      </w:r>
      <w:r w:rsidR="00425575">
        <w:t xml:space="preserve">La différence </w:t>
      </w:r>
      <w:r w:rsidR="003E480C">
        <w:t xml:space="preserve">est que </w:t>
      </w:r>
      <w:r w:rsidR="00C3156D">
        <w:t xml:space="preserve">la régression logistique classique </w:t>
      </w:r>
      <w:r w:rsidR="005C3A83">
        <w:t xml:space="preserve">ne prend en compte que </w:t>
      </w:r>
      <w:r w:rsidR="00950B7B">
        <w:t>des facteurs linéa</w:t>
      </w:r>
      <w:r w:rsidR="00606B89">
        <w:t>i</w:t>
      </w:r>
      <w:r w:rsidR="00950B7B">
        <w:t xml:space="preserve">res. </w:t>
      </w:r>
      <w:r w:rsidR="00B15FD9">
        <w:t xml:space="preserve">Par exemple, </w:t>
      </w:r>
      <w:r w:rsidR="009F37BA">
        <w:t xml:space="preserve">dans notre jeu de données, </w:t>
      </w:r>
      <w:r w:rsidR="009F3706">
        <w:t xml:space="preserve">nous avons le vecteur X de 2 dimensions,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B4287">
        <w:t xml:space="preserve">. </w:t>
      </w:r>
      <w:r w:rsidR="00346E1C">
        <w:t xml:space="preserve">Dans la régression logistique classique, </w:t>
      </w:r>
      <w:r w:rsidR="00A13D3B">
        <w:t xml:space="preserve">nous </w:t>
      </w:r>
      <w:r w:rsidR="00606B89">
        <w:t xml:space="preserve">ne prend en compte que les facteurs linéaires. Cela nous donne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94957">
        <w:rPr>
          <w:iCs/>
        </w:rPr>
        <w:t xml:space="preserve">. Du coup, la </w:t>
      </w:r>
      <w:r w:rsidR="00CF5FCA">
        <w:rPr>
          <w:iCs/>
        </w:rPr>
        <w:t xml:space="preserve">frontière de décision de </w:t>
      </w:r>
      <w:r w:rsidR="00AD283B">
        <w:rPr>
          <w:iCs/>
        </w:rPr>
        <w:t>la régression log</w:t>
      </w:r>
      <w:r w:rsidR="0059412A">
        <w:rPr>
          <w:iCs/>
        </w:rPr>
        <w:t>istique classique est un droit pour 2 dimensions.</w:t>
      </w:r>
    </w:p>
    <w:p w14:paraId="74A68259" w14:textId="77777777" w:rsidR="0089456C" w:rsidRDefault="0089456C" w:rsidP="008432DA">
      <w:pPr>
        <w:pStyle w:val="a6"/>
        <w:rPr>
          <w:iCs/>
        </w:rPr>
      </w:pPr>
    </w:p>
    <w:p w14:paraId="32E378B5" w14:textId="271B0494" w:rsidR="0089456C" w:rsidRDefault="00EE3064" w:rsidP="008432DA">
      <w:pPr>
        <w:pStyle w:val="a6"/>
        <w:rPr>
          <w:iCs/>
        </w:rPr>
      </w:pPr>
      <w:r>
        <w:rPr>
          <w:iCs/>
        </w:rPr>
        <w:t xml:space="preserve">Cependant, </w:t>
      </w:r>
      <w:r w:rsidR="00FF5D46">
        <w:rPr>
          <w:iCs/>
        </w:rPr>
        <w:t xml:space="preserve">la régression logistique quadratique prend également </w:t>
      </w:r>
      <w:r w:rsidR="002E6B64">
        <w:rPr>
          <w:iCs/>
        </w:rPr>
        <w:t xml:space="preserve">des facteurs </w:t>
      </w:r>
      <w:r w:rsidR="00E60BA9">
        <w:rPr>
          <w:iCs/>
        </w:rPr>
        <w:t xml:space="preserve">non-linéaire, </w:t>
      </w:r>
      <w:r w:rsidR="000803F4">
        <w:rPr>
          <w:iCs/>
        </w:rPr>
        <w:t xml:space="preserve">et cela nous donne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6705F1">
        <w:rPr>
          <w:iCs/>
        </w:rPr>
        <w:t xml:space="preserve">. </w:t>
      </w:r>
      <w:r w:rsidR="004826CF">
        <w:rPr>
          <w:iCs/>
        </w:rPr>
        <w:t>Par conséquent, la frontière de décision de la régression logistique quadratique est souvent un</w:t>
      </w:r>
      <w:r w:rsidR="00D37141">
        <w:rPr>
          <w:iCs/>
        </w:rPr>
        <w:t>e</w:t>
      </w:r>
      <w:r w:rsidR="004826CF">
        <w:rPr>
          <w:iCs/>
        </w:rPr>
        <w:t xml:space="preserve"> courbe.</w:t>
      </w:r>
    </w:p>
    <w:p w14:paraId="166E4B1F" w14:textId="77777777" w:rsidR="004826CF" w:rsidRDefault="004826CF" w:rsidP="008432DA">
      <w:pPr>
        <w:pStyle w:val="a6"/>
        <w:rPr>
          <w:iCs/>
        </w:rPr>
      </w:pPr>
    </w:p>
    <w:p w14:paraId="047228D5" w14:textId="56FB7B4B" w:rsidR="004826CF" w:rsidRDefault="003E1038" w:rsidP="008432DA">
      <w:pPr>
        <w:pStyle w:val="a6"/>
      </w:pPr>
      <w:r>
        <w:t xml:space="preserve">L’avantage de la régression logistique quadratique est </w:t>
      </w:r>
      <w:r w:rsidR="00BA20D0">
        <w:t xml:space="preserve">qu’il </w:t>
      </w:r>
      <w:r w:rsidR="007000EA">
        <w:t xml:space="preserve">donne une classification plus fiable et précise que </w:t>
      </w:r>
      <w:r w:rsidR="0059248F">
        <w:t xml:space="preserve">celle de classique, car elle prend en compte un modèle plus complexe. </w:t>
      </w:r>
      <w:r w:rsidR="00614D17">
        <w:t xml:space="preserve">Par contre, </w:t>
      </w:r>
      <w:r w:rsidR="003E1B8A">
        <w:t xml:space="preserve">elle n’est pas assez robuste comme celle de classique. </w:t>
      </w:r>
    </w:p>
    <w:p w14:paraId="65D7330E" w14:textId="248C6511" w:rsidR="00F22ADC" w:rsidRPr="00AA7694" w:rsidRDefault="009B4834" w:rsidP="008432DA">
      <w:pPr>
        <w:pStyle w:val="a6"/>
        <w:rPr>
          <w:sz w:val="28"/>
          <w:szCs w:val="28"/>
        </w:rPr>
      </w:pPr>
      <w:r w:rsidRPr="00AA7694">
        <w:rPr>
          <w:sz w:val="28"/>
          <w:szCs w:val="28"/>
        </w:rPr>
        <w:t xml:space="preserve">2.2  Test sur données </w:t>
      </w:r>
      <w:r w:rsidR="009B7383" w:rsidRPr="00AA7694">
        <w:rPr>
          <w:sz w:val="28"/>
          <w:szCs w:val="28"/>
        </w:rPr>
        <w:t>simulées</w:t>
      </w:r>
    </w:p>
    <w:p w14:paraId="2A87531E" w14:textId="77777777" w:rsidR="009B7383" w:rsidRDefault="009B7383" w:rsidP="008432DA">
      <w:pPr>
        <w:pStyle w:val="a6"/>
      </w:pPr>
    </w:p>
    <w:p w14:paraId="390DF55F" w14:textId="1EA123A7" w:rsidR="009B7383" w:rsidRDefault="00E752AD" w:rsidP="008432DA">
      <w:pPr>
        <w:pStyle w:val="a6"/>
      </w:pPr>
      <w:r>
        <w:t xml:space="preserve">Dans cette question, nous </w:t>
      </w:r>
      <w:r w:rsidR="003574BD">
        <w:t>appliquons nos deux modèle</w:t>
      </w:r>
      <w:r w:rsidR="00715DBE">
        <w:t>s</w:t>
      </w:r>
      <w:r w:rsidR="003574BD">
        <w:t xml:space="preserve"> de régression logistique </w:t>
      </w:r>
      <w:r w:rsidR="005F04FF">
        <w:t>sur les trois jeux de données.</w:t>
      </w:r>
      <w:r w:rsidR="002E3E72">
        <w:t xml:space="preserve"> Pour chaque jeu de données, nous </w:t>
      </w:r>
      <w:r w:rsidR="00F61859">
        <w:t xml:space="preserve">répétons 20 fois </w:t>
      </w:r>
      <w:r w:rsidR="00777A7B">
        <w:t>avec des séparations de données différentes.</w:t>
      </w:r>
    </w:p>
    <w:p w14:paraId="53211500" w14:textId="77777777" w:rsidR="00BD6C02" w:rsidRDefault="00BD6C02" w:rsidP="008432DA">
      <w:pPr>
        <w:pStyle w:val="a6"/>
      </w:pPr>
    </w:p>
    <w:p w14:paraId="372F94EA" w14:textId="40E8CEEA" w:rsidR="00BD6C02" w:rsidRPr="00BD0421" w:rsidRDefault="00033988" w:rsidP="008432DA">
      <w:pPr>
        <w:pStyle w:val="a6"/>
        <w:rPr>
          <w:b/>
        </w:rPr>
      </w:pPr>
      <w:r w:rsidRPr="00BD0421">
        <w:rPr>
          <w:b/>
        </w:rPr>
        <w:t>Jeu de données </w:t>
      </w:r>
      <w:r w:rsidR="00275E59" w:rsidRPr="00BD0421">
        <w:rPr>
          <w:b/>
        </w:rPr>
        <w:t>: Synth1</w:t>
      </w:r>
      <w:r w:rsidRPr="00BD0421">
        <w:rPr>
          <w:b/>
        </w:rPr>
        <w:t>-1000</w:t>
      </w:r>
    </w:p>
    <w:p w14:paraId="63F357C4" w14:textId="77777777" w:rsidR="008D2DF2" w:rsidRDefault="008D2DF2" w:rsidP="00130C05">
      <w:pPr>
        <w:jc w:val="left"/>
      </w:pPr>
    </w:p>
    <w:p w14:paraId="2C102CD7" w14:textId="7D758A21" w:rsidR="0089350A" w:rsidRDefault="00E7767B" w:rsidP="00130C05">
      <w:pPr>
        <w:jc w:val="left"/>
      </w:pPr>
      <w:r>
        <w:t xml:space="preserve">Pour le jeu de données Synth1-1000, </w:t>
      </w:r>
      <w:r w:rsidR="009D4363">
        <w:t xml:space="preserve">nous lançons </w:t>
      </w:r>
      <w:r w:rsidR="006A5B93">
        <w:t>le calcul et nous obtenons le taux d’erreur moyen comme ci-dessous :</w:t>
      </w:r>
    </w:p>
    <w:p w14:paraId="04B802A4" w14:textId="77777777" w:rsidR="00510B2E" w:rsidRDefault="00510B2E" w:rsidP="00130C05">
      <w:pPr>
        <w:jc w:val="left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B0A19" w14:paraId="6A249B0E" w14:textId="77777777" w:rsidTr="009B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3045CE" w14:textId="609CE0DC" w:rsidR="009B0A19" w:rsidRPr="009B0A19" w:rsidRDefault="009B0A19" w:rsidP="00130C05">
            <w:pPr>
              <w:jc w:val="left"/>
              <w:rPr>
                <w:sz w:val="18"/>
                <w:szCs w:val="18"/>
              </w:rPr>
            </w:pPr>
            <w:r w:rsidRPr="009B0A19">
              <w:rPr>
                <w:sz w:val="18"/>
                <w:szCs w:val="18"/>
              </w:rPr>
              <w:t xml:space="preserve">Le taux d’erreur pour modèle </w:t>
            </w:r>
            <w:r>
              <w:rPr>
                <w:sz w:val="18"/>
                <w:szCs w:val="18"/>
              </w:rPr>
              <w:t>classique</w:t>
            </w:r>
          </w:p>
        </w:tc>
        <w:tc>
          <w:tcPr>
            <w:tcW w:w="4258" w:type="dxa"/>
          </w:tcPr>
          <w:p w14:paraId="3BF2BC0A" w14:textId="6486855A" w:rsidR="009B0A19" w:rsidRDefault="009B0A19" w:rsidP="00130C0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A19">
              <w:rPr>
                <w:sz w:val="18"/>
                <w:szCs w:val="18"/>
              </w:rPr>
              <w:t xml:space="preserve">Le taux d’erreur pour modèle </w:t>
            </w:r>
            <w:r>
              <w:rPr>
                <w:sz w:val="18"/>
                <w:szCs w:val="18"/>
              </w:rPr>
              <w:t>quadratique</w:t>
            </w:r>
          </w:p>
        </w:tc>
      </w:tr>
      <w:tr w:rsidR="009B0A19" w14:paraId="4E7672C7" w14:textId="77777777" w:rsidTr="009B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95D569C" w14:textId="2B1D285F" w:rsidR="009B0A19" w:rsidRDefault="00495268" w:rsidP="00130C05">
            <w:pPr>
              <w:jc w:val="left"/>
            </w:pPr>
            <w:r w:rsidRPr="00495268">
              <w:t>0.02612613</w:t>
            </w:r>
          </w:p>
        </w:tc>
        <w:tc>
          <w:tcPr>
            <w:tcW w:w="4258" w:type="dxa"/>
          </w:tcPr>
          <w:p w14:paraId="2CD04F14" w14:textId="7D0B0DD4" w:rsidR="009B0A19" w:rsidRDefault="00495268" w:rsidP="00130C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268">
              <w:t>0.02627628</w:t>
            </w:r>
          </w:p>
        </w:tc>
      </w:tr>
    </w:tbl>
    <w:p w14:paraId="2140FF83" w14:textId="77777777" w:rsidR="006A5B93" w:rsidRDefault="006A5B93" w:rsidP="00130C05">
      <w:pPr>
        <w:jc w:val="left"/>
      </w:pPr>
    </w:p>
    <w:p w14:paraId="44FA383C" w14:textId="712B3199" w:rsidR="009D07D6" w:rsidRDefault="00AC6794" w:rsidP="00130C05">
      <w:pPr>
        <w:jc w:val="left"/>
      </w:pPr>
      <w:r>
        <w:t xml:space="preserve">Nous prenons également les frontières de décision </w:t>
      </w:r>
      <w:r w:rsidR="00FE6886">
        <w:t xml:space="preserve">sur </w:t>
      </w:r>
      <w:r w:rsidR="00390D06">
        <w:t>une répétition</w:t>
      </w:r>
      <w:r w:rsidR="00DE0D26">
        <w:t xml:space="preserve"> de calcul :</w:t>
      </w:r>
    </w:p>
    <w:p w14:paraId="5F884218" w14:textId="211ABC83" w:rsidR="00DE0D26" w:rsidRDefault="00861FE5" w:rsidP="00130C05">
      <w:pPr>
        <w:jc w:val="left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E2FC36" wp14:editId="69DF33F0">
            <wp:simplePos x="0" y="0"/>
            <wp:positionH relativeFrom="column">
              <wp:posOffset>2628900</wp:posOffset>
            </wp:positionH>
            <wp:positionV relativeFrom="paragraph">
              <wp:posOffset>38100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h1_quadr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4D7">
        <w:rPr>
          <w:noProof/>
          <w:lang w:val="en-US"/>
        </w:rPr>
        <w:drawing>
          <wp:inline distT="0" distB="0" distL="0" distR="0" wp14:anchorId="2E5C076B" wp14:editId="2B52993F">
            <wp:extent cx="2630521" cy="2630521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h1_linear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33" cy="26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D2E6" w14:textId="77777777" w:rsidR="009648BB" w:rsidRDefault="00B62B74" w:rsidP="00130C05">
      <w:pPr>
        <w:jc w:val="left"/>
      </w:pPr>
      <w:r>
        <w:t xml:space="preserve">D’après </w:t>
      </w:r>
      <w:r w:rsidR="00465B21">
        <w:t>le</w:t>
      </w:r>
      <w:r w:rsidR="00F06D5A">
        <w:t>s</w:t>
      </w:r>
      <w:r w:rsidR="00465B21">
        <w:t xml:space="preserve"> taux d’</w:t>
      </w:r>
      <w:r w:rsidR="00F06D5A">
        <w:t xml:space="preserve">erreur obtenus, </w:t>
      </w:r>
      <w:r w:rsidR="00F42F60">
        <w:t xml:space="preserve">nous trouvons que </w:t>
      </w:r>
      <w:r w:rsidR="008B4E0C">
        <w:t>les deux modèle</w:t>
      </w:r>
      <w:r w:rsidR="009648BB">
        <w:t>s</w:t>
      </w:r>
      <w:r w:rsidR="008B4E0C">
        <w:t xml:space="preserve"> sont</w:t>
      </w:r>
      <w:r w:rsidR="009648BB">
        <w:t xml:space="preserve"> presque même performant pour ce jeu de données.</w:t>
      </w:r>
    </w:p>
    <w:p w14:paraId="28A85A22" w14:textId="77777777" w:rsidR="009648BB" w:rsidRDefault="009648BB" w:rsidP="00130C05">
      <w:pPr>
        <w:jc w:val="left"/>
      </w:pPr>
    </w:p>
    <w:p w14:paraId="74312D85" w14:textId="77777777" w:rsidR="00E637CD" w:rsidRDefault="0057006E" w:rsidP="00130C05">
      <w:pPr>
        <w:jc w:val="left"/>
      </w:pPr>
      <w:r>
        <w:t xml:space="preserve">Selon le graphe, </w:t>
      </w:r>
      <w:r w:rsidR="00076988">
        <w:t xml:space="preserve">nous </w:t>
      </w:r>
      <w:r w:rsidR="006D120D">
        <w:t xml:space="preserve">constatons que </w:t>
      </w:r>
      <w:r w:rsidR="00851B6A">
        <w:t xml:space="preserve">le jeu de donnée Synth1-1000 est </w:t>
      </w:r>
      <w:r w:rsidR="00A56FC1">
        <w:t>généralement sépa</w:t>
      </w:r>
      <w:r w:rsidR="004B3A6D">
        <w:t>rable</w:t>
      </w:r>
      <w:r w:rsidR="00A56FC1">
        <w:t xml:space="preserve">, sauf qu’il y a </w:t>
      </w:r>
      <w:r w:rsidR="006A76DC">
        <w:t>quelques points mélangés</w:t>
      </w:r>
      <w:r w:rsidR="005F0333">
        <w:t xml:space="preserve"> </w:t>
      </w:r>
      <w:r w:rsidR="00A41BB4">
        <w:t xml:space="preserve">près de la </w:t>
      </w:r>
      <w:r w:rsidR="00621DAB">
        <w:t xml:space="preserve">frontière de deux </w:t>
      </w:r>
      <w:r w:rsidR="00E11C73">
        <w:t>classes</w:t>
      </w:r>
      <w:r w:rsidR="00621DAB">
        <w:t>.</w:t>
      </w:r>
      <w:r w:rsidR="00FB7615">
        <w:t xml:space="preserve"> Du coup,</w:t>
      </w:r>
      <w:r w:rsidR="00825A49">
        <w:t xml:space="preserve"> les deux modèles </w:t>
      </w:r>
      <w:r w:rsidR="00696543">
        <w:t xml:space="preserve">ont </w:t>
      </w:r>
      <w:r w:rsidR="00007A98">
        <w:t>presque des mê</w:t>
      </w:r>
      <w:r w:rsidR="008D2071">
        <w:t xml:space="preserve">mes </w:t>
      </w:r>
      <w:r w:rsidR="00007A98">
        <w:t>performances</w:t>
      </w:r>
      <w:r w:rsidR="00E637CD">
        <w:t>.</w:t>
      </w:r>
    </w:p>
    <w:p w14:paraId="7565E94E" w14:textId="77777777" w:rsidR="00E637CD" w:rsidRDefault="00E637CD" w:rsidP="00130C05">
      <w:pPr>
        <w:jc w:val="left"/>
      </w:pPr>
    </w:p>
    <w:p w14:paraId="1C292835" w14:textId="16FCBADA" w:rsidR="00114583" w:rsidRPr="00BD0421" w:rsidRDefault="00114583" w:rsidP="00114583">
      <w:pPr>
        <w:pStyle w:val="a6"/>
        <w:rPr>
          <w:b/>
        </w:rPr>
      </w:pPr>
      <w:r w:rsidRPr="00BD0421">
        <w:rPr>
          <w:b/>
        </w:rPr>
        <w:t>Jeu de données </w:t>
      </w:r>
      <w:r>
        <w:rPr>
          <w:b/>
        </w:rPr>
        <w:t>: Synth2-1</w:t>
      </w:r>
      <w:r w:rsidRPr="00BD0421">
        <w:rPr>
          <w:b/>
        </w:rPr>
        <w:t>000</w:t>
      </w:r>
    </w:p>
    <w:p w14:paraId="095C8D61" w14:textId="1180FAFB" w:rsidR="00DE0D26" w:rsidRPr="00C94957" w:rsidRDefault="00DE0D26" w:rsidP="00130C05">
      <w:pPr>
        <w:jc w:val="left"/>
      </w:pPr>
    </w:p>
    <w:p w14:paraId="4D52A00C" w14:textId="33FB4B93" w:rsidR="008D2DF2" w:rsidRDefault="003736C7" w:rsidP="00130C05">
      <w:pPr>
        <w:jc w:val="left"/>
        <w:rPr>
          <w:lang w:eastAsia="ja-JP"/>
        </w:rPr>
      </w:pPr>
      <w:r>
        <w:rPr>
          <w:lang w:eastAsia="ja-JP"/>
        </w:rPr>
        <w:t xml:space="preserve">Ensuite, nous analysons le jeu de données </w:t>
      </w:r>
      <w:r w:rsidR="00F0000F">
        <w:rPr>
          <w:lang w:eastAsia="ja-JP"/>
        </w:rPr>
        <w:t>Synth2-</w:t>
      </w:r>
      <w:r w:rsidR="006D6A63">
        <w:rPr>
          <w:lang w:eastAsia="ja-JP"/>
        </w:rPr>
        <w:t>1000,</w:t>
      </w:r>
      <w:r w:rsidR="00F0000F">
        <w:rPr>
          <w:lang w:eastAsia="ja-JP"/>
        </w:rPr>
        <w:t xml:space="preserve"> cela nous donne 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42E84" w14:paraId="11C1050A" w14:textId="77777777" w:rsidTr="00D42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4A5D1D4" w14:textId="5B332AC7" w:rsidR="00D42E84" w:rsidRDefault="00D42E84" w:rsidP="00130C05">
            <w:pPr>
              <w:jc w:val="left"/>
              <w:rPr>
                <w:lang w:eastAsia="ja-JP"/>
              </w:rPr>
            </w:pPr>
            <w:r w:rsidRPr="009B0A19">
              <w:rPr>
                <w:sz w:val="18"/>
                <w:szCs w:val="18"/>
              </w:rPr>
              <w:t xml:space="preserve">Le taux d’erreur pour modèle </w:t>
            </w:r>
            <w:r>
              <w:rPr>
                <w:sz w:val="18"/>
                <w:szCs w:val="18"/>
              </w:rPr>
              <w:t>classique</w:t>
            </w:r>
          </w:p>
        </w:tc>
        <w:tc>
          <w:tcPr>
            <w:tcW w:w="4258" w:type="dxa"/>
          </w:tcPr>
          <w:p w14:paraId="686F529B" w14:textId="13EB0BCE" w:rsidR="00D42E84" w:rsidRDefault="00D42E84" w:rsidP="00130C0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9B0A19">
              <w:rPr>
                <w:sz w:val="18"/>
                <w:szCs w:val="18"/>
              </w:rPr>
              <w:t xml:space="preserve">Le taux d’erreur pour modèle </w:t>
            </w:r>
            <w:r>
              <w:rPr>
                <w:sz w:val="18"/>
                <w:szCs w:val="18"/>
              </w:rPr>
              <w:t>quadratique</w:t>
            </w:r>
          </w:p>
        </w:tc>
      </w:tr>
      <w:tr w:rsidR="00D42E84" w14:paraId="6D87DB93" w14:textId="77777777" w:rsidTr="00D4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4EB065B" w14:textId="4608442E" w:rsidR="00D42E84" w:rsidRDefault="00BC620C" w:rsidP="00130C05">
            <w:pPr>
              <w:jc w:val="left"/>
              <w:rPr>
                <w:lang w:eastAsia="ja-JP"/>
              </w:rPr>
            </w:pPr>
            <w:r w:rsidRPr="00BC620C">
              <w:rPr>
                <w:lang w:eastAsia="ja-JP"/>
              </w:rPr>
              <w:t>0.01242515</w:t>
            </w:r>
          </w:p>
        </w:tc>
        <w:tc>
          <w:tcPr>
            <w:tcW w:w="4258" w:type="dxa"/>
          </w:tcPr>
          <w:p w14:paraId="375FB3F7" w14:textId="0B5E4AF9" w:rsidR="00D42E84" w:rsidRDefault="00BC620C" w:rsidP="00130C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BC620C">
              <w:rPr>
                <w:lang w:eastAsia="ja-JP"/>
              </w:rPr>
              <w:t>0.01332335</w:t>
            </w:r>
          </w:p>
        </w:tc>
      </w:tr>
    </w:tbl>
    <w:p w14:paraId="55E6DFD8" w14:textId="77777777" w:rsidR="00F0000F" w:rsidRDefault="00F0000F" w:rsidP="00130C05">
      <w:pPr>
        <w:jc w:val="left"/>
        <w:rPr>
          <w:lang w:eastAsia="ja-JP"/>
        </w:rPr>
      </w:pPr>
    </w:p>
    <w:p w14:paraId="539DEA47" w14:textId="0848E03F" w:rsidR="008455C9" w:rsidRDefault="004451EA" w:rsidP="00130C05">
      <w:pPr>
        <w:jc w:val="left"/>
        <w:rPr>
          <w:lang w:eastAsia="ja-JP"/>
        </w:rPr>
      </w:pPr>
      <w:r>
        <w:rPr>
          <w:lang w:eastAsia="ja-JP"/>
        </w:rPr>
        <w:t>Nous prenons également les frontière</w:t>
      </w:r>
      <w:r w:rsidR="000C35ED">
        <w:rPr>
          <w:lang w:eastAsia="ja-JP"/>
        </w:rPr>
        <w:t>s</w:t>
      </w:r>
      <w:r>
        <w:rPr>
          <w:lang w:eastAsia="ja-JP"/>
        </w:rPr>
        <w:t xml:space="preserve"> d’une répétition :</w:t>
      </w:r>
    </w:p>
    <w:p w14:paraId="0D4614A8" w14:textId="1D95724C" w:rsidR="004451EA" w:rsidRPr="00BF19C8" w:rsidRDefault="00E7184E" w:rsidP="00130C05">
      <w:pPr>
        <w:jc w:val="left"/>
        <w:rPr>
          <w:lang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3CA98D" wp14:editId="0BFB0C9F">
            <wp:simplePos x="0" y="0"/>
            <wp:positionH relativeFrom="column">
              <wp:posOffset>2730500</wp:posOffset>
            </wp:positionH>
            <wp:positionV relativeFrom="paragraph">
              <wp:posOffset>55880</wp:posOffset>
            </wp:positionV>
            <wp:extent cx="2641600" cy="2641600"/>
            <wp:effectExtent l="0" t="0" r="0" b="0"/>
            <wp:wrapTight wrapText="bothSides">
              <wp:wrapPolygon edited="0">
                <wp:start x="0" y="0"/>
                <wp:lineTo x="0" y="21392"/>
                <wp:lineTo x="21392" y="21392"/>
                <wp:lineTo x="2139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h2_quadra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28E">
        <w:rPr>
          <w:noProof/>
          <w:lang w:val="en-US"/>
        </w:rPr>
        <w:drawing>
          <wp:inline distT="0" distB="0" distL="0" distR="0" wp14:anchorId="3FFD069C" wp14:editId="094E8D87">
            <wp:extent cx="2630521" cy="2630521"/>
            <wp:effectExtent l="0" t="0" r="1143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h2_linear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86" cy="26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AFA4" w14:textId="34F274C0" w:rsidR="00853C38" w:rsidRDefault="008A1AB6" w:rsidP="00130C05">
      <w:pPr>
        <w:jc w:val="left"/>
      </w:pPr>
      <w:r>
        <w:t>Par rapport au jeu de donnée</w:t>
      </w:r>
      <w:r w:rsidR="002C5087">
        <w:t>s</w:t>
      </w:r>
      <w:r>
        <w:t xml:space="preserve"> Synth1-1000, </w:t>
      </w:r>
      <w:r w:rsidR="001D66FD">
        <w:t xml:space="preserve">le jeu de données </w:t>
      </w:r>
      <w:r w:rsidR="00F803BD">
        <w:t xml:space="preserve">Synth2-1000 </w:t>
      </w:r>
      <w:r w:rsidR="002B4E7C">
        <w:t xml:space="preserve">est plus séparé. </w:t>
      </w:r>
      <w:r w:rsidR="002F5E5D">
        <w:t xml:space="preserve">Par conséquent, </w:t>
      </w:r>
      <w:r w:rsidR="00DC0F9D">
        <w:t xml:space="preserve">les taux d’erreur </w:t>
      </w:r>
      <w:r w:rsidR="0042549D">
        <w:t xml:space="preserve">sont </w:t>
      </w:r>
      <w:r w:rsidR="00302616">
        <w:t xml:space="preserve">plus bas </w:t>
      </w:r>
      <w:r w:rsidR="00EA5027">
        <w:t>pour Synth2-1000.</w:t>
      </w:r>
    </w:p>
    <w:p w14:paraId="467FEEA1" w14:textId="2FE19B1A" w:rsidR="00EA5027" w:rsidRDefault="009E6D89" w:rsidP="00130C05">
      <w:pPr>
        <w:jc w:val="left"/>
      </w:pPr>
      <w:r>
        <w:t xml:space="preserve">D’ailleurs, </w:t>
      </w:r>
      <w:r w:rsidR="00E5593D">
        <w:t>le</w:t>
      </w:r>
      <w:r w:rsidR="00656D2A">
        <w:t>s</w:t>
      </w:r>
      <w:r w:rsidR="00E5593D">
        <w:t xml:space="preserve"> taux d’erreur pour les deux </w:t>
      </w:r>
      <w:r w:rsidR="00D844E3">
        <w:t xml:space="preserve">modèles sont </w:t>
      </w:r>
      <w:r w:rsidR="00A003C7">
        <w:t xml:space="preserve">également </w:t>
      </w:r>
      <w:r w:rsidR="008A450E">
        <w:t>similaires</w:t>
      </w:r>
      <w:r w:rsidR="00A003C7">
        <w:t>.</w:t>
      </w:r>
    </w:p>
    <w:p w14:paraId="3F834678" w14:textId="77777777" w:rsidR="002C7D9D" w:rsidRDefault="002C7D9D" w:rsidP="00130C05">
      <w:pPr>
        <w:jc w:val="left"/>
      </w:pPr>
    </w:p>
    <w:p w14:paraId="1C6C2199" w14:textId="64B4BC53" w:rsidR="00B435BF" w:rsidRDefault="00AF6740" w:rsidP="00130C05">
      <w:pPr>
        <w:jc w:val="left"/>
      </w:pPr>
      <w:r>
        <w:t xml:space="preserve">Selon </w:t>
      </w:r>
      <w:r w:rsidR="004C5DE4">
        <w:t xml:space="preserve">les graphes, </w:t>
      </w:r>
      <w:r w:rsidR="00703471">
        <w:t xml:space="preserve">nous </w:t>
      </w:r>
      <w:r w:rsidR="000F09FB">
        <w:t>con</w:t>
      </w:r>
      <w:r w:rsidR="008A450E">
        <w:t>s</w:t>
      </w:r>
      <w:r w:rsidR="000F09FB">
        <w:t>ta</w:t>
      </w:r>
      <w:r w:rsidR="00EA2CDA">
        <w:t xml:space="preserve">tons que </w:t>
      </w:r>
      <w:r w:rsidR="008A450E">
        <w:t>l</w:t>
      </w:r>
      <w:r w:rsidR="00AB3A58">
        <w:t xml:space="preserve">a frontière </w:t>
      </w:r>
      <w:r w:rsidR="00592880">
        <w:t xml:space="preserve">de décision </w:t>
      </w:r>
      <w:r w:rsidR="00613A81">
        <w:t xml:space="preserve">de régression logistique quadratique </w:t>
      </w:r>
      <w:r w:rsidR="00E11A83">
        <w:t xml:space="preserve">est </w:t>
      </w:r>
      <w:r w:rsidR="005960B2">
        <w:t xml:space="preserve">un peu près </w:t>
      </w:r>
      <w:r w:rsidR="006C45A3">
        <w:t xml:space="preserve">comme un droit. </w:t>
      </w:r>
      <w:r w:rsidR="002F3F71">
        <w:t xml:space="preserve">(Cela veut dire que </w:t>
      </w:r>
      <w:r w:rsidR="00FD399A">
        <w:t xml:space="preserve">les facteurs </w:t>
      </w:r>
      <w:r w:rsidR="0041154C">
        <w:t xml:space="preserve">non-linéaires </w:t>
      </w:r>
      <w:r w:rsidR="0088647B">
        <w:t xml:space="preserve">sont </w:t>
      </w:r>
      <w:r w:rsidR="00922311">
        <w:t xml:space="preserve">très faibles </w:t>
      </w:r>
      <w:r w:rsidR="00D37ABD">
        <w:t>dans ce jeu de données.</w:t>
      </w:r>
      <w:r w:rsidR="002F3F71">
        <w:t>)</w:t>
      </w:r>
    </w:p>
    <w:p w14:paraId="61358993" w14:textId="77777777" w:rsidR="00CE4745" w:rsidRDefault="00CE4745" w:rsidP="00130C05">
      <w:pPr>
        <w:jc w:val="left"/>
      </w:pPr>
    </w:p>
    <w:p w14:paraId="4C3206BE" w14:textId="59FCCE55" w:rsidR="003B1A75" w:rsidRPr="00BD0421" w:rsidRDefault="003B1A75" w:rsidP="003B1A75">
      <w:pPr>
        <w:pStyle w:val="a6"/>
        <w:rPr>
          <w:b/>
        </w:rPr>
      </w:pPr>
      <w:r w:rsidRPr="00BD0421">
        <w:rPr>
          <w:b/>
        </w:rPr>
        <w:t>Jeu de données </w:t>
      </w:r>
      <w:r>
        <w:rPr>
          <w:b/>
        </w:rPr>
        <w:t>: Synth3</w:t>
      </w:r>
      <w:r>
        <w:rPr>
          <w:b/>
        </w:rPr>
        <w:t>-1</w:t>
      </w:r>
      <w:r w:rsidRPr="00BD0421">
        <w:rPr>
          <w:b/>
        </w:rPr>
        <w:t>000</w:t>
      </w:r>
    </w:p>
    <w:p w14:paraId="5DEBB6F3" w14:textId="77777777" w:rsidR="00CE4745" w:rsidRDefault="00CE4745" w:rsidP="00130C05">
      <w:pPr>
        <w:jc w:val="left"/>
      </w:pPr>
    </w:p>
    <w:p w14:paraId="08990F8D" w14:textId="5D793B1C" w:rsidR="00B435BF" w:rsidRDefault="00071AD7" w:rsidP="00130C05">
      <w:pPr>
        <w:jc w:val="left"/>
      </w:pPr>
      <w:r>
        <w:t xml:space="preserve">En finale, </w:t>
      </w:r>
      <w:r w:rsidR="0024735D">
        <w:t xml:space="preserve">nous regardons </w:t>
      </w:r>
      <w:r w:rsidR="005A4EB3">
        <w:t>le jeu de données S</w:t>
      </w:r>
      <w:r w:rsidR="005F0D36">
        <w:t>ynth3-1000</w:t>
      </w:r>
      <w:r w:rsidR="007E6A9B">
        <w:t xml:space="preserve">, </w:t>
      </w:r>
      <w:r w:rsidR="00FD2C53">
        <w:t>cela nous donne 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54DDB" w14:paraId="2D5A3FC5" w14:textId="77777777" w:rsidTr="0065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7506D8C" w14:textId="5FAC30F7" w:rsidR="00654DDB" w:rsidRDefault="00162BE9" w:rsidP="00130C05">
            <w:pPr>
              <w:jc w:val="left"/>
            </w:pPr>
            <w:r w:rsidRPr="009B0A19">
              <w:rPr>
                <w:sz w:val="18"/>
                <w:szCs w:val="18"/>
              </w:rPr>
              <w:t xml:space="preserve">Le taux d’erreur pour modèle </w:t>
            </w:r>
            <w:r>
              <w:rPr>
                <w:sz w:val="18"/>
                <w:szCs w:val="18"/>
              </w:rPr>
              <w:t>classique</w:t>
            </w:r>
          </w:p>
        </w:tc>
        <w:tc>
          <w:tcPr>
            <w:tcW w:w="4258" w:type="dxa"/>
          </w:tcPr>
          <w:p w14:paraId="73876C7F" w14:textId="43423C35" w:rsidR="00654DDB" w:rsidRDefault="00B83913" w:rsidP="00130C0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A19">
              <w:rPr>
                <w:sz w:val="18"/>
                <w:szCs w:val="18"/>
              </w:rPr>
              <w:t xml:space="preserve">Le taux d’erreur pour modèle </w:t>
            </w:r>
            <w:r>
              <w:rPr>
                <w:sz w:val="18"/>
                <w:szCs w:val="18"/>
              </w:rPr>
              <w:t>quadratique</w:t>
            </w:r>
          </w:p>
        </w:tc>
      </w:tr>
      <w:tr w:rsidR="00654DDB" w14:paraId="396740DD" w14:textId="77777777" w:rsidTr="0065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A4D3750" w14:textId="7182710D" w:rsidR="00654DDB" w:rsidRDefault="00442F80" w:rsidP="00130C05">
            <w:pPr>
              <w:jc w:val="left"/>
            </w:pPr>
            <w:r w:rsidRPr="00442F80">
              <w:t>0.02117117</w:t>
            </w:r>
          </w:p>
        </w:tc>
        <w:tc>
          <w:tcPr>
            <w:tcW w:w="4258" w:type="dxa"/>
          </w:tcPr>
          <w:p w14:paraId="7F4FF497" w14:textId="24D75F3E" w:rsidR="00654DDB" w:rsidRDefault="0027754F" w:rsidP="00130C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54F">
              <w:t>0.01576577</w:t>
            </w:r>
          </w:p>
        </w:tc>
      </w:tr>
    </w:tbl>
    <w:p w14:paraId="0EDD7A57" w14:textId="77777777" w:rsidR="00FD2C53" w:rsidRDefault="00FD2C53" w:rsidP="00130C05">
      <w:pPr>
        <w:jc w:val="left"/>
      </w:pPr>
    </w:p>
    <w:p w14:paraId="3B202F77" w14:textId="1557BE94" w:rsidR="00A34B5F" w:rsidRDefault="008431AC" w:rsidP="00130C05">
      <w:pPr>
        <w:jc w:val="left"/>
      </w:pPr>
      <w:r>
        <w:t>Nous avons également les frontière</w:t>
      </w:r>
      <w:r w:rsidR="004324D4">
        <w:t>s</w:t>
      </w:r>
      <w:r>
        <w:t xml:space="preserve"> de décision pour une répétition :</w:t>
      </w:r>
    </w:p>
    <w:p w14:paraId="62E34B7A" w14:textId="5CF0BCC5" w:rsidR="008431AC" w:rsidRDefault="00B16982" w:rsidP="00130C05">
      <w:pPr>
        <w:jc w:val="left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B6435C" wp14:editId="23D1A58E">
            <wp:simplePos x="0" y="0"/>
            <wp:positionH relativeFrom="column">
              <wp:posOffset>2628900</wp:posOffset>
            </wp:positionH>
            <wp:positionV relativeFrom="paragraph">
              <wp:posOffset>114300</wp:posOffset>
            </wp:positionV>
            <wp:extent cx="2628900" cy="2628900"/>
            <wp:effectExtent l="0" t="0" r="12700" b="12700"/>
            <wp:wrapTight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h3_quadra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982">
        <w:drawing>
          <wp:inline distT="0" distB="0" distL="0" distR="0" wp14:anchorId="030444B3" wp14:editId="1A86A99C">
            <wp:extent cx="2624306" cy="26243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h3_linear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165" cy="26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0E40" w14:textId="5374A2AF" w:rsidR="007D0105" w:rsidRDefault="00385E77" w:rsidP="00130C05">
      <w:pPr>
        <w:jc w:val="left"/>
      </w:pPr>
      <w:r>
        <w:t xml:space="preserve">Pour le jeu de données synth3-1000, </w:t>
      </w:r>
      <w:r w:rsidR="003515C1">
        <w:t xml:space="preserve">nous </w:t>
      </w:r>
      <w:r w:rsidR="00267E5B">
        <w:t xml:space="preserve">remarquons le taux d’erreur </w:t>
      </w:r>
      <w:r w:rsidR="00C9363D">
        <w:t xml:space="preserve">de régression </w:t>
      </w:r>
      <w:r w:rsidR="00283F23">
        <w:t xml:space="preserve">logistique quadratique </w:t>
      </w:r>
      <w:r w:rsidR="00BB2DD5">
        <w:t xml:space="preserve">est plus faible que </w:t>
      </w:r>
      <w:r w:rsidR="00702516">
        <w:t xml:space="preserve">ceux de régression </w:t>
      </w:r>
      <w:r w:rsidR="00F75581">
        <w:t>logistique linéaire.</w:t>
      </w:r>
    </w:p>
    <w:p w14:paraId="0ED66F33" w14:textId="77777777" w:rsidR="00F75581" w:rsidRDefault="00F75581" w:rsidP="00130C05">
      <w:pPr>
        <w:jc w:val="left"/>
      </w:pPr>
    </w:p>
    <w:p w14:paraId="3C920564" w14:textId="3D7C6329" w:rsidR="00F75581" w:rsidRDefault="001A1623" w:rsidP="00130C05">
      <w:pPr>
        <w:jc w:val="left"/>
      </w:pPr>
      <w:r>
        <w:t>N</w:t>
      </w:r>
      <w:r w:rsidR="00FB5C75">
        <w:t xml:space="preserve">ous regardons ensuite les frontières </w:t>
      </w:r>
      <w:r w:rsidR="00B660FD">
        <w:t>de décision.</w:t>
      </w:r>
      <w:r w:rsidR="004E1AB2">
        <w:t xml:space="preserve"> </w:t>
      </w:r>
      <w:r w:rsidR="002A14F1">
        <w:t xml:space="preserve">Nous trouvons que </w:t>
      </w:r>
      <w:r w:rsidR="00027A81">
        <w:t xml:space="preserve">les deux classes </w:t>
      </w:r>
      <w:r w:rsidR="00BE5A3C">
        <w:t xml:space="preserve">n’est pas </w:t>
      </w:r>
      <w:r w:rsidR="007B0D02">
        <w:t xml:space="preserve">parfaitement </w:t>
      </w:r>
      <w:r w:rsidR="00443AB0">
        <w:t xml:space="preserve">linéairement séparables. </w:t>
      </w:r>
      <w:r w:rsidR="00434F8C">
        <w:t xml:space="preserve">Par conséquent, </w:t>
      </w:r>
      <w:r w:rsidR="00AE22F8">
        <w:t xml:space="preserve">la régression logistique </w:t>
      </w:r>
      <w:r w:rsidR="00AB66DA">
        <w:t xml:space="preserve">quadratique est </w:t>
      </w:r>
      <w:r w:rsidR="007204E6">
        <w:t>meilleure</w:t>
      </w:r>
      <w:r w:rsidR="00AB66DA">
        <w:t xml:space="preserve"> que celle de classique.</w:t>
      </w:r>
    </w:p>
    <w:p w14:paraId="0A758146" w14:textId="77777777" w:rsidR="00AB66DA" w:rsidRDefault="00AB66DA" w:rsidP="00130C05">
      <w:pPr>
        <w:jc w:val="left"/>
      </w:pPr>
    </w:p>
    <w:p w14:paraId="18E24157" w14:textId="77777777" w:rsidR="00AB66DA" w:rsidRPr="005C7633" w:rsidRDefault="00AB66DA" w:rsidP="00130C05">
      <w:pPr>
        <w:jc w:val="left"/>
      </w:pPr>
      <w:bookmarkStart w:id="0" w:name="_GoBack"/>
      <w:bookmarkEnd w:id="0"/>
    </w:p>
    <w:p w14:paraId="38CC5886" w14:textId="77777777" w:rsidR="006B4D0C" w:rsidRPr="0007723C" w:rsidRDefault="006B4D0C" w:rsidP="00130C05">
      <w:pPr>
        <w:jc w:val="left"/>
      </w:pPr>
    </w:p>
    <w:p w14:paraId="35A5B4D0" w14:textId="77777777" w:rsidR="0007723C" w:rsidRPr="009B2AA6" w:rsidRDefault="0007723C" w:rsidP="00130C05">
      <w:pPr>
        <w:jc w:val="left"/>
        <w:rPr>
          <w:lang w:eastAsia="ja-JP"/>
        </w:rPr>
      </w:pPr>
    </w:p>
    <w:sectPr w:rsidR="0007723C" w:rsidRPr="009B2AA6" w:rsidSect="001F2C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4A"/>
    <w:rsid w:val="00003938"/>
    <w:rsid w:val="00006EDA"/>
    <w:rsid w:val="00007A98"/>
    <w:rsid w:val="00011CA8"/>
    <w:rsid w:val="0001516F"/>
    <w:rsid w:val="00015587"/>
    <w:rsid w:val="00021A49"/>
    <w:rsid w:val="00026787"/>
    <w:rsid w:val="00027A81"/>
    <w:rsid w:val="000334E1"/>
    <w:rsid w:val="00033988"/>
    <w:rsid w:val="00036930"/>
    <w:rsid w:val="0004485D"/>
    <w:rsid w:val="00051350"/>
    <w:rsid w:val="000548B6"/>
    <w:rsid w:val="00055675"/>
    <w:rsid w:val="00071AD7"/>
    <w:rsid w:val="0007445F"/>
    <w:rsid w:val="00076988"/>
    <w:rsid w:val="0007723C"/>
    <w:rsid w:val="000803F4"/>
    <w:rsid w:val="0008627E"/>
    <w:rsid w:val="00092166"/>
    <w:rsid w:val="000B3027"/>
    <w:rsid w:val="000B65B8"/>
    <w:rsid w:val="000C35ED"/>
    <w:rsid w:val="000D4DA9"/>
    <w:rsid w:val="000F09FB"/>
    <w:rsid w:val="000F4275"/>
    <w:rsid w:val="00111956"/>
    <w:rsid w:val="00114583"/>
    <w:rsid w:val="00130C05"/>
    <w:rsid w:val="00131920"/>
    <w:rsid w:val="001560B5"/>
    <w:rsid w:val="00162BE9"/>
    <w:rsid w:val="00163A1A"/>
    <w:rsid w:val="001745FB"/>
    <w:rsid w:val="00180E2F"/>
    <w:rsid w:val="00195346"/>
    <w:rsid w:val="001A0F82"/>
    <w:rsid w:val="001A1623"/>
    <w:rsid w:val="001B37C1"/>
    <w:rsid w:val="001C3A0A"/>
    <w:rsid w:val="001D15EA"/>
    <w:rsid w:val="001D4D61"/>
    <w:rsid w:val="001D66FD"/>
    <w:rsid w:val="001E5D91"/>
    <w:rsid w:val="001F2CB6"/>
    <w:rsid w:val="00204D83"/>
    <w:rsid w:val="00207F0C"/>
    <w:rsid w:val="00216D6D"/>
    <w:rsid w:val="00225F50"/>
    <w:rsid w:val="00226201"/>
    <w:rsid w:val="0022688A"/>
    <w:rsid w:val="00234286"/>
    <w:rsid w:val="0024043D"/>
    <w:rsid w:val="00240502"/>
    <w:rsid w:val="00245DAF"/>
    <w:rsid w:val="0024735D"/>
    <w:rsid w:val="002477E3"/>
    <w:rsid w:val="00256EC9"/>
    <w:rsid w:val="00263055"/>
    <w:rsid w:val="0026468F"/>
    <w:rsid w:val="00267E5B"/>
    <w:rsid w:val="00272CDE"/>
    <w:rsid w:val="00275E59"/>
    <w:rsid w:val="0027754F"/>
    <w:rsid w:val="00282E59"/>
    <w:rsid w:val="00283F23"/>
    <w:rsid w:val="00291569"/>
    <w:rsid w:val="002A14F1"/>
    <w:rsid w:val="002A241D"/>
    <w:rsid w:val="002A6AF5"/>
    <w:rsid w:val="002B4E7C"/>
    <w:rsid w:val="002C5087"/>
    <w:rsid w:val="002C6B4E"/>
    <w:rsid w:val="002C7D9D"/>
    <w:rsid w:val="002D1A68"/>
    <w:rsid w:val="002E3211"/>
    <w:rsid w:val="002E3E72"/>
    <w:rsid w:val="002E6B64"/>
    <w:rsid w:val="002F31A8"/>
    <w:rsid w:val="002F3F71"/>
    <w:rsid w:val="002F5E5D"/>
    <w:rsid w:val="00302171"/>
    <w:rsid w:val="00302616"/>
    <w:rsid w:val="00304BAE"/>
    <w:rsid w:val="00314605"/>
    <w:rsid w:val="0031688E"/>
    <w:rsid w:val="00320813"/>
    <w:rsid w:val="00322AE6"/>
    <w:rsid w:val="0032413C"/>
    <w:rsid w:val="0032439C"/>
    <w:rsid w:val="00324AF9"/>
    <w:rsid w:val="00336E3B"/>
    <w:rsid w:val="00344C3B"/>
    <w:rsid w:val="00346E1C"/>
    <w:rsid w:val="0035003F"/>
    <w:rsid w:val="003515C1"/>
    <w:rsid w:val="0035419A"/>
    <w:rsid w:val="003574BD"/>
    <w:rsid w:val="00357A67"/>
    <w:rsid w:val="003675A7"/>
    <w:rsid w:val="003736C7"/>
    <w:rsid w:val="00374452"/>
    <w:rsid w:val="00385E77"/>
    <w:rsid w:val="0038647B"/>
    <w:rsid w:val="00387179"/>
    <w:rsid w:val="00387AE3"/>
    <w:rsid w:val="00390D06"/>
    <w:rsid w:val="00395262"/>
    <w:rsid w:val="003A1403"/>
    <w:rsid w:val="003B1A75"/>
    <w:rsid w:val="003B3469"/>
    <w:rsid w:val="003C7730"/>
    <w:rsid w:val="003D0E7D"/>
    <w:rsid w:val="003D4A4A"/>
    <w:rsid w:val="003D646B"/>
    <w:rsid w:val="003E1038"/>
    <w:rsid w:val="003E1B8A"/>
    <w:rsid w:val="003E480C"/>
    <w:rsid w:val="003E5B75"/>
    <w:rsid w:val="003E618B"/>
    <w:rsid w:val="003F0BC0"/>
    <w:rsid w:val="003F293C"/>
    <w:rsid w:val="00401BF9"/>
    <w:rsid w:val="0041154C"/>
    <w:rsid w:val="00414169"/>
    <w:rsid w:val="004154EF"/>
    <w:rsid w:val="0042549D"/>
    <w:rsid w:val="00425575"/>
    <w:rsid w:val="00430712"/>
    <w:rsid w:val="004324D4"/>
    <w:rsid w:val="00434F8C"/>
    <w:rsid w:val="004363B1"/>
    <w:rsid w:val="00436549"/>
    <w:rsid w:val="00442F80"/>
    <w:rsid w:val="00443AB0"/>
    <w:rsid w:val="004451EA"/>
    <w:rsid w:val="004560B7"/>
    <w:rsid w:val="00456755"/>
    <w:rsid w:val="004600F8"/>
    <w:rsid w:val="004654AA"/>
    <w:rsid w:val="00465B21"/>
    <w:rsid w:val="004779BB"/>
    <w:rsid w:val="004826CF"/>
    <w:rsid w:val="00495268"/>
    <w:rsid w:val="004A2416"/>
    <w:rsid w:val="004B2D44"/>
    <w:rsid w:val="004B3A6D"/>
    <w:rsid w:val="004B3F5F"/>
    <w:rsid w:val="004B4D65"/>
    <w:rsid w:val="004C5DE4"/>
    <w:rsid w:val="004C71E3"/>
    <w:rsid w:val="004D5D1C"/>
    <w:rsid w:val="004E1AB2"/>
    <w:rsid w:val="004E25CB"/>
    <w:rsid w:val="004F1F31"/>
    <w:rsid w:val="004F5FC0"/>
    <w:rsid w:val="005052AE"/>
    <w:rsid w:val="00510B2E"/>
    <w:rsid w:val="00515108"/>
    <w:rsid w:val="005377DB"/>
    <w:rsid w:val="00564FA9"/>
    <w:rsid w:val="0056673F"/>
    <w:rsid w:val="00567F28"/>
    <w:rsid w:val="0057006E"/>
    <w:rsid w:val="00585716"/>
    <w:rsid w:val="005874EE"/>
    <w:rsid w:val="0059195F"/>
    <w:rsid w:val="0059248F"/>
    <w:rsid w:val="00592880"/>
    <w:rsid w:val="0059412A"/>
    <w:rsid w:val="005960B2"/>
    <w:rsid w:val="005A45FB"/>
    <w:rsid w:val="005A4EB3"/>
    <w:rsid w:val="005A50F9"/>
    <w:rsid w:val="005A645C"/>
    <w:rsid w:val="005A7E2F"/>
    <w:rsid w:val="005B1BCF"/>
    <w:rsid w:val="005B6AAB"/>
    <w:rsid w:val="005C0A29"/>
    <w:rsid w:val="005C3A83"/>
    <w:rsid w:val="005C3C30"/>
    <w:rsid w:val="005C5719"/>
    <w:rsid w:val="005C7633"/>
    <w:rsid w:val="005F0333"/>
    <w:rsid w:val="005F04FF"/>
    <w:rsid w:val="005F0D36"/>
    <w:rsid w:val="005F2A27"/>
    <w:rsid w:val="00606B89"/>
    <w:rsid w:val="006114B5"/>
    <w:rsid w:val="00613A81"/>
    <w:rsid w:val="00614D17"/>
    <w:rsid w:val="00621DAB"/>
    <w:rsid w:val="00622051"/>
    <w:rsid w:val="006227B9"/>
    <w:rsid w:val="006264D7"/>
    <w:rsid w:val="00631CF9"/>
    <w:rsid w:val="0063360B"/>
    <w:rsid w:val="006346F2"/>
    <w:rsid w:val="00637E34"/>
    <w:rsid w:val="0064324E"/>
    <w:rsid w:val="00647A27"/>
    <w:rsid w:val="00653DA5"/>
    <w:rsid w:val="00654DDB"/>
    <w:rsid w:val="00656D2A"/>
    <w:rsid w:val="00662CF8"/>
    <w:rsid w:val="00667282"/>
    <w:rsid w:val="006705F1"/>
    <w:rsid w:val="00672E8F"/>
    <w:rsid w:val="00672F8D"/>
    <w:rsid w:val="00674232"/>
    <w:rsid w:val="00675DFD"/>
    <w:rsid w:val="0068670E"/>
    <w:rsid w:val="00692EDB"/>
    <w:rsid w:val="00694E65"/>
    <w:rsid w:val="00696543"/>
    <w:rsid w:val="006A5B93"/>
    <w:rsid w:val="006A76DC"/>
    <w:rsid w:val="006B4D0C"/>
    <w:rsid w:val="006B5769"/>
    <w:rsid w:val="006C33CB"/>
    <w:rsid w:val="006C45A3"/>
    <w:rsid w:val="006D120D"/>
    <w:rsid w:val="006D1CDC"/>
    <w:rsid w:val="006D6A63"/>
    <w:rsid w:val="006E2E1C"/>
    <w:rsid w:val="006E647D"/>
    <w:rsid w:val="006F0690"/>
    <w:rsid w:val="006F226D"/>
    <w:rsid w:val="006F762B"/>
    <w:rsid w:val="007000EA"/>
    <w:rsid w:val="00702516"/>
    <w:rsid w:val="00703471"/>
    <w:rsid w:val="007120A0"/>
    <w:rsid w:val="00713C50"/>
    <w:rsid w:val="00715DBE"/>
    <w:rsid w:val="007204E6"/>
    <w:rsid w:val="007225F5"/>
    <w:rsid w:val="00722BEE"/>
    <w:rsid w:val="00735A6E"/>
    <w:rsid w:val="007442A1"/>
    <w:rsid w:val="00747F4B"/>
    <w:rsid w:val="00753CE1"/>
    <w:rsid w:val="00760040"/>
    <w:rsid w:val="00776556"/>
    <w:rsid w:val="00777A7B"/>
    <w:rsid w:val="00780E9B"/>
    <w:rsid w:val="00781ADD"/>
    <w:rsid w:val="00787B1E"/>
    <w:rsid w:val="00791138"/>
    <w:rsid w:val="007971A8"/>
    <w:rsid w:val="007A432D"/>
    <w:rsid w:val="007B0D02"/>
    <w:rsid w:val="007C2043"/>
    <w:rsid w:val="007C6461"/>
    <w:rsid w:val="007D0105"/>
    <w:rsid w:val="007E0E8D"/>
    <w:rsid w:val="007E3878"/>
    <w:rsid w:val="007E6A9B"/>
    <w:rsid w:val="007E6EFD"/>
    <w:rsid w:val="0080197F"/>
    <w:rsid w:val="00820875"/>
    <w:rsid w:val="00825A49"/>
    <w:rsid w:val="008431AC"/>
    <w:rsid w:val="008432DA"/>
    <w:rsid w:val="00843488"/>
    <w:rsid w:val="008455C9"/>
    <w:rsid w:val="00845D98"/>
    <w:rsid w:val="00851B6A"/>
    <w:rsid w:val="00853C38"/>
    <w:rsid w:val="00857433"/>
    <w:rsid w:val="00861FE5"/>
    <w:rsid w:val="00867B49"/>
    <w:rsid w:val="008708E9"/>
    <w:rsid w:val="00872A0D"/>
    <w:rsid w:val="00874287"/>
    <w:rsid w:val="0088042D"/>
    <w:rsid w:val="00882360"/>
    <w:rsid w:val="008859D8"/>
    <w:rsid w:val="0088618B"/>
    <w:rsid w:val="0088647B"/>
    <w:rsid w:val="0089350A"/>
    <w:rsid w:val="00893E73"/>
    <w:rsid w:val="0089456C"/>
    <w:rsid w:val="00895256"/>
    <w:rsid w:val="008A1AB6"/>
    <w:rsid w:val="008A450E"/>
    <w:rsid w:val="008B4E0C"/>
    <w:rsid w:val="008B6B89"/>
    <w:rsid w:val="008C1B27"/>
    <w:rsid w:val="008D2071"/>
    <w:rsid w:val="008D2DF2"/>
    <w:rsid w:val="008F07DD"/>
    <w:rsid w:val="00900F37"/>
    <w:rsid w:val="00901CD4"/>
    <w:rsid w:val="00902BDA"/>
    <w:rsid w:val="009036C8"/>
    <w:rsid w:val="00922311"/>
    <w:rsid w:val="009358CB"/>
    <w:rsid w:val="009361E9"/>
    <w:rsid w:val="00940F71"/>
    <w:rsid w:val="00950B7B"/>
    <w:rsid w:val="00957934"/>
    <w:rsid w:val="0096208F"/>
    <w:rsid w:val="009648BB"/>
    <w:rsid w:val="00966228"/>
    <w:rsid w:val="00974F8C"/>
    <w:rsid w:val="00987B4A"/>
    <w:rsid w:val="009A064C"/>
    <w:rsid w:val="009A28BB"/>
    <w:rsid w:val="009B0A19"/>
    <w:rsid w:val="009B2AA6"/>
    <w:rsid w:val="009B4834"/>
    <w:rsid w:val="009B7383"/>
    <w:rsid w:val="009B7A03"/>
    <w:rsid w:val="009C2E97"/>
    <w:rsid w:val="009C31BC"/>
    <w:rsid w:val="009C4E00"/>
    <w:rsid w:val="009D07D6"/>
    <w:rsid w:val="009D221F"/>
    <w:rsid w:val="009D4363"/>
    <w:rsid w:val="009D54FE"/>
    <w:rsid w:val="009E6D89"/>
    <w:rsid w:val="009F3706"/>
    <w:rsid w:val="009F37BA"/>
    <w:rsid w:val="009F3851"/>
    <w:rsid w:val="009F60D8"/>
    <w:rsid w:val="00A003C7"/>
    <w:rsid w:val="00A022D0"/>
    <w:rsid w:val="00A02C90"/>
    <w:rsid w:val="00A04F7E"/>
    <w:rsid w:val="00A07FA3"/>
    <w:rsid w:val="00A127A8"/>
    <w:rsid w:val="00A13D3B"/>
    <w:rsid w:val="00A34B5F"/>
    <w:rsid w:val="00A35F1F"/>
    <w:rsid w:val="00A36AB4"/>
    <w:rsid w:val="00A406E7"/>
    <w:rsid w:val="00A41BB4"/>
    <w:rsid w:val="00A454A4"/>
    <w:rsid w:val="00A56FC1"/>
    <w:rsid w:val="00A6117E"/>
    <w:rsid w:val="00A75724"/>
    <w:rsid w:val="00A77E83"/>
    <w:rsid w:val="00A8589A"/>
    <w:rsid w:val="00A85E95"/>
    <w:rsid w:val="00A96E17"/>
    <w:rsid w:val="00AA7694"/>
    <w:rsid w:val="00AA7FA4"/>
    <w:rsid w:val="00AB01B7"/>
    <w:rsid w:val="00AB3A58"/>
    <w:rsid w:val="00AB66DA"/>
    <w:rsid w:val="00AC428E"/>
    <w:rsid w:val="00AC6794"/>
    <w:rsid w:val="00AD24B4"/>
    <w:rsid w:val="00AD283B"/>
    <w:rsid w:val="00AD2DAD"/>
    <w:rsid w:val="00AE22F8"/>
    <w:rsid w:val="00AE39EE"/>
    <w:rsid w:val="00AE3E7C"/>
    <w:rsid w:val="00AF049E"/>
    <w:rsid w:val="00AF4DA4"/>
    <w:rsid w:val="00AF6740"/>
    <w:rsid w:val="00B06D20"/>
    <w:rsid w:val="00B074B1"/>
    <w:rsid w:val="00B07F4A"/>
    <w:rsid w:val="00B14495"/>
    <w:rsid w:val="00B15FD9"/>
    <w:rsid w:val="00B16982"/>
    <w:rsid w:val="00B25378"/>
    <w:rsid w:val="00B27773"/>
    <w:rsid w:val="00B435BF"/>
    <w:rsid w:val="00B446AB"/>
    <w:rsid w:val="00B51DA1"/>
    <w:rsid w:val="00B5215E"/>
    <w:rsid w:val="00B60053"/>
    <w:rsid w:val="00B62B74"/>
    <w:rsid w:val="00B632CD"/>
    <w:rsid w:val="00B660FD"/>
    <w:rsid w:val="00B73AF9"/>
    <w:rsid w:val="00B814FD"/>
    <w:rsid w:val="00B83913"/>
    <w:rsid w:val="00B85F5C"/>
    <w:rsid w:val="00BA077E"/>
    <w:rsid w:val="00BA20D0"/>
    <w:rsid w:val="00BB2DD5"/>
    <w:rsid w:val="00BB61A4"/>
    <w:rsid w:val="00BB74A0"/>
    <w:rsid w:val="00BC0055"/>
    <w:rsid w:val="00BC3AFD"/>
    <w:rsid w:val="00BC620C"/>
    <w:rsid w:val="00BD0421"/>
    <w:rsid w:val="00BD50AB"/>
    <w:rsid w:val="00BD6C02"/>
    <w:rsid w:val="00BE0BD1"/>
    <w:rsid w:val="00BE5A3C"/>
    <w:rsid w:val="00BF19C8"/>
    <w:rsid w:val="00BF2BF7"/>
    <w:rsid w:val="00C019B5"/>
    <w:rsid w:val="00C0458B"/>
    <w:rsid w:val="00C12611"/>
    <w:rsid w:val="00C142F4"/>
    <w:rsid w:val="00C20BA2"/>
    <w:rsid w:val="00C26E76"/>
    <w:rsid w:val="00C3156D"/>
    <w:rsid w:val="00C43AC4"/>
    <w:rsid w:val="00C465B2"/>
    <w:rsid w:val="00C51CC0"/>
    <w:rsid w:val="00C572BA"/>
    <w:rsid w:val="00C6034D"/>
    <w:rsid w:val="00C72508"/>
    <w:rsid w:val="00C83660"/>
    <w:rsid w:val="00C9363D"/>
    <w:rsid w:val="00C93D4A"/>
    <w:rsid w:val="00C94957"/>
    <w:rsid w:val="00CA1B17"/>
    <w:rsid w:val="00CB7C87"/>
    <w:rsid w:val="00CC53E7"/>
    <w:rsid w:val="00CC5CE1"/>
    <w:rsid w:val="00CD341C"/>
    <w:rsid w:val="00CD551D"/>
    <w:rsid w:val="00CE4745"/>
    <w:rsid w:val="00CE50BF"/>
    <w:rsid w:val="00CF03A3"/>
    <w:rsid w:val="00CF5061"/>
    <w:rsid w:val="00CF5FCA"/>
    <w:rsid w:val="00D00C57"/>
    <w:rsid w:val="00D019D8"/>
    <w:rsid w:val="00D04FE7"/>
    <w:rsid w:val="00D16038"/>
    <w:rsid w:val="00D163C1"/>
    <w:rsid w:val="00D21576"/>
    <w:rsid w:val="00D37141"/>
    <w:rsid w:val="00D37ABD"/>
    <w:rsid w:val="00D40066"/>
    <w:rsid w:val="00D42E84"/>
    <w:rsid w:val="00D51983"/>
    <w:rsid w:val="00D52C39"/>
    <w:rsid w:val="00D6268C"/>
    <w:rsid w:val="00D649CF"/>
    <w:rsid w:val="00D74500"/>
    <w:rsid w:val="00D75D29"/>
    <w:rsid w:val="00D844E3"/>
    <w:rsid w:val="00D97559"/>
    <w:rsid w:val="00D97ADD"/>
    <w:rsid w:val="00DB4C53"/>
    <w:rsid w:val="00DB71FB"/>
    <w:rsid w:val="00DC0F9D"/>
    <w:rsid w:val="00DC201F"/>
    <w:rsid w:val="00DC211F"/>
    <w:rsid w:val="00DD006B"/>
    <w:rsid w:val="00DD1444"/>
    <w:rsid w:val="00DD4646"/>
    <w:rsid w:val="00DE0437"/>
    <w:rsid w:val="00DE0D26"/>
    <w:rsid w:val="00DE6939"/>
    <w:rsid w:val="00DF0C2C"/>
    <w:rsid w:val="00DF6CE1"/>
    <w:rsid w:val="00E05185"/>
    <w:rsid w:val="00E0740F"/>
    <w:rsid w:val="00E1027D"/>
    <w:rsid w:val="00E11A83"/>
    <w:rsid w:val="00E11C73"/>
    <w:rsid w:val="00E253AC"/>
    <w:rsid w:val="00E25DC6"/>
    <w:rsid w:val="00E30329"/>
    <w:rsid w:val="00E34F68"/>
    <w:rsid w:val="00E4719D"/>
    <w:rsid w:val="00E5593D"/>
    <w:rsid w:val="00E60B1D"/>
    <w:rsid w:val="00E60BA9"/>
    <w:rsid w:val="00E637CD"/>
    <w:rsid w:val="00E643E1"/>
    <w:rsid w:val="00E7184E"/>
    <w:rsid w:val="00E722F6"/>
    <w:rsid w:val="00E752AD"/>
    <w:rsid w:val="00E7767B"/>
    <w:rsid w:val="00E90FC6"/>
    <w:rsid w:val="00E91D91"/>
    <w:rsid w:val="00E9461D"/>
    <w:rsid w:val="00EA2CDA"/>
    <w:rsid w:val="00EA5027"/>
    <w:rsid w:val="00ED07D9"/>
    <w:rsid w:val="00ED7B7C"/>
    <w:rsid w:val="00EE3064"/>
    <w:rsid w:val="00EE7FE4"/>
    <w:rsid w:val="00EF5588"/>
    <w:rsid w:val="00F0000F"/>
    <w:rsid w:val="00F06D5A"/>
    <w:rsid w:val="00F22ADC"/>
    <w:rsid w:val="00F31195"/>
    <w:rsid w:val="00F42F60"/>
    <w:rsid w:val="00F46121"/>
    <w:rsid w:val="00F524F4"/>
    <w:rsid w:val="00F53306"/>
    <w:rsid w:val="00F555A4"/>
    <w:rsid w:val="00F61859"/>
    <w:rsid w:val="00F6265F"/>
    <w:rsid w:val="00F62AA3"/>
    <w:rsid w:val="00F644AA"/>
    <w:rsid w:val="00F7474D"/>
    <w:rsid w:val="00F75581"/>
    <w:rsid w:val="00F773DD"/>
    <w:rsid w:val="00F77450"/>
    <w:rsid w:val="00F803BD"/>
    <w:rsid w:val="00F957C5"/>
    <w:rsid w:val="00FA43EF"/>
    <w:rsid w:val="00FB4287"/>
    <w:rsid w:val="00FB4684"/>
    <w:rsid w:val="00FB5C75"/>
    <w:rsid w:val="00FB7615"/>
    <w:rsid w:val="00FD156A"/>
    <w:rsid w:val="00FD2C53"/>
    <w:rsid w:val="00FD399A"/>
    <w:rsid w:val="00FE6886"/>
    <w:rsid w:val="00FF5D46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49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293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293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293C"/>
    <w:rPr>
      <w:rFonts w:ascii="Heiti SC Light" w:eastAsia="Heiti SC Light"/>
      <w:sz w:val="18"/>
      <w:szCs w:val="18"/>
      <w:lang w:val="fr-FR"/>
    </w:rPr>
  </w:style>
  <w:style w:type="paragraph" w:styleId="a6">
    <w:name w:val="No Spacing"/>
    <w:uiPriority w:val="1"/>
    <w:qFormat/>
    <w:rsid w:val="008432DA"/>
    <w:pPr>
      <w:widowControl w:val="0"/>
      <w:jc w:val="both"/>
    </w:pPr>
    <w:rPr>
      <w:lang w:val="fr-FR"/>
    </w:rPr>
  </w:style>
  <w:style w:type="table" w:styleId="a7">
    <w:name w:val="Table Grid"/>
    <w:basedOn w:val="a1"/>
    <w:uiPriority w:val="59"/>
    <w:rsid w:val="009B0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B0A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293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293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293C"/>
    <w:rPr>
      <w:rFonts w:ascii="Heiti SC Light" w:eastAsia="Heiti SC Light"/>
      <w:sz w:val="18"/>
      <w:szCs w:val="18"/>
      <w:lang w:val="fr-FR"/>
    </w:rPr>
  </w:style>
  <w:style w:type="paragraph" w:styleId="a6">
    <w:name w:val="No Spacing"/>
    <w:uiPriority w:val="1"/>
    <w:qFormat/>
    <w:rsid w:val="008432DA"/>
    <w:pPr>
      <w:widowControl w:val="0"/>
      <w:jc w:val="both"/>
    </w:pPr>
    <w:rPr>
      <w:lang w:val="fr-FR"/>
    </w:rPr>
  </w:style>
  <w:style w:type="table" w:styleId="a7">
    <w:name w:val="Table Grid"/>
    <w:basedOn w:val="a1"/>
    <w:uiPriority w:val="59"/>
    <w:rsid w:val="009B0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B0A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296A5-A866-4943-96FE-E0584DEB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911</Words>
  <Characters>5193</Characters>
  <Application>Microsoft Macintosh Word</Application>
  <DocSecurity>0</DocSecurity>
  <Lines>43</Lines>
  <Paragraphs>12</Paragraphs>
  <ScaleCrop>false</ScaleCrop>
  <Company>.</Company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书翰</dc:creator>
  <cp:keywords/>
  <dc:description/>
  <cp:lastModifiedBy>林 书翰</cp:lastModifiedBy>
  <cp:revision>649</cp:revision>
  <dcterms:created xsi:type="dcterms:W3CDTF">2015-06-08T19:14:00Z</dcterms:created>
  <dcterms:modified xsi:type="dcterms:W3CDTF">2015-06-09T14:04:00Z</dcterms:modified>
</cp:coreProperties>
</file>