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59B9" w:rsidRDefault="00C559B9">
      <w:pPr>
        <w:autoSpaceDE w:val="0"/>
        <w:autoSpaceDN w:val="0"/>
        <w:spacing w:after="0" w:line="110" w:lineRule="exact"/>
      </w:pPr>
    </w:p>
    <w:p w:rsidR="00C559B9" w:rsidRDefault="000A30DE">
      <w:pPr>
        <w:autoSpaceDE w:val="0"/>
        <w:autoSpaceDN w:val="0"/>
        <w:spacing w:after="0" w:line="175" w:lineRule="auto"/>
        <w:ind w:left="64"/>
      </w:pPr>
      <w:r>
        <w:rPr>
          <w:rFonts w:ascii="FreeSans" w:eastAsia="FreeSans" w:hAnsi="FreeSans"/>
          <w:b/>
          <w:color w:val="000000"/>
        </w:rPr>
        <w:t>September 20, 2010: Wittman to Host Military Academy Informational Meeting in Yorktown</w:t>
      </w:r>
    </w:p>
    <w:p w:rsidR="00C559B9" w:rsidRDefault="000A30DE">
      <w:pPr>
        <w:autoSpaceDE w:val="0"/>
        <w:autoSpaceDN w:val="0"/>
        <w:spacing w:before="1522" w:after="0" w:line="245" w:lineRule="auto"/>
        <w:ind w:left="14"/>
      </w:pPr>
      <w:r>
        <w:rPr>
          <w:rFonts w:ascii="FreeSans" w:eastAsia="FreeSans" w:hAnsi="FreeSans"/>
          <w:b/>
          <w:color w:val="000000"/>
          <w:sz w:val="24"/>
        </w:rPr>
        <w:t xml:space="preserve">Washington, DC – </w:t>
      </w:r>
      <w:r>
        <w:rPr>
          <w:rFonts w:ascii="FreeSans" w:eastAsia="FreeSans" w:hAnsi="FreeSans"/>
          <w:color w:val="000000"/>
          <w:sz w:val="24"/>
        </w:rPr>
        <w:t xml:space="preserve">On Saturday, September 25, 2010, the office of Congressman Rob Wittman </w:t>
      </w:r>
      <w:r>
        <w:rPr>
          <w:rFonts w:ascii="FreeSans" w:eastAsia="FreeSans" w:hAnsi="FreeSans"/>
          <w:color w:val="000000"/>
          <w:sz w:val="24"/>
        </w:rPr>
        <w:t>(VA-1) will host a Service Academy Informational Meeting for high school students at Grafton High School in Yorktown, Virginia. Representatives from the service academies will be in attendance to provide specific information on their respective academies. Students, parents and school officials are invited to attend to learn more about each academy and about the academy nomination process.</w:t>
      </w:r>
    </w:p>
    <w:p w:rsidR="00C559B9" w:rsidRDefault="000A30DE">
      <w:pPr>
        <w:autoSpaceDE w:val="0"/>
        <w:autoSpaceDN w:val="0"/>
        <w:spacing w:before="2012" w:after="0" w:line="245" w:lineRule="auto"/>
        <w:ind w:left="14" w:right="238"/>
        <w:jc w:val="both"/>
      </w:pPr>
      <w:r>
        <w:rPr>
          <w:rFonts w:ascii="FreeSans" w:eastAsia="FreeSans" w:hAnsi="FreeSans"/>
          <w:b/>
          <w:color w:val="000000"/>
          <w:sz w:val="24"/>
        </w:rPr>
        <w:t>WHO:</w:t>
      </w:r>
      <w:r>
        <w:rPr>
          <w:rFonts w:ascii="FreeSans" w:eastAsia="FreeSans" w:hAnsi="FreeSans"/>
          <w:color w:val="000000"/>
          <w:sz w:val="24"/>
        </w:rPr>
        <w:t xml:space="preserve"> Office of Congressman Rob Wittman (VA-01), Representatives from: U.S. Coast Guard Academy, Merchant Marine Academy, U.S. Air Force Academy, U.S. Naval Academy, and the U.S. Military Academy</w:t>
      </w:r>
    </w:p>
    <w:p w:rsidR="00C559B9" w:rsidRDefault="000A30DE">
      <w:pPr>
        <w:autoSpaceDE w:val="0"/>
        <w:autoSpaceDN w:val="0"/>
        <w:spacing w:before="2012" w:after="0" w:line="245" w:lineRule="auto"/>
        <w:ind w:left="14" w:right="288"/>
      </w:pPr>
      <w:r>
        <w:rPr>
          <w:rFonts w:ascii="FreeSans" w:eastAsia="FreeSans" w:hAnsi="FreeSans"/>
          <w:b/>
          <w:color w:val="000000"/>
          <w:sz w:val="24"/>
        </w:rPr>
        <w:t>WHAT:</w:t>
      </w:r>
      <w:r>
        <w:rPr>
          <w:rFonts w:ascii="FreeSans" w:eastAsia="FreeSans" w:hAnsi="FreeSans"/>
          <w:color w:val="000000"/>
          <w:sz w:val="24"/>
        </w:rPr>
        <w:t xml:space="preserve"> An informational meeting for students to learn more about the opportunity to apply to service academies, and more about the service academy nomination process.</w:t>
      </w:r>
    </w:p>
    <w:p w:rsidR="00C559B9" w:rsidRDefault="000A30DE">
      <w:pPr>
        <w:autoSpaceDE w:val="0"/>
        <w:autoSpaceDN w:val="0"/>
        <w:spacing w:before="2012" w:after="0" w:line="187" w:lineRule="auto"/>
        <w:ind w:left="14"/>
      </w:pPr>
      <w:r>
        <w:rPr>
          <w:rFonts w:ascii="FreeSans" w:eastAsia="FreeSans" w:hAnsi="FreeSans"/>
          <w:b/>
          <w:color w:val="000000"/>
          <w:sz w:val="24"/>
        </w:rPr>
        <w:t>WHEN:</w:t>
      </w:r>
      <w:r>
        <w:rPr>
          <w:rFonts w:ascii="FreeSans" w:eastAsia="FreeSans" w:hAnsi="FreeSans"/>
          <w:color w:val="000000"/>
          <w:sz w:val="24"/>
        </w:rPr>
        <w:t xml:space="preserve"> Saturday, September 25, 2010, 9:00 a.m. – 11:00 a.m. </w:t>
      </w:r>
    </w:p>
    <w:p w:rsidR="00C559B9" w:rsidRDefault="000A30DE">
      <w:pPr>
        <w:autoSpaceDE w:val="0"/>
        <w:autoSpaceDN w:val="0"/>
        <w:spacing w:before="2012" w:after="0" w:line="187" w:lineRule="auto"/>
        <w:ind w:left="14"/>
      </w:pPr>
      <w:r>
        <w:rPr>
          <w:rFonts w:ascii="FreeSans" w:eastAsia="FreeSans" w:hAnsi="FreeSans"/>
          <w:b/>
          <w:color w:val="000000"/>
          <w:sz w:val="24"/>
        </w:rPr>
        <w:t>WHERE:</w:t>
      </w:r>
      <w:r>
        <w:rPr>
          <w:rFonts w:ascii="FreeSans" w:eastAsia="FreeSans" w:hAnsi="FreeSans"/>
          <w:color w:val="000000"/>
          <w:sz w:val="24"/>
        </w:rPr>
        <w:t xml:space="preserve"> Grafton High School, 403 Grafton Drive, Yorktown, Virginia 23692</w:t>
      </w:r>
    </w:p>
    <w:p w:rsidR="00C559B9" w:rsidRDefault="000A30DE">
      <w:pPr>
        <w:autoSpaceDE w:val="0"/>
        <w:autoSpaceDN w:val="0"/>
        <w:spacing w:before="1574" w:after="0" w:line="185" w:lineRule="auto"/>
        <w:ind w:right="230"/>
        <w:jc w:val="right"/>
      </w:pPr>
      <w:r>
        <w:rPr>
          <w:rFonts w:ascii="FreeSans" w:eastAsia="FreeSans" w:hAnsi="FreeSans"/>
          <w:color w:val="000000"/>
          <w:sz w:val="16"/>
        </w:rPr>
        <w:t xml:space="preserve"> 1 / 2</w:t>
      </w:r>
    </w:p>
    <w:p w:rsidR="00C559B9" w:rsidRDefault="00C559B9">
      <w:pPr>
        <w:sectPr w:rsidR="00C559B9">
          <w:pgSz w:w="11906" w:h="16838"/>
          <w:pgMar w:top="110" w:right="822" w:bottom="272" w:left="842" w:header="720" w:footer="720" w:gutter="0"/>
          <w:cols w:space="720"/>
          <w:docGrid w:linePitch="360"/>
        </w:sectPr>
      </w:pPr>
    </w:p>
    <w:p w:rsidR="00C559B9" w:rsidRDefault="00C559B9">
      <w:pPr>
        <w:autoSpaceDE w:val="0"/>
        <w:autoSpaceDN w:val="0"/>
        <w:spacing w:after="0" w:line="110" w:lineRule="exact"/>
      </w:pPr>
    </w:p>
    <w:p w:rsidR="00C559B9" w:rsidRDefault="000A30DE">
      <w:pPr>
        <w:autoSpaceDE w:val="0"/>
        <w:autoSpaceDN w:val="0"/>
        <w:spacing w:after="0" w:line="175" w:lineRule="auto"/>
        <w:ind w:left="14"/>
      </w:pPr>
      <w:r>
        <w:rPr>
          <w:rFonts w:ascii="FreeSans" w:eastAsia="FreeSans" w:hAnsi="FreeSans"/>
          <w:b/>
          <w:color w:val="000000"/>
        </w:rPr>
        <w:t>September 20, 2010: Wittman to Host Military Academy Informational Meeting in Yorktown</w:t>
      </w:r>
    </w:p>
    <w:p w:rsidR="00C559B9" w:rsidRDefault="000A30DE">
      <w:pPr>
        <w:autoSpaceDE w:val="0"/>
        <w:autoSpaceDN w:val="0"/>
        <w:spacing w:before="2122" w:after="0" w:line="175" w:lineRule="auto"/>
        <w:ind w:left="14"/>
      </w:pPr>
      <w:r>
        <w:rPr>
          <w:rFonts w:ascii="FreeSans" w:eastAsia="FreeSans" w:hAnsi="FreeSans"/>
          <w:b/>
          <w:color w:val="000000"/>
          <w:sz w:val="24"/>
        </w:rPr>
        <w:t>BACKGROUND</w:t>
      </w:r>
    </w:p>
    <w:p w:rsidR="00C559B9" w:rsidRDefault="000A30DE">
      <w:pPr>
        <w:tabs>
          <w:tab w:val="left" w:pos="64"/>
          <w:tab w:val="left" w:pos="158"/>
          <w:tab w:val="left" w:pos="9758"/>
        </w:tabs>
        <w:autoSpaceDE w:val="0"/>
        <w:autoSpaceDN w:val="0"/>
        <w:spacing w:before="840" w:after="0" w:line="245" w:lineRule="auto"/>
        <w:ind w:left="14" w:right="144"/>
      </w:pPr>
      <w:r>
        <w:tab/>
      </w:r>
      <w:r>
        <w:tab/>
      </w:r>
      <w:r>
        <w:rPr>
          <w:rFonts w:ascii="FreeSans" w:eastAsia="FreeSans" w:hAnsi="FreeSans"/>
          <w:color w:val="000000"/>
          <w:sz w:val="24"/>
        </w:rPr>
        <w:t>As the First District Representative in the U.S. House, Congressman Wittman is allowed to nominate a limited number of candidates to four of the five service academies. The honor of attending a service academy comes with an obligation and commitment to serve in the military for a minimum of five years upon graduation. Applicants must meet the basic requirements o</w:t>
      </w:r>
      <w:hyperlink r:id="rId6" w:history="1">
        <w:r>
          <w:rPr>
            <w:rFonts w:ascii="FreeSans" w:eastAsia="FreeSans" w:hAnsi="FreeSans"/>
            <w:color w:val="000000"/>
            <w:sz w:val="24"/>
          </w:rPr>
          <w:t xml:space="preserve">f </w:t>
        </w:r>
      </w:hyperlink>
      <w:r>
        <w:rPr>
          <w:rFonts w:ascii="FreeSans" w:eastAsia="FreeSans" w:hAnsi="FreeSans"/>
          <w:color w:val="000000"/>
          <w:sz w:val="24"/>
        </w:rPr>
        <w:t>t</w:t>
      </w:r>
      <w:hyperlink r:id="rId7" w:history="1">
        <w:r>
          <w:rPr>
            <w:rFonts w:ascii="FreeSans" w:eastAsia="FreeSans" w:hAnsi="FreeSans"/>
            <w:color w:val="000000"/>
            <w:sz w:val="24"/>
          </w:rPr>
          <w:t>he academies, and eli</w:t>
        </w:r>
      </w:hyperlink>
      <w:r>
        <w:rPr>
          <w:rFonts w:ascii="FreeSans" w:eastAsia="FreeSans" w:hAnsi="FreeSans"/>
          <w:color w:val="000000"/>
          <w:sz w:val="24"/>
        </w:rPr>
        <w:t xml:space="preserve">gibility requirements established by law. For more information, visit </w:t>
      </w:r>
      <w:r>
        <w:tab/>
      </w:r>
      <w:hyperlink r:id="rId8" w:history="1">
        <w:r>
          <w:rPr>
            <w:rFonts w:ascii="FreeSans" w:eastAsia="FreeSans" w:hAnsi="FreeSans"/>
            <w:color w:val="0000FF"/>
            <w:sz w:val="24"/>
            <w:u w:val="single"/>
          </w:rPr>
          <w:t xml:space="preserve">htt </w:t>
        </w:r>
      </w:hyperlink>
      <w:hyperlink r:id="rId9" w:history="1">
        <w:r>
          <w:rPr>
            <w:rFonts w:ascii="FreeSans" w:eastAsia="FreeSans" w:hAnsi="FreeSans"/>
            <w:color w:val="0000FF"/>
            <w:sz w:val="24"/>
            <w:u w:val="single"/>
          </w:rPr>
          <w:t xml:space="preserve">p://wittman.house.gov </w:t>
        </w:r>
      </w:hyperlink>
      <w:r>
        <w:br/>
      </w:r>
      <w:r>
        <w:rPr>
          <w:rFonts w:ascii="FreeSans" w:eastAsia="FreeSans" w:hAnsi="FreeSans"/>
          <w:color w:val="000000"/>
          <w:sz w:val="24"/>
        </w:rPr>
        <w:t>.</w:t>
      </w:r>
    </w:p>
    <w:p w:rsidR="00C559B9" w:rsidRDefault="000A30DE">
      <w:pPr>
        <w:autoSpaceDE w:val="0"/>
        <w:autoSpaceDN w:val="0"/>
        <w:spacing w:before="1116" w:after="0" w:line="245" w:lineRule="auto"/>
        <w:ind w:left="14" w:right="144"/>
      </w:pPr>
      <w:r>
        <w:rPr>
          <w:rFonts w:ascii="FreeSans" w:eastAsia="FreeSans" w:hAnsi="FreeSans"/>
          <w:i/>
          <w:color w:val="000000"/>
          <w:sz w:val="24"/>
        </w:rPr>
        <w:t>Congressman Rob Wittman represents the First District of Virginia. He serves on the Natural Resources Committee and the Armed Services Committee where he is the Ranking Member of the Oversight and Investigations Subcommittee.</w:t>
      </w:r>
    </w:p>
    <w:p w:rsidR="00C559B9" w:rsidRDefault="000A30DE">
      <w:pPr>
        <w:autoSpaceDE w:val="0"/>
        <w:autoSpaceDN w:val="0"/>
        <w:spacing w:before="7882" w:after="0" w:line="185" w:lineRule="auto"/>
        <w:ind w:right="282"/>
        <w:jc w:val="right"/>
      </w:pPr>
      <w:r>
        <w:rPr>
          <w:rFonts w:ascii="FreeSans" w:eastAsia="FreeSans" w:hAnsi="FreeSans"/>
          <w:color w:val="000000"/>
          <w:sz w:val="16"/>
        </w:rPr>
        <w:t xml:space="preserve"> 2 / 2</w:t>
      </w:r>
    </w:p>
    <w:sectPr w:rsidR="00C559B9" w:rsidSect="00034616">
      <w:pgSz w:w="11906" w:h="16838"/>
      <w:pgMar w:top="110" w:right="822" w:bottom="272" w:left="84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1299419">
    <w:abstractNumId w:val="8"/>
  </w:num>
  <w:num w:numId="2" w16cid:durableId="1295133877">
    <w:abstractNumId w:val="6"/>
  </w:num>
  <w:num w:numId="3" w16cid:durableId="854348296">
    <w:abstractNumId w:val="5"/>
  </w:num>
  <w:num w:numId="4" w16cid:durableId="798574984">
    <w:abstractNumId w:val="4"/>
  </w:num>
  <w:num w:numId="5" w16cid:durableId="2085301419">
    <w:abstractNumId w:val="7"/>
  </w:num>
  <w:num w:numId="6" w16cid:durableId="2090803744">
    <w:abstractNumId w:val="3"/>
  </w:num>
  <w:num w:numId="7" w16cid:durableId="686754503">
    <w:abstractNumId w:val="2"/>
  </w:num>
  <w:num w:numId="8" w16cid:durableId="1488547682">
    <w:abstractNumId w:val="1"/>
  </w:num>
  <w:num w:numId="9" w16cid:durableId="164739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0DE"/>
    <w:rsid w:val="0015074B"/>
    <w:rsid w:val="0029639D"/>
    <w:rsid w:val="00326F90"/>
    <w:rsid w:val="00AA1D8D"/>
    <w:rsid w:val="00B47730"/>
    <w:rsid w:val="00C559B9"/>
    <w:rsid w:val="00CB0664"/>
    <w:rsid w:val="00E676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ittman.house.gov/" TargetMode="External"/><Relationship Id="rId3" Type="http://schemas.openxmlformats.org/officeDocument/2006/relationships/styles" Target="styles.xml"/><Relationship Id="rId7" Type="http://schemas.openxmlformats.org/officeDocument/2006/relationships/hyperlink" Target="http://wittman.house.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ttman.house.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ttman.hous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