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220FF" w:rsidRDefault="004220FF">
      <w:pPr>
        <w:autoSpaceDE w:val="0"/>
        <w:autoSpaceDN w:val="0"/>
        <w:spacing w:after="4060" w:line="220" w:lineRule="exact"/>
      </w:pPr>
    </w:p>
    <w:p w:rsidR="004220FF" w:rsidRDefault="00A3184B">
      <w:pPr>
        <w:autoSpaceDE w:val="0"/>
        <w:autoSpaceDN w:val="0"/>
        <w:spacing w:after="0" w:line="332" w:lineRule="exact"/>
        <w:ind w:left="360"/>
      </w:pPr>
      <w:r>
        <w:rPr>
          <w:rFonts w:ascii="TimesNewRoman,Bold" w:eastAsia="TimesNewRoman,Bold" w:hAnsi="TimesNewRoman,Bold"/>
          <w:b/>
          <w:color w:val="0000FF"/>
          <w:sz w:val="24"/>
        </w:rPr>
        <w:t xml:space="preserve">Title 210 – NEBRASKA DEPARTMENT OF INSURANCE </w:t>
      </w:r>
    </w:p>
    <w:p w:rsidR="004220FF" w:rsidRDefault="00A3184B">
      <w:pPr>
        <w:autoSpaceDE w:val="0"/>
        <w:autoSpaceDN w:val="0"/>
        <w:spacing w:before="276" w:after="0" w:line="278" w:lineRule="exact"/>
        <w:ind w:left="360" w:right="288"/>
      </w:pPr>
      <w:r>
        <w:rPr>
          <w:rFonts w:ascii="TimesNewRoman,Bold" w:eastAsia="TimesNewRoman,Bold" w:hAnsi="TimesNewRoman,Bold"/>
          <w:b/>
          <w:color w:val="0000FF"/>
          <w:sz w:val="24"/>
        </w:rPr>
        <w:t xml:space="preserve">Chapter 55 - RULE TO DEFINE STANDARDS AND DIRECTOR’S AUTHORITY FOR COMPANIES DEEMED TO BE IN HAZARDOUS FINANCIAL </w:t>
      </w:r>
      <w:r>
        <w:br/>
      </w:r>
      <w:r>
        <w:rPr>
          <w:rFonts w:ascii="TimesNewRoman,Bold" w:eastAsia="TimesNewRoman,Bold" w:hAnsi="TimesNewRoman,Bold"/>
          <w:b/>
          <w:color w:val="0000FF"/>
          <w:sz w:val="24"/>
        </w:rPr>
        <w:t xml:space="preserve">CONDITION </w:t>
      </w:r>
    </w:p>
    <w:p w:rsidR="004220FF" w:rsidRDefault="00A3184B">
      <w:pPr>
        <w:autoSpaceDE w:val="0"/>
        <w:autoSpaceDN w:val="0"/>
        <w:spacing w:before="270" w:after="0" w:line="270" w:lineRule="exact"/>
        <w:ind w:left="360" w:right="1008"/>
      </w:pPr>
      <w:r>
        <w:rPr>
          <w:rFonts w:ascii="TimesNewRoman" w:eastAsia="TimesNewRoman" w:hAnsi="TimesNewRoman"/>
          <w:color w:val="000000"/>
          <w:sz w:val="24"/>
          <w:u w:val="single"/>
        </w:rPr>
        <w:t>001. Authority</w:t>
      </w:r>
      <w:r>
        <w:rPr>
          <w:rFonts w:ascii="TimesNewRoman" w:eastAsia="TimesNewRoman" w:hAnsi="TimesNewRoman"/>
          <w:color w:val="000000"/>
          <w:sz w:val="24"/>
        </w:rPr>
        <w:t xml:space="preserve">. This rule is adopted and promulgated by the Director of Insurance </w:t>
      </w:r>
      <w:r>
        <w:rPr>
          <w:rFonts w:ascii="TimesNewRoman" w:eastAsia="TimesNewRoman" w:hAnsi="TimesNewRoman"/>
          <w:color w:val="000000"/>
          <w:sz w:val="24"/>
          <w:u w:val="single"/>
        </w:rPr>
        <w:t>pursuant to Neb.Rev.Stat</w:t>
      </w:r>
      <w:r>
        <w:rPr>
          <w:rFonts w:ascii="TimesNewRoman" w:eastAsia="TimesNewRoman" w:hAnsi="TimesNewRoman"/>
          <w:color w:val="000000"/>
          <w:sz w:val="24"/>
        </w:rPr>
        <w:t xml:space="preserve">. §44-101.01. </w:t>
      </w:r>
    </w:p>
    <w:p w:rsidR="004220FF" w:rsidRDefault="00A3184B">
      <w:pPr>
        <w:autoSpaceDE w:val="0"/>
        <w:autoSpaceDN w:val="0"/>
        <w:spacing w:before="278" w:after="0" w:line="278" w:lineRule="exact"/>
        <w:ind w:left="360" w:right="288"/>
      </w:pPr>
      <w:r>
        <w:rPr>
          <w:rFonts w:ascii="TimesNewRoman" w:eastAsia="TimesNewRoman" w:hAnsi="TimesNewRoman"/>
          <w:color w:val="000000"/>
          <w:sz w:val="24"/>
          <w:u w:val="single"/>
        </w:rPr>
        <w:t>002. Purpose</w:t>
      </w:r>
      <w:r>
        <w:rPr>
          <w:rFonts w:ascii="TimesNewRoman" w:eastAsia="TimesNewRoman" w:hAnsi="TimesNewRoman"/>
          <w:color w:val="000000"/>
          <w:sz w:val="24"/>
        </w:rPr>
        <w:t xml:space="preserve">. The purpose of this rule is to set forth the standards and guidelines which </w:t>
      </w:r>
      <w:r>
        <w:rPr>
          <w:rFonts w:ascii="TimesNewRoman" w:eastAsia="TimesNewRoman" w:hAnsi="TimesNewRoman"/>
          <w:color w:val="000000"/>
          <w:sz w:val="24"/>
          <w:u w:val="single"/>
        </w:rPr>
        <w:t xml:space="preserve">the Director </w:t>
      </w:r>
      <w:r>
        <w:rPr>
          <w:rFonts w:ascii="TimesNewRoman" w:eastAsia="TimesNewRoman" w:hAnsi="TimesNewRoman"/>
          <w:color w:val="000000"/>
          <w:sz w:val="24"/>
        </w:rPr>
        <w:t xml:space="preserve">may employ to identify insurers that are in such condition as to render the continuance of their business hazardous to the public or to holders of their policies or certificates of insurance as provided for in </w:t>
      </w:r>
      <w:r>
        <w:rPr>
          <w:rFonts w:ascii="TimesNewRoman" w:eastAsia="TimesNewRoman" w:hAnsi="TimesNewRoman"/>
          <w:color w:val="000000"/>
          <w:sz w:val="24"/>
          <w:u w:val="single"/>
        </w:rPr>
        <w:t>Neb.Rev.Stat</w:t>
      </w:r>
      <w:r>
        <w:rPr>
          <w:rFonts w:ascii="TimesNewRoman" w:eastAsia="TimesNewRoman" w:hAnsi="TimesNewRoman"/>
          <w:color w:val="000000"/>
          <w:sz w:val="24"/>
        </w:rPr>
        <w:t xml:space="preserve">. §44-4809, §44-4810, §44-4812 and §44-4817. </w:t>
      </w:r>
    </w:p>
    <w:p w:rsidR="004220FF" w:rsidRDefault="00A3184B">
      <w:pPr>
        <w:autoSpaceDE w:val="0"/>
        <w:autoSpaceDN w:val="0"/>
        <w:spacing w:before="234" w:after="0" w:line="320" w:lineRule="exact"/>
        <w:ind w:left="360"/>
      </w:pPr>
      <w:r>
        <w:rPr>
          <w:rFonts w:ascii="TimesNewRoman" w:eastAsia="TimesNewRoman" w:hAnsi="TimesNewRoman"/>
          <w:color w:val="000000"/>
          <w:sz w:val="24"/>
          <w:u w:val="single"/>
        </w:rPr>
        <w:t>003. Scope</w:t>
      </w:r>
      <w:r>
        <w:rPr>
          <w:rFonts w:ascii="TimesNewRoman" w:eastAsia="TimesNewRoman" w:hAnsi="TimesNewRoman"/>
          <w:color w:val="000000"/>
          <w:sz w:val="24"/>
        </w:rPr>
        <w:t xml:space="preserve">. This rule applies to all domestic and foreign insurers. </w:t>
      </w:r>
    </w:p>
    <w:p w:rsidR="004220FF" w:rsidRDefault="00A3184B">
      <w:pPr>
        <w:autoSpaceDE w:val="0"/>
        <w:autoSpaceDN w:val="0"/>
        <w:spacing w:before="282" w:after="0" w:line="274" w:lineRule="exact"/>
        <w:ind w:left="360" w:right="576"/>
      </w:pPr>
      <w:r>
        <w:rPr>
          <w:rFonts w:ascii="TimesNewRoman" w:eastAsia="TimesNewRoman" w:hAnsi="TimesNewRoman"/>
          <w:color w:val="000000"/>
          <w:sz w:val="24"/>
          <w:u w:val="single"/>
        </w:rPr>
        <w:t>004. Standards</w:t>
      </w:r>
      <w:r>
        <w:rPr>
          <w:rFonts w:ascii="TimesNewRoman" w:eastAsia="TimesNewRoman" w:hAnsi="TimesNewRoman"/>
          <w:color w:val="000000"/>
          <w:sz w:val="24"/>
        </w:rPr>
        <w:t xml:space="preserve">. The following standards, either singly or a combination, may be </w:t>
      </w:r>
      <w:r>
        <w:rPr>
          <w:rFonts w:ascii="TimesNewRoman" w:eastAsia="TimesNewRoman" w:hAnsi="TimesNewRoman"/>
          <w:color w:val="000000"/>
          <w:sz w:val="24"/>
          <w:u w:val="single"/>
        </w:rPr>
        <w:t xml:space="preserve">considered by </w:t>
      </w:r>
      <w:r>
        <w:rPr>
          <w:rFonts w:ascii="TimesNewRoman" w:eastAsia="TimesNewRoman" w:hAnsi="TimesNewRoman"/>
          <w:color w:val="000000"/>
          <w:sz w:val="24"/>
        </w:rPr>
        <w:t xml:space="preserve">the Director to determine whether the continued operation of any insurer transacting an insurance business in this state might be deemed to be hazardous to the policyholders, creditors or the general public. The Director may consider: </w:t>
      </w:r>
    </w:p>
    <w:p w:rsidR="004220FF" w:rsidRDefault="00A3184B">
      <w:pPr>
        <w:autoSpaceDE w:val="0"/>
        <w:autoSpaceDN w:val="0"/>
        <w:spacing w:before="272" w:after="0" w:line="284" w:lineRule="exact"/>
        <w:ind w:left="1800" w:right="1008"/>
      </w:pPr>
      <w:r>
        <w:rPr>
          <w:rFonts w:ascii="TimesNewRoman" w:eastAsia="TimesNewRoman" w:hAnsi="TimesNewRoman"/>
          <w:color w:val="000000"/>
          <w:sz w:val="24"/>
          <w:u w:val="single"/>
        </w:rPr>
        <w:t>004.01</w:t>
      </w:r>
      <w:r>
        <w:rPr>
          <w:rFonts w:ascii="TimesNewRoman" w:eastAsia="TimesNewRoman" w:hAnsi="TimesNewRoman"/>
          <w:color w:val="000000"/>
          <w:sz w:val="24"/>
        </w:rPr>
        <w:t xml:space="preserve"> Adverse findings reported in financial condition and market </w:t>
      </w:r>
      <w:r>
        <w:rPr>
          <w:rFonts w:ascii="TimesNewRoman" w:eastAsia="TimesNewRoman" w:hAnsi="TimesNewRoman"/>
          <w:color w:val="000000"/>
          <w:sz w:val="24"/>
          <w:u w:val="single"/>
        </w:rPr>
        <w:t>conduc</w:t>
      </w:r>
      <w:r>
        <w:rPr>
          <w:rFonts w:ascii="TimesNewRoman" w:eastAsia="TimesNewRoman" w:hAnsi="TimesNewRoman"/>
          <w:color w:val="000000"/>
          <w:sz w:val="24"/>
        </w:rPr>
        <w:t xml:space="preserve">t examination reports; </w:t>
      </w:r>
    </w:p>
    <w:p w:rsidR="004220FF" w:rsidRDefault="00A3184B">
      <w:pPr>
        <w:autoSpaceDE w:val="0"/>
        <w:autoSpaceDN w:val="0"/>
        <w:spacing w:before="286" w:after="0" w:line="270" w:lineRule="exact"/>
        <w:ind w:left="1800" w:right="432"/>
      </w:pPr>
      <w:r>
        <w:rPr>
          <w:rFonts w:ascii="TimesNewRoman" w:eastAsia="TimesNewRoman" w:hAnsi="TimesNewRoman"/>
          <w:color w:val="000000"/>
          <w:sz w:val="24"/>
          <w:u w:val="single"/>
        </w:rPr>
        <w:t>004.02</w:t>
      </w:r>
      <w:r>
        <w:rPr>
          <w:rFonts w:ascii="TimesNewRoman" w:eastAsia="TimesNewRoman" w:hAnsi="TimesNewRoman"/>
          <w:color w:val="000000"/>
          <w:sz w:val="24"/>
        </w:rPr>
        <w:t xml:space="preserve"> The National Association of Insurance Commissioners Insurance </w:t>
      </w:r>
      <w:r>
        <w:rPr>
          <w:rFonts w:ascii="TimesNewRoman" w:eastAsia="TimesNewRoman" w:hAnsi="TimesNewRoman"/>
          <w:color w:val="000000"/>
          <w:sz w:val="24"/>
          <w:u w:val="single"/>
        </w:rPr>
        <w:t>Regula</w:t>
      </w:r>
      <w:r>
        <w:rPr>
          <w:rFonts w:ascii="TimesNewRoman" w:eastAsia="TimesNewRoman" w:hAnsi="TimesNewRoman"/>
          <w:color w:val="000000"/>
          <w:sz w:val="24"/>
        </w:rPr>
        <w:t xml:space="preserve">tory Information System and its related reports; </w:t>
      </w:r>
    </w:p>
    <w:p w:rsidR="004220FF" w:rsidRDefault="00A3184B">
      <w:pPr>
        <w:autoSpaceDE w:val="0"/>
        <w:autoSpaceDN w:val="0"/>
        <w:spacing w:before="268" w:after="0" w:line="286" w:lineRule="exact"/>
        <w:ind w:left="1800" w:right="720"/>
      </w:pPr>
      <w:r>
        <w:rPr>
          <w:rFonts w:ascii="TimesNewRoman" w:eastAsia="TimesNewRoman" w:hAnsi="TimesNewRoman"/>
          <w:color w:val="000000"/>
          <w:sz w:val="24"/>
          <w:u w:val="single"/>
        </w:rPr>
        <w:t>004.03</w:t>
      </w:r>
      <w:r>
        <w:rPr>
          <w:rFonts w:ascii="TimesNewRoman" w:eastAsia="TimesNewRoman" w:hAnsi="TimesNewRoman"/>
          <w:color w:val="000000"/>
          <w:sz w:val="24"/>
        </w:rPr>
        <w:t xml:space="preserve"> The ratios of commission expense, general insurance expense, </w:t>
      </w:r>
      <w:r>
        <w:rPr>
          <w:rFonts w:ascii="TimesNewRoman" w:eastAsia="TimesNewRoman" w:hAnsi="TimesNewRoman"/>
          <w:color w:val="000000"/>
          <w:sz w:val="24"/>
          <w:u w:val="single"/>
        </w:rPr>
        <w:t xml:space="preserve">policy </w:t>
      </w:r>
      <w:r>
        <w:rPr>
          <w:rFonts w:ascii="TimesNewRoman" w:eastAsia="TimesNewRoman" w:hAnsi="TimesNewRoman"/>
          <w:color w:val="000000"/>
          <w:sz w:val="24"/>
        </w:rPr>
        <w:t xml:space="preserve">benefits and reserve increases as to annual premium and net </w:t>
      </w:r>
    </w:p>
    <w:p w:rsidR="004220FF" w:rsidRDefault="004220FF">
      <w:pPr>
        <w:sectPr w:rsidR="004220FF">
          <w:pgSz w:w="12240" w:h="15840"/>
          <w:pgMar w:top="1440" w:right="1440" w:bottom="880" w:left="1440" w:header="720" w:footer="720" w:gutter="0"/>
          <w:cols w:space="720"/>
          <w:docGrid w:linePitch="360"/>
        </w:sectPr>
      </w:pPr>
    </w:p>
    <w:p w:rsidR="004220FF" w:rsidRDefault="004220FF">
      <w:pPr>
        <w:autoSpaceDE w:val="0"/>
        <w:autoSpaceDN w:val="0"/>
        <w:spacing w:after="478" w:line="220" w:lineRule="exact"/>
      </w:pPr>
    </w:p>
    <w:p w:rsidR="004220FF" w:rsidRDefault="00A3184B">
      <w:pPr>
        <w:autoSpaceDE w:val="0"/>
        <w:autoSpaceDN w:val="0"/>
        <w:spacing w:before="50" w:after="0" w:line="270" w:lineRule="exact"/>
        <w:ind w:left="1800" w:right="864"/>
      </w:pPr>
      <w:r>
        <w:rPr>
          <w:rFonts w:ascii="TimesNewRoman" w:eastAsia="TimesNewRoman" w:hAnsi="TimesNewRoman"/>
          <w:color w:val="000000"/>
          <w:sz w:val="24"/>
        </w:rPr>
        <w:t xml:space="preserve">investment income which could lead to an impairment of capital and surplus; </w:t>
      </w:r>
    </w:p>
    <w:p w:rsidR="004220FF" w:rsidRDefault="00A3184B">
      <w:pPr>
        <w:autoSpaceDE w:val="0"/>
        <w:autoSpaceDN w:val="0"/>
        <w:spacing w:before="274" w:after="0" w:line="280" w:lineRule="exact"/>
        <w:ind w:left="1800" w:right="720"/>
      </w:pPr>
      <w:r>
        <w:rPr>
          <w:rFonts w:ascii="TimesNewRoman" w:eastAsia="TimesNewRoman" w:hAnsi="TimesNewRoman"/>
          <w:color w:val="000000"/>
          <w:sz w:val="24"/>
          <w:u w:val="single"/>
        </w:rPr>
        <w:t>004.04</w:t>
      </w:r>
      <w:r>
        <w:rPr>
          <w:rFonts w:ascii="TimesNewRoman" w:eastAsia="TimesNewRoman" w:hAnsi="TimesNewRoman"/>
          <w:color w:val="000000"/>
          <w:sz w:val="24"/>
        </w:rPr>
        <w:t xml:space="preserve"> The insurer's asset portfolio when viewed in light of current </w:t>
      </w:r>
      <w:r>
        <w:rPr>
          <w:rFonts w:ascii="TimesNewRoman" w:eastAsia="TimesNewRoman" w:hAnsi="TimesNewRoman"/>
          <w:color w:val="000000"/>
          <w:sz w:val="24"/>
          <w:u w:val="single"/>
        </w:rPr>
        <w:t>econom</w:t>
      </w:r>
      <w:r>
        <w:rPr>
          <w:rFonts w:ascii="TimesNewRoman" w:eastAsia="TimesNewRoman" w:hAnsi="TimesNewRoman"/>
          <w:color w:val="000000"/>
          <w:sz w:val="24"/>
        </w:rPr>
        <w:t xml:space="preserve">ic conditions is not of sufficient value, liquidity, or diversity to assure the company's ability to meet its outstanding obligations as they mature; </w:t>
      </w:r>
    </w:p>
    <w:p w:rsidR="004220FF" w:rsidRDefault="00A3184B">
      <w:pPr>
        <w:autoSpaceDE w:val="0"/>
        <w:autoSpaceDN w:val="0"/>
        <w:spacing w:before="282" w:after="0" w:line="274" w:lineRule="exact"/>
        <w:ind w:left="1800" w:right="432"/>
      </w:pPr>
      <w:r>
        <w:rPr>
          <w:rFonts w:ascii="TimesNewRoman" w:eastAsia="TimesNewRoman" w:hAnsi="TimesNewRoman"/>
          <w:color w:val="000000"/>
          <w:sz w:val="24"/>
          <w:u w:val="single"/>
        </w:rPr>
        <w:t>004.05</w:t>
      </w:r>
      <w:r>
        <w:rPr>
          <w:rFonts w:ascii="TimesNewRoman" w:eastAsia="TimesNewRoman" w:hAnsi="TimesNewRoman"/>
          <w:color w:val="000000"/>
          <w:sz w:val="24"/>
        </w:rPr>
        <w:t xml:space="preserve"> The ability of an assuming reinsurer to perform and whether the </w:t>
      </w:r>
      <w:r>
        <w:rPr>
          <w:rFonts w:ascii="TimesNewRoman" w:eastAsia="TimesNewRoman" w:hAnsi="TimesNewRoman"/>
          <w:color w:val="000000"/>
          <w:sz w:val="24"/>
          <w:u w:val="single"/>
        </w:rPr>
        <w:t>insurer</w:t>
      </w:r>
      <w:r>
        <w:rPr>
          <w:rFonts w:ascii="TimesNewRoman" w:eastAsia="TimesNewRoman" w:hAnsi="TimesNewRoman"/>
          <w:color w:val="000000"/>
          <w:sz w:val="24"/>
        </w:rPr>
        <w:t xml:space="preserve">'s reinsurance program provides sufficient protection for the company's remaining surplus after taking into account the insurer's cash flow and the classes of business written as well as the financial condition of the assuming reinsurer; </w:t>
      </w:r>
    </w:p>
    <w:p w:rsidR="004220FF" w:rsidRDefault="00A3184B">
      <w:pPr>
        <w:autoSpaceDE w:val="0"/>
        <w:autoSpaceDN w:val="0"/>
        <w:spacing w:before="278" w:after="0" w:line="278" w:lineRule="exact"/>
        <w:ind w:left="1800" w:right="288"/>
      </w:pPr>
      <w:r>
        <w:rPr>
          <w:rFonts w:ascii="TimesNewRoman" w:eastAsia="TimesNewRoman" w:hAnsi="TimesNewRoman"/>
          <w:color w:val="000000"/>
          <w:sz w:val="24"/>
          <w:u w:val="single"/>
        </w:rPr>
        <w:t>004.06</w:t>
      </w:r>
      <w:r>
        <w:rPr>
          <w:rFonts w:ascii="TimesNewRoman" w:eastAsia="TimesNewRoman" w:hAnsi="TimesNewRoman"/>
          <w:color w:val="000000"/>
          <w:sz w:val="24"/>
        </w:rPr>
        <w:t xml:space="preserve"> The insurer's operating loss in the last twelve month period or any </w:t>
      </w:r>
      <w:r>
        <w:rPr>
          <w:rFonts w:ascii="TimesNewRoman" w:eastAsia="TimesNewRoman" w:hAnsi="TimesNewRoman"/>
          <w:color w:val="000000"/>
          <w:sz w:val="24"/>
          <w:u w:val="single"/>
        </w:rPr>
        <w:t>shorter</w:t>
      </w:r>
      <w:r>
        <w:rPr>
          <w:rFonts w:ascii="TimesNewRoman" w:eastAsia="TimesNewRoman" w:hAnsi="TimesNewRoman"/>
          <w:color w:val="000000"/>
          <w:sz w:val="24"/>
        </w:rPr>
        <w:t xml:space="preserve"> period of time, including but not limited to net capital gain or loss, change in non-admitted assets, and cash dividends paid to shareholders, is greater than 50% of such insurer's remaining surplus as regards </w:t>
      </w:r>
      <w:r>
        <w:br/>
      </w:r>
      <w:r>
        <w:rPr>
          <w:rFonts w:ascii="TimesNewRoman" w:eastAsia="TimesNewRoman" w:hAnsi="TimesNewRoman"/>
          <w:color w:val="000000"/>
          <w:sz w:val="24"/>
        </w:rPr>
        <w:t xml:space="preserve">policyholders in excess of the minimum required; </w:t>
      </w:r>
    </w:p>
    <w:p w:rsidR="004220FF" w:rsidRDefault="00A3184B">
      <w:pPr>
        <w:autoSpaceDE w:val="0"/>
        <w:autoSpaceDN w:val="0"/>
        <w:spacing w:before="276" w:after="0" w:line="278" w:lineRule="exact"/>
        <w:ind w:left="1800" w:right="288"/>
      </w:pPr>
      <w:r>
        <w:rPr>
          <w:rFonts w:ascii="TimesNewRoman" w:eastAsia="TimesNewRoman" w:hAnsi="TimesNewRoman"/>
          <w:color w:val="000000"/>
          <w:sz w:val="24"/>
          <w:u w:val="single"/>
        </w:rPr>
        <w:t>004.07</w:t>
      </w:r>
      <w:r>
        <w:rPr>
          <w:rFonts w:ascii="TimesNewRoman" w:eastAsia="TimesNewRoman" w:hAnsi="TimesNewRoman"/>
          <w:color w:val="000000"/>
          <w:sz w:val="24"/>
        </w:rPr>
        <w:t xml:space="preserve"> Whether an affiliate, subsidiary or reinsurer is insolvent, threatened </w:t>
      </w:r>
      <w:r>
        <w:rPr>
          <w:rFonts w:ascii="TimesNewRoman" w:eastAsia="TimesNewRoman" w:hAnsi="TimesNewRoman"/>
          <w:color w:val="000000"/>
          <w:sz w:val="24"/>
          <w:u w:val="single"/>
        </w:rPr>
        <w:t>with in</w:t>
      </w:r>
      <w:r>
        <w:rPr>
          <w:rFonts w:ascii="TimesNewRoman" w:eastAsia="TimesNewRoman" w:hAnsi="TimesNewRoman"/>
          <w:color w:val="000000"/>
          <w:sz w:val="24"/>
        </w:rPr>
        <w:t xml:space="preserve">solvency, or delinquent in payment of its monetary or other </w:t>
      </w:r>
      <w:r>
        <w:br/>
      </w:r>
      <w:r>
        <w:rPr>
          <w:rFonts w:ascii="TimesNewRoman" w:eastAsia="TimesNewRoman" w:hAnsi="TimesNewRoman"/>
          <w:color w:val="000000"/>
          <w:sz w:val="24"/>
        </w:rPr>
        <w:t xml:space="preserve">obligation; </w:t>
      </w:r>
    </w:p>
    <w:p w:rsidR="004220FF" w:rsidRDefault="00A3184B">
      <w:pPr>
        <w:autoSpaceDE w:val="0"/>
        <w:autoSpaceDN w:val="0"/>
        <w:spacing w:before="276" w:after="0" w:line="278" w:lineRule="exact"/>
        <w:ind w:left="1800" w:right="288"/>
      </w:pPr>
      <w:r>
        <w:rPr>
          <w:rFonts w:ascii="TimesNewRoman" w:eastAsia="TimesNewRoman" w:hAnsi="TimesNewRoman"/>
          <w:color w:val="000000"/>
          <w:sz w:val="24"/>
          <w:u w:val="single"/>
        </w:rPr>
        <w:t>004.08</w:t>
      </w:r>
      <w:r>
        <w:rPr>
          <w:rFonts w:ascii="TimesNewRoman" w:eastAsia="TimesNewRoman" w:hAnsi="TimesNewRoman"/>
          <w:color w:val="000000"/>
          <w:sz w:val="24"/>
        </w:rPr>
        <w:t xml:space="preserve"> Contingent liabilities, pledges or guarantees which either </w:t>
      </w:r>
      <w:r>
        <w:br/>
      </w:r>
      <w:r>
        <w:rPr>
          <w:rFonts w:ascii="TimesNewRoman" w:eastAsia="TimesNewRoman" w:hAnsi="TimesNewRoman"/>
          <w:color w:val="000000"/>
          <w:sz w:val="24"/>
          <w:u w:val="single"/>
        </w:rPr>
        <w:t>individ</w:t>
      </w:r>
      <w:r>
        <w:rPr>
          <w:rFonts w:ascii="TimesNewRoman" w:eastAsia="TimesNewRoman" w:hAnsi="TimesNewRoman"/>
          <w:color w:val="000000"/>
          <w:sz w:val="24"/>
        </w:rPr>
        <w:t xml:space="preserve">ually or collectively involve a total amount which in the opinion of the Director may affect the solvency of the insurer; </w:t>
      </w:r>
    </w:p>
    <w:p w:rsidR="004220FF" w:rsidRDefault="00A3184B">
      <w:pPr>
        <w:autoSpaceDE w:val="0"/>
        <w:autoSpaceDN w:val="0"/>
        <w:spacing w:before="284" w:after="0" w:line="270" w:lineRule="exact"/>
        <w:ind w:left="1800" w:right="288"/>
      </w:pPr>
      <w:r>
        <w:rPr>
          <w:rFonts w:ascii="TimesNewRoman" w:eastAsia="TimesNewRoman" w:hAnsi="TimesNewRoman"/>
          <w:color w:val="000000"/>
          <w:sz w:val="24"/>
          <w:u w:val="single"/>
        </w:rPr>
        <w:t>004.09</w:t>
      </w:r>
      <w:r>
        <w:rPr>
          <w:rFonts w:ascii="TimesNewRoman" w:eastAsia="TimesNewRoman" w:hAnsi="TimesNewRoman"/>
          <w:color w:val="000000"/>
          <w:sz w:val="24"/>
        </w:rPr>
        <w:t xml:space="preserve"> Whether any "controlling person" of an insurer is delinquent in the </w:t>
      </w:r>
      <w:r>
        <w:rPr>
          <w:rFonts w:ascii="TimesNewRoman" w:eastAsia="TimesNewRoman" w:hAnsi="TimesNewRoman"/>
          <w:color w:val="000000"/>
          <w:sz w:val="24"/>
          <w:u w:val="single"/>
        </w:rPr>
        <w:t>transm</w:t>
      </w:r>
      <w:r>
        <w:rPr>
          <w:rFonts w:ascii="TimesNewRoman" w:eastAsia="TimesNewRoman" w:hAnsi="TimesNewRoman"/>
          <w:color w:val="000000"/>
          <w:sz w:val="24"/>
        </w:rPr>
        <w:t xml:space="preserve">itting to, or payment of, net premiums to such insurer; </w:t>
      </w:r>
    </w:p>
    <w:p w:rsidR="004220FF" w:rsidRDefault="00A3184B">
      <w:pPr>
        <w:autoSpaceDE w:val="0"/>
        <w:autoSpaceDN w:val="0"/>
        <w:spacing w:before="236" w:after="0" w:line="320" w:lineRule="exact"/>
        <w:ind w:left="1800"/>
      </w:pPr>
      <w:r>
        <w:rPr>
          <w:rFonts w:ascii="TimesNewRoman" w:eastAsia="TimesNewRoman" w:hAnsi="TimesNewRoman"/>
          <w:color w:val="000000"/>
          <w:sz w:val="24"/>
          <w:u w:val="single"/>
        </w:rPr>
        <w:t>004.10</w:t>
      </w:r>
      <w:r>
        <w:rPr>
          <w:rFonts w:ascii="TimesNewRoman" w:eastAsia="TimesNewRoman" w:hAnsi="TimesNewRoman"/>
          <w:color w:val="000000"/>
          <w:sz w:val="24"/>
        </w:rPr>
        <w:t xml:space="preserve"> The age and collectability of receivables; </w:t>
      </w:r>
    </w:p>
    <w:p w:rsidR="004220FF" w:rsidRDefault="00A3184B">
      <w:pPr>
        <w:autoSpaceDE w:val="0"/>
        <w:autoSpaceDN w:val="0"/>
        <w:spacing w:before="276" w:after="0" w:line="278" w:lineRule="exact"/>
        <w:ind w:left="1800" w:right="432"/>
      </w:pPr>
      <w:r>
        <w:rPr>
          <w:rFonts w:ascii="TimesNewRoman" w:eastAsia="TimesNewRoman" w:hAnsi="TimesNewRoman"/>
          <w:color w:val="000000"/>
          <w:sz w:val="24"/>
          <w:u w:val="single"/>
        </w:rPr>
        <w:t>004.11</w:t>
      </w:r>
      <w:r>
        <w:rPr>
          <w:rFonts w:ascii="TimesNewRoman" w:eastAsia="TimesNewRoman" w:hAnsi="TimesNewRoman"/>
          <w:color w:val="000000"/>
          <w:sz w:val="24"/>
        </w:rPr>
        <w:t xml:space="preserve"> Whether the management of an insurer, including officers, </w:t>
      </w:r>
      <w:r>
        <w:rPr>
          <w:rFonts w:ascii="TimesNewRoman" w:eastAsia="TimesNewRoman" w:hAnsi="TimesNewRoman"/>
          <w:color w:val="000000"/>
          <w:sz w:val="24"/>
          <w:u w:val="single"/>
        </w:rPr>
        <w:t>directo</w:t>
      </w:r>
      <w:r>
        <w:rPr>
          <w:rFonts w:ascii="TimesNewRoman" w:eastAsia="TimesNewRoman" w:hAnsi="TimesNewRoman"/>
          <w:color w:val="000000"/>
          <w:sz w:val="24"/>
        </w:rPr>
        <w:t xml:space="preserve">rs, or any other person who directly or indirectly controls the </w:t>
      </w:r>
      <w:r>
        <w:rPr>
          <w:rFonts w:ascii="TimesNewRoman" w:eastAsia="TimesNewRoman" w:hAnsi="TimesNewRoman"/>
          <w:color w:val="000000"/>
          <w:sz w:val="24"/>
        </w:rPr>
        <w:t xml:space="preserve">operation of such insurer, fails to possess and demonstrate the </w:t>
      </w:r>
      <w:r>
        <w:br/>
      </w:r>
      <w:r>
        <w:rPr>
          <w:rFonts w:ascii="TimesNewRoman" w:eastAsia="TimesNewRoman" w:hAnsi="TimesNewRoman"/>
          <w:color w:val="000000"/>
          <w:sz w:val="24"/>
        </w:rPr>
        <w:t xml:space="preserve">competence, fitness and reputation deemed necessary to serve the insurer in such position; </w:t>
      </w:r>
    </w:p>
    <w:p w:rsidR="004220FF" w:rsidRDefault="00A3184B">
      <w:pPr>
        <w:autoSpaceDE w:val="0"/>
        <w:autoSpaceDN w:val="0"/>
        <w:spacing w:before="278" w:after="0" w:line="278" w:lineRule="exact"/>
        <w:ind w:left="1800" w:right="432"/>
      </w:pPr>
      <w:r>
        <w:rPr>
          <w:rFonts w:ascii="TimesNewRoman" w:eastAsia="TimesNewRoman" w:hAnsi="TimesNewRoman"/>
          <w:color w:val="000000"/>
          <w:sz w:val="24"/>
          <w:u w:val="single"/>
        </w:rPr>
        <w:t>004.12</w:t>
      </w:r>
      <w:r>
        <w:rPr>
          <w:rFonts w:ascii="TimesNewRoman" w:eastAsia="TimesNewRoman" w:hAnsi="TimesNewRoman"/>
          <w:color w:val="000000"/>
          <w:sz w:val="24"/>
        </w:rPr>
        <w:t xml:space="preserve"> Whether management or an insurer has failed to respond to </w:t>
      </w:r>
      <w:r>
        <w:rPr>
          <w:rFonts w:ascii="TimesNewRoman" w:eastAsia="TimesNewRoman" w:hAnsi="TimesNewRoman"/>
          <w:color w:val="000000"/>
          <w:sz w:val="24"/>
          <w:u w:val="single"/>
        </w:rPr>
        <w:t>inquiri</w:t>
      </w:r>
      <w:r>
        <w:rPr>
          <w:rFonts w:ascii="TimesNewRoman" w:eastAsia="TimesNewRoman" w:hAnsi="TimesNewRoman"/>
          <w:color w:val="000000"/>
          <w:sz w:val="24"/>
        </w:rPr>
        <w:t xml:space="preserve">es relative to the condition of the insurer or has furnished false and misleading information concerning an inquiry; </w:t>
      </w:r>
    </w:p>
    <w:p w:rsidR="004220FF" w:rsidRDefault="00A3184B">
      <w:pPr>
        <w:autoSpaceDE w:val="0"/>
        <w:autoSpaceDN w:val="0"/>
        <w:spacing w:before="278" w:after="0" w:line="278" w:lineRule="exact"/>
        <w:ind w:left="1800" w:right="432"/>
      </w:pPr>
      <w:r>
        <w:rPr>
          <w:rFonts w:ascii="TimesNewRoman" w:eastAsia="TimesNewRoman" w:hAnsi="TimesNewRoman"/>
          <w:color w:val="000000"/>
          <w:sz w:val="24"/>
          <w:u w:val="single"/>
        </w:rPr>
        <w:t>004.13</w:t>
      </w:r>
      <w:r>
        <w:rPr>
          <w:rFonts w:ascii="TimesNewRoman" w:eastAsia="TimesNewRoman" w:hAnsi="TimesNewRoman"/>
          <w:color w:val="000000"/>
          <w:sz w:val="24"/>
        </w:rPr>
        <w:t xml:space="preserve"> Whether management of an insurer either has filed any false or </w:t>
      </w:r>
      <w:r>
        <w:rPr>
          <w:rFonts w:ascii="TimesNewRoman" w:eastAsia="TimesNewRoman" w:hAnsi="TimesNewRoman"/>
          <w:color w:val="000000"/>
          <w:sz w:val="24"/>
          <w:u w:val="single"/>
        </w:rPr>
        <w:t>mislea</w:t>
      </w:r>
      <w:r>
        <w:rPr>
          <w:rFonts w:ascii="TimesNewRoman" w:eastAsia="TimesNewRoman" w:hAnsi="TimesNewRoman"/>
          <w:color w:val="000000"/>
          <w:sz w:val="24"/>
        </w:rPr>
        <w:t xml:space="preserve">ding sworn financial statement, or has released false or misleading financial statement to lending institutions or to the general public, or has </w:t>
      </w:r>
    </w:p>
    <w:p w:rsidR="004220FF" w:rsidRDefault="004220FF">
      <w:pPr>
        <w:sectPr w:rsidR="004220FF">
          <w:pgSz w:w="12240" w:h="15840"/>
          <w:pgMar w:top="700" w:right="1440" w:bottom="830" w:left="1440" w:header="720" w:footer="720" w:gutter="0"/>
          <w:cols w:space="720"/>
          <w:docGrid w:linePitch="360"/>
        </w:sectPr>
      </w:pPr>
    </w:p>
    <w:p w:rsidR="004220FF" w:rsidRDefault="004220FF">
      <w:pPr>
        <w:autoSpaceDE w:val="0"/>
        <w:autoSpaceDN w:val="0"/>
        <w:spacing w:after="478" w:line="220" w:lineRule="exact"/>
      </w:pPr>
    </w:p>
    <w:p w:rsidR="004220FF" w:rsidRDefault="00A3184B">
      <w:pPr>
        <w:autoSpaceDE w:val="0"/>
        <w:autoSpaceDN w:val="0"/>
        <w:spacing w:before="50" w:after="0" w:line="270" w:lineRule="exact"/>
        <w:ind w:left="1800" w:right="864"/>
      </w:pPr>
      <w:r>
        <w:rPr>
          <w:rFonts w:ascii="TimesNewRoman" w:eastAsia="TimesNewRoman" w:hAnsi="TimesNewRoman"/>
          <w:color w:val="000000"/>
          <w:sz w:val="24"/>
        </w:rPr>
        <w:t xml:space="preserve">made a false or misleading entry, or has omitted an entry of material amount in the books of the insurer; </w:t>
      </w:r>
    </w:p>
    <w:p w:rsidR="004220FF" w:rsidRDefault="00A3184B">
      <w:pPr>
        <w:autoSpaceDE w:val="0"/>
        <w:autoSpaceDN w:val="0"/>
        <w:spacing w:before="276" w:after="0" w:line="278" w:lineRule="exact"/>
        <w:ind w:left="1800" w:right="288"/>
      </w:pPr>
      <w:r>
        <w:rPr>
          <w:rFonts w:ascii="TimesNewRoman" w:eastAsia="TimesNewRoman" w:hAnsi="TimesNewRoman"/>
          <w:color w:val="000000"/>
          <w:sz w:val="24"/>
          <w:u w:val="single"/>
        </w:rPr>
        <w:t>004.14</w:t>
      </w:r>
      <w:r>
        <w:rPr>
          <w:rFonts w:ascii="TimesNewRoman" w:eastAsia="TimesNewRoman" w:hAnsi="TimesNewRoman"/>
          <w:color w:val="000000"/>
          <w:sz w:val="24"/>
        </w:rPr>
        <w:t xml:space="preserve"> Whether the insurer has grown so rapidly and to such an extent that </w:t>
      </w:r>
      <w:r>
        <w:rPr>
          <w:rFonts w:ascii="TimesNewRoman" w:eastAsia="TimesNewRoman" w:hAnsi="TimesNewRoman"/>
          <w:color w:val="000000"/>
          <w:sz w:val="24"/>
          <w:u w:val="single"/>
        </w:rPr>
        <w:t>it lacks</w:t>
      </w:r>
      <w:r>
        <w:rPr>
          <w:rFonts w:ascii="TimesNewRoman" w:eastAsia="TimesNewRoman" w:hAnsi="TimesNewRoman"/>
          <w:color w:val="000000"/>
          <w:sz w:val="24"/>
        </w:rPr>
        <w:t xml:space="preserve"> adequate financial and administrative capacity to meet its </w:t>
      </w:r>
      <w:r>
        <w:br/>
      </w:r>
      <w:r>
        <w:rPr>
          <w:rFonts w:ascii="TimesNewRoman" w:eastAsia="TimesNewRoman" w:hAnsi="TimesNewRoman"/>
          <w:color w:val="000000"/>
          <w:sz w:val="24"/>
        </w:rPr>
        <w:t xml:space="preserve">obligations in a timely manner; or </w:t>
      </w:r>
    </w:p>
    <w:p w:rsidR="004220FF" w:rsidRDefault="00A3184B">
      <w:pPr>
        <w:autoSpaceDE w:val="0"/>
        <w:autoSpaceDN w:val="0"/>
        <w:spacing w:before="268" w:after="0" w:line="286" w:lineRule="exact"/>
        <w:ind w:left="1800" w:right="576"/>
      </w:pPr>
      <w:r>
        <w:rPr>
          <w:rFonts w:ascii="TimesNewRoman" w:eastAsia="TimesNewRoman" w:hAnsi="TimesNewRoman"/>
          <w:color w:val="000000"/>
          <w:sz w:val="24"/>
          <w:u w:val="single"/>
        </w:rPr>
        <w:t>004.15</w:t>
      </w:r>
      <w:r>
        <w:rPr>
          <w:rFonts w:ascii="TimesNewRoman" w:eastAsia="TimesNewRoman" w:hAnsi="TimesNewRoman"/>
          <w:color w:val="000000"/>
          <w:sz w:val="24"/>
        </w:rPr>
        <w:t xml:space="preserve"> Whether the company has experienced or will experience in the </w:t>
      </w:r>
      <w:r>
        <w:rPr>
          <w:rFonts w:ascii="TimesNewRoman" w:eastAsia="TimesNewRoman" w:hAnsi="TimesNewRoman"/>
          <w:color w:val="000000"/>
          <w:sz w:val="24"/>
          <w:u w:val="single"/>
        </w:rPr>
        <w:t>foresee</w:t>
      </w:r>
      <w:r>
        <w:rPr>
          <w:rFonts w:ascii="TimesNewRoman" w:eastAsia="TimesNewRoman" w:hAnsi="TimesNewRoman"/>
          <w:color w:val="000000"/>
          <w:sz w:val="24"/>
        </w:rPr>
        <w:t xml:space="preserve">able future cash flow or liquidity problems. </w:t>
      </w:r>
    </w:p>
    <w:p w:rsidR="004220FF" w:rsidRDefault="00A3184B">
      <w:pPr>
        <w:autoSpaceDE w:val="0"/>
        <w:autoSpaceDN w:val="0"/>
        <w:spacing w:before="234" w:after="0" w:line="320" w:lineRule="exact"/>
        <w:ind w:left="360"/>
      </w:pPr>
      <w:r>
        <w:rPr>
          <w:rFonts w:ascii="TimesNewRoman" w:eastAsia="TimesNewRoman" w:hAnsi="TimesNewRoman"/>
          <w:color w:val="000000"/>
          <w:sz w:val="24"/>
          <w:u w:val="single"/>
        </w:rPr>
        <w:t>005. Director's authority</w:t>
      </w:r>
      <w:r>
        <w:rPr>
          <w:rFonts w:ascii="TimesNewRoman" w:eastAsia="TimesNewRoman" w:hAnsi="TimesNewRoman"/>
          <w:color w:val="000000"/>
          <w:sz w:val="24"/>
        </w:rPr>
        <w:t xml:space="preserve">. </w:t>
      </w:r>
    </w:p>
    <w:p w:rsidR="004220FF" w:rsidRDefault="00A3184B">
      <w:pPr>
        <w:autoSpaceDE w:val="0"/>
        <w:autoSpaceDN w:val="0"/>
        <w:spacing w:before="286" w:after="0" w:line="270" w:lineRule="exact"/>
        <w:ind w:left="1800" w:right="1152"/>
      </w:pPr>
      <w:r>
        <w:rPr>
          <w:rFonts w:ascii="TimesNewRoman" w:eastAsia="TimesNewRoman" w:hAnsi="TimesNewRoman"/>
          <w:color w:val="000000"/>
          <w:sz w:val="24"/>
          <w:u w:val="single"/>
        </w:rPr>
        <w:t>005.01</w:t>
      </w:r>
      <w:r>
        <w:rPr>
          <w:rFonts w:ascii="TimesNewRoman" w:eastAsia="TimesNewRoman" w:hAnsi="TimesNewRoman"/>
          <w:color w:val="000000"/>
          <w:sz w:val="24"/>
        </w:rPr>
        <w:t xml:space="preserve"> For the purposes of making a determination of an insurer's </w:t>
      </w:r>
      <w:r>
        <w:rPr>
          <w:rFonts w:ascii="TimesNewRoman" w:eastAsia="TimesNewRoman" w:hAnsi="TimesNewRoman"/>
          <w:color w:val="000000"/>
          <w:sz w:val="24"/>
          <w:u w:val="single"/>
        </w:rPr>
        <w:t>financi</w:t>
      </w:r>
      <w:r>
        <w:rPr>
          <w:rFonts w:ascii="TimesNewRoman" w:eastAsia="TimesNewRoman" w:hAnsi="TimesNewRoman"/>
          <w:color w:val="000000"/>
          <w:sz w:val="24"/>
        </w:rPr>
        <w:t xml:space="preserve">al condition under this rule, the Director may: </w:t>
      </w:r>
    </w:p>
    <w:p w:rsidR="004220FF" w:rsidRDefault="00A3184B">
      <w:pPr>
        <w:autoSpaceDE w:val="0"/>
        <w:autoSpaceDN w:val="0"/>
        <w:spacing w:before="274" w:after="0" w:line="280" w:lineRule="exact"/>
        <w:ind w:left="3240" w:right="576"/>
      </w:pPr>
      <w:r>
        <w:rPr>
          <w:rFonts w:ascii="TimesNewRoman" w:eastAsia="TimesNewRoman" w:hAnsi="TimesNewRoman"/>
          <w:color w:val="000000"/>
          <w:sz w:val="24"/>
          <w:u w:val="single"/>
        </w:rPr>
        <w:t>005.01A</w:t>
      </w:r>
      <w:r>
        <w:rPr>
          <w:rFonts w:ascii="TimesNewRoman" w:eastAsia="TimesNewRoman" w:hAnsi="TimesNewRoman"/>
          <w:color w:val="000000"/>
          <w:sz w:val="24"/>
        </w:rPr>
        <w:t xml:space="preserve"> Disregard any credit or amount receivable </w:t>
      </w:r>
      <w:r>
        <w:rPr>
          <w:rFonts w:ascii="TimesNewRoman" w:eastAsia="TimesNewRoman" w:hAnsi="TimesNewRoman"/>
          <w:color w:val="000000"/>
          <w:sz w:val="24"/>
          <w:u w:val="single"/>
        </w:rPr>
        <w:t>resulting</w:t>
      </w:r>
      <w:r>
        <w:rPr>
          <w:rFonts w:ascii="TimesNewRoman" w:eastAsia="TimesNewRoman" w:hAnsi="TimesNewRoman"/>
          <w:color w:val="000000"/>
          <w:sz w:val="24"/>
        </w:rPr>
        <w:t xml:space="preserve"> from transactions with a reinsurer which is insolvent, impaired or otherwise subject to a delinquency proceeding; </w:t>
      </w:r>
    </w:p>
    <w:p w:rsidR="004220FF" w:rsidRDefault="00A3184B">
      <w:pPr>
        <w:autoSpaceDE w:val="0"/>
        <w:autoSpaceDN w:val="0"/>
        <w:spacing w:before="286" w:after="0" w:line="270" w:lineRule="exact"/>
        <w:ind w:left="3240" w:right="432"/>
      </w:pPr>
      <w:r>
        <w:rPr>
          <w:rFonts w:ascii="TimesNewRoman" w:eastAsia="TimesNewRoman" w:hAnsi="TimesNewRoman"/>
          <w:color w:val="000000"/>
          <w:sz w:val="24"/>
          <w:u w:val="single"/>
        </w:rPr>
        <w:t>005.01B</w:t>
      </w:r>
      <w:r>
        <w:rPr>
          <w:rFonts w:ascii="TimesNewRoman" w:eastAsia="TimesNewRoman" w:hAnsi="TimesNewRoman"/>
          <w:color w:val="000000"/>
          <w:sz w:val="24"/>
        </w:rPr>
        <w:t xml:space="preserve"> Make appropriate adjustments to asset values </w:t>
      </w:r>
      <w:r>
        <w:rPr>
          <w:rFonts w:ascii="TimesNewRoman" w:eastAsia="TimesNewRoman" w:hAnsi="TimesNewRoman"/>
          <w:color w:val="000000"/>
          <w:sz w:val="24"/>
          <w:u w:val="single"/>
        </w:rPr>
        <w:t>attributa</w:t>
      </w:r>
      <w:r>
        <w:rPr>
          <w:rFonts w:ascii="TimesNewRoman" w:eastAsia="TimesNewRoman" w:hAnsi="TimesNewRoman"/>
          <w:color w:val="000000"/>
          <w:sz w:val="24"/>
        </w:rPr>
        <w:t xml:space="preserve">ble to investments in or transactions with parents, subsidiaries, or affiliates; </w:t>
      </w:r>
    </w:p>
    <w:p w:rsidR="004220FF" w:rsidRDefault="00A3184B">
      <w:pPr>
        <w:autoSpaceDE w:val="0"/>
        <w:autoSpaceDN w:val="0"/>
        <w:spacing w:before="274" w:after="0" w:line="280" w:lineRule="exact"/>
        <w:ind w:left="3240" w:right="432"/>
      </w:pPr>
      <w:r>
        <w:rPr>
          <w:rFonts w:ascii="TimesNewRoman" w:eastAsia="TimesNewRoman" w:hAnsi="TimesNewRoman"/>
          <w:color w:val="000000"/>
          <w:sz w:val="24"/>
          <w:u w:val="single"/>
        </w:rPr>
        <w:t>005.01C</w:t>
      </w:r>
      <w:r>
        <w:rPr>
          <w:rFonts w:ascii="TimesNewRoman" w:eastAsia="TimesNewRoman" w:hAnsi="TimesNewRoman"/>
          <w:color w:val="000000"/>
          <w:sz w:val="24"/>
        </w:rPr>
        <w:t xml:space="preserve"> Refuse to recognize the stated value of accounts </w:t>
      </w:r>
      <w:r>
        <w:rPr>
          <w:rFonts w:ascii="TimesNewRoman" w:eastAsia="TimesNewRoman" w:hAnsi="TimesNewRoman"/>
          <w:color w:val="000000"/>
          <w:sz w:val="24"/>
          <w:u w:val="single"/>
        </w:rPr>
        <w:t>receivab</w:t>
      </w:r>
      <w:r>
        <w:rPr>
          <w:rFonts w:ascii="TimesNewRoman" w:eastAsia="TimesNewRoman" w:hAnsi="TimesNewRoman"/>
          <w:color w:val="000000"/>
          <w:sz w:val="24"/>
        </w:rPr>
        <w:t xml:space="preserve">le if the ability to collect receivables is highly speculative in view of the age of the account or the </w:t>
      </w:r>
      <w:r>
        <w:br/>
      </w:r>
      <w:r>
        <w:rPr>
          <w:rFonts w:ascii="TimesNewRoman" w:eastAsia="TimesNewRoman" w:hAnsi="TimesNewRoman"/>
          <w:color w:val="000000"/>
          <w:sz w:val="24"/>
        </w:rPr>
        <w:t xml:space="preserve">financial condition of the debtor; or </w:t>
      </w:r>
    </w:p>
    <w:p w:rsidR="004220FF" w:rsidRDefault="00A3184B">
      <w:pPr>
        <w:autoSpaceDE w:val="0"/>
        <w:autoSpaceDN w:val="0"/>
        <w:spacing w:before="282" w:after="0" w:line="274" w:lineRule="exact"/>
        <w:ind w:left="3240" w:right="576"/>
      </w:pPr>
      <w:r>
        <w:rPr>
          <w:rFonts w:ascii="TimesNewRoman" w:eastAsia="TimesNewRoman" w:hAnsi="TimesNewRoman"/>
          <w:color w:val="000000"/>
          <w:sz w:val="24"/>
          <w:u w:val="single"/>
        </w:rPr>
        <w:t>005.01D</w:t>
      </w:r>
      <w:r>
        <w:rPr>
          <w:rFonts w:ascii="TimesNewRoman" w:eastAsia="TimesNewRoman" w:hAnsi="TimesNewRoman"/>
          <w:color w:val="000000"/>
          <w:sz w:val="24"/>
        </w:rPr>
        <w:t xml:space="preserve"> Increase in the insurer's liability in an amount </w:t>
      </w:r>
      <w:r>
        <w:rPr>
          <w:rFonts w:ascii="TimesNewRoman" w:eastAsia="TimesNewRoman" w:hAnsi="TimesNewRoman"/>
          <w:color w:val="000000"/>
          <w:sz w:val="24"/>
          <w:u w:val="single"/>
        </w:rPr>
        <w:t xml:space="preserve">equal to </w:t>
      </w:r>
      <w:r>
        <w:rPr>
          <w:rFonts w:ascii="TimesNewRoman" w:eastAsia="TimesNewRoman" w:hAnsi="TimesNewRoman"/>
          <w:color w:val="000000"/>
          <w:sz w:val="24"/>
        </w:rPr>
        <w:t xml:space="preserve">any contingent liability, pledge, or guarantee not otherwise included if there is a substantial risk that the insurer will be called upon to meet the obligation </w:t>
      </w:r>
      <w:r>
        <w:br/>
      </w:r>
      <w:r>
        <w:rPr>
          <w:rFonts w:ascii="TimesNewRoman" w:eastAsia="TimesNewRoman" w:hAnsi="TimesNewRoman"/>
          <w:color w:val="000000"/>
          <w:sz w:val="24"/>
        </w:rPr>
        <w:t xml:space="preserve">undertaken within the next 12-month period. </w:t>
      </w:r>
    </w:p>
    <w:p w:rsidR="004220FF" w:rsidRDefault="00A3184B">
      <w:pPr>
        <w:autoSpaceDE w:val="0"/>
        <w:autoSpaceDN w:val="0"/>
        <w:spacing w:before="278" w:after="0" w:line="278" w:lineRule="exact"/>
        <w:ind w:left="1800" w:right="288"/>
      </w:pPr>
      <w:r>
        <w:rPr>
          <w:rFonts w:ascii="TimesNewRoman" w:eastAsia="TimesNewRoman" w:hAnsi="TimesNewRoman"/>
          <w:color w:val="000000"/>
          <w:sz w:val="24"/>
          <w:u w:val="single"/>
        </w:rPr>
        <w:t>005.02</w:t>
      </w:r>
      <w:r>
        <w:rPr>
          <w:rFonts w:ascii="TimesNewRoman" w:eastAsia="TimesNewRoman" w:hAnsi="TimesNewRoman"/>
          <w:color w:val="000000"/>
          <w:sz w:val="24"/>
        </w:rPr>
        <w:t xml:space="preserve"> If the Director determines that the continued operation of the </w:t>
      </w:r>
      <w:r>
        <w:rPr>
          <w:rFonts w:ascii="TimesNewRoman" w:eastAsia="TimesNewRoman" w:hAnsi="TimesNewRoman"/>
          <w:color w:val="000000"/>
          <w:sz w:val="24"/>
          <w:u w:val="single"/>
        </w:rPr>
        <w:t>insurer</w:t>
      </w:r>
      <w:r>
        <w:rPr>
          <w:rFonts w:ascii="TimesNewRoman" w:eastAsia="TimesNewRoman" w:hAnsi="TimesNewRoman"/>
          <w:color w:val="000000"/>
          <w:sz w:val="24"/>
        </w:rPr>
        <w:t xml:space="preserve"> licensed to transact business in this state may be hazardous to the policyholders or the general public, then the Director may, upon his determination, take such action as is authorized by the Insurers </w:t>
      </w:r>
      <w:r>
        <w:br/>
      </w:r>
      <w:r>
        <w:rPr>
          <w:rFonts w:ascii="TimesNewRoman" w:eastAsia="TimesNewRoman" w:hAnsi="TimesNewRoman"/>
          <w:color w:val="000000"/>
          <w:sz w:val="24"/>
        </w:rPr>
        <w:t>Supervision, Rehabilitation and Liquidation Act</w:t>
      </w:r>
      <w:r>
        <w:rPr>
          <w:rFonts w:ascii="TimesNewRoman" w:eastAsia="TimesNewRoman" w:hAnsi="TimesNewRoman"/>
          <w:color w:val="000000"/>
          <w:sz w:val="24"/>
          <w:u w:val="single"/>
        </w:rPr>
        <w:t>,</w:t>
      </w:r>
      <w:r>
        <w:rPr>
          <w:rFonts w:ascii="TimesNewRoman" w:eastAsia="TimesNewRoman" w:hAnsi="TimesNewRoman"/>
          <w:color w:val="000000"/>
          <w:sz w:val="24"/>
        </w:rPr>
        <w:t xml:space="preserve"> </w:t>
      </w:r>
      <w:r>
        <w:rPr>
          <w:rFonts w:ascii="TimesNewRoman" w:eastAsia="TimesNewRoman" w:hAnsi="TimesNewRoman"/>
          <w:color w:val="000000"/>
          <w:sz w:val="24"/>
          <w:u w:val="single"/>
        </w:rPr>
        <w:t>Neb.Rev.Stat</w:t>
      </w:r>
      <w:r>
        <w:rPr>
          <w:rFonts w:ascii="TimesNewRoman" w:eastAsia="TimesNewRoman" w:hAnsi="TimesNewRoman"/>
          <w:color w:val="000000"/>
          <w:sz w:val="24"/>
        </w:rPr>
        <w:t xml:space="preserve">. §44-4801, </w:t>
      </w:r>
      <w:r>
        <w:rPr>
          <w:rFonts w:ascii="TimesNewRoman" w:eastAsia="TimesNewRoman" w:hAnsi="TimesNewRoman"/>
          <w:color w:val="000000"/>
          <w:sz w:val="24"/>
          <w:u w:val="single"/>
        </w:rPr>
        <w:t>et</w:t>
      </w:r>
      <w:r>
        <w:rPr>
          <w:rFonts w:ascii="TimesNewRoman" w:eastAsia="TimesNewRoman" w:hAnsi="TimesNewRoman"/>
          <w:color w:val="000000"/>
          <w:sz w:val="24"/>
        </w:rPr>
        <w:t xml:space="preserve"> seq. In addition to taking any action authorized</w:t>
      </w:r>
      <w:r>
        <w:rPr>
          <w:rFonts w:ascii="TimesNewRoman" w:eastAsia="TimesNewRoman" w:hAnsi="TimesNewRoman"/>
          <w:color w:val="000000"/>
          <w:sz w:val="24"/>
          <w:u w:val="single"/>
        </w:rPr>
        <w:t xml:space="preserve"> by §44-4801</w:t>
      </w:r>
      <w:r>
        <w:rPr>
          <w:rFonts w:ascii="TimesNewRoman" w:eastAsia="TimesNewRoman" w:hAnsi="TimesNewRoman"/>
          <w:color w:val="000000"/>
          <w:sz w:val="24"/>
        </w:rPr>
        <w:t xml:space="preserve"> </w:t>
      </w:r>
      <w:r>
        <w:rPr>
          <w:rFonts w:ascii="TimesNewRoman" w:eastAsia="TimesNewRoman" w:hAnsi="TimesNewRoman"/>
          <w:color w:val="000000"/>
          <w:sz w:val="24"/>
          <w:u w:val="single"/>
        </w:rPr>
        <w:t>et</w:t>
      </w:r>
      <w:r>
        <w:rPr>
          <w:rFonts w:ascii="TimesNewRoman" w:eastAsia="TimesNewRoman" w:hAnsi="TimesNewRoman"/>
          <w:color w:val="000000"/>
          <w:sz w:val="24"/>
        </w:rPr>
        <w:t xml:space="preserve"> </w:t>
      </w:r>
      <w:r>
        <w:rPr>
          <w:rFonts w:ascii="TimesNewRoman" w:eastAsia="TimesNewRoman" w:hAnsi="TimesNewRoman"/>
          <w:color w:val="000000"/>
          <w:sz w:val="24"/>
          <w:u w:val="single"/>
        </w:rPr>
        <w:t>seq</w:t>
      </w:r>
      <w:r>
        <w:rPr>
          <w:rFonts w:ascii="TimesNewRoman" w:eastAsia="TimesNewRoman" w:hAnsi="TimesNewRoman"/>
          <w:color w:val="000000"/>
          <w:sz w:val="24"/>
        </w:rPr>
        <w:t xml:space="preserve">. and </w:t>
      </w:r>
      <w:r>
        <w:rPr>
          <w:rFonts w:ascii="TimesNewRoman" w:eastAsia="TimesNewRoman" w:hAnsi="TimesNewRoman"/>
          <w:color w:val="000000"/>
          <w:sz w:val="24"/>
          <w:u w:val="single"/>
        </w:rPr>
        <w:t>§</w:t>
      </w:r>
      <w:r>
        <w:rPr>
          <w:rFonts w:ascii="TimesNewRoman" w:eastAsia="TimesNewRoman" w:hAnsi="TimesNewRoman"/>
          <w:color w:val="000000"/>
          <w:sz w:val="24"/>
        </w:rPr>
        <w:t xml:space="preserve">44-134, the Director's order may require such insurer to: </w:t>
      </w:r>
    </w:p>
    <w:p w:rsidR="004220FF" w:rsidRDefault="00A3184B">
      <w:pPr>
        <w:autoSpaceDE w:val="0"/>
        <w:autoSpaceDN w:val="0"/>
        <w:spacing w:before="286" w:after="0" w:line="270" w:lineRule="exact"/>
        <w:ind w:left="3240" w:right="432"/>
      </w:pPr>
      <w:r>
        <w:rPr>
          <w:rFonts w:ascii="TimesNewRoman" w:eastAsia="TimesNewRoman" w:hAnsi="TimesNewRoman"/>
          <w:color w:val="000000"/>
          <w:sz w:val="24"/>
          <w:u w:val="single"/>
        </w:rPr>
        <w:t>005.02A</w:t>
      </w:r>
      <w:r>
        <w:rPr>
          <w:rFonts w:ascii="TimesNewRoman" w:eastAsia="TimesNewRoman" w:hAnsi="TimesNewRoman"/>
          <w:color w:val="000000"/>
          <w:sz w:val="24"/>
        </w:rPr>
        <w:t xml:space="preserve"> Reduce the total amount of present and potential </w:t>
      </w:r>
      <w:r>
        <w:rPr>
          <w:rFonts w:ascii="TimesNewRoman" w:eastAsia="TimesNewRoman" w:hAnsi="TimesNewRoman"/>
          <w:color w:val="000000"/>
          <w:sz w:val="24"/>
          <w:u w:val="single"/>
        </w:rPr>
        <w:t xml:space="preserve">liability </w:t>
      </w:r>
      <w:r>
        <w:rPr>
          <w:rFonts w:ascii="TimesNewRoman" w:eastAsia="TimesNewRoman" w:hAnsi="TimesNewRoman"/>
          <w:color w:val="000000"/>
          <w:sz w:val="24"/>
        </w:rPr>
        <w:t xml:space="preserve">for policy benefits by reinsurance; </w:t>
      </w:r>
    </w:p>
    <w:p w:rsidR="004220FF" w:rsidRDefault="004220FF">
      <w:pPr>
        <w:sectPr w:rsidR="004220FF">
          <w:pgSz w:w="12240" w:h="15840"/>
          <w:pgMar w:top="700" w:right="1440" w:bottom="970" w:left="1440" w:header="720" w:footer="720" w:gutter="0"/>
          <w:cols w:space="720"/>
          <w:docGrid w:linePitch="360"/>
        </w:sectPr>
      </w:pPr>
    </w:p>
    <w:p w:rsidR="004220FF" w:rsidRDefault="004220FF">
      <w:pPr>
        <w:autoSpaceDE w:val="0"/>
        <w:autoSpaceDN w:val="0"/>
        <w:spacing w:after="478" w:line="220" w:lineRule="exact"/>
      </w:pPr>
    </w:p>
    <w:p w:rsidR="004220FF" w:rsidRDefault="00A3184B">
      <w:pPr>
        <w:autoSpaceDE w:val="0"/>
        <w:autoSpaceDN w:val="0"/>
        <w:spacing w:before="50" w:after="0" w:line="270" w:lineRule="exact"/>
        <w:ind w:left="3240" w:right="432"/>
      </w:pPr>
      <w:r>
        <w:rPr>
          <w:rFonts w:ascii="TimesNewRoman" w:eastAsia="TimesNewRoman" w:hAnsi="TimesNewRoman"/>
          <w:color w:val="000000"/>
          <w:sz w:val="24"/>
          <w:u w:val="single"/>
        </w:rPr>
        <w:t>005.02B</w:t>
      </w:r>
      <w:r>
        <w:rPr>
          <w:rFonts w:ascii="TimesNewRoman" w:eastAsia="TimesNewRoman" w:hAnsi="TimesNewRoman"/>
          <w:color w:val="000000"/>
          <w:sz w:val="24"/>
        </w:rPr>
        <w:t xml:space="preserve"> Reduce, suspend or limit the volume of business </w:t>
      </w:r>
      <w:r>
        <w:rPr>
          <w:rFonts w:ascii="TimesNewRoman" w:eastAsia="TimesNewRoman" w:hAnsi="TimesNewRoman"/>
          <w:color w:val="000000"/>
          <w:sz w:val="24"/>
          <w:u w:val="single"/>
        </w:rPr>
        <w:t>being ac</w:t>
      </w:r>
      <w:r>
        <w:rPr>
          <w:rFonts w:ascii="TimesNewRoman" w:eastAsia="TimesNewRoman" w:hAnsi="TimesNewRoman"/>
          <w:color w:val="000000"/>
          <w:sz w:val="24"/>
        </w:rPr>
        <w:t xml:space="preserve">cepted or renewed; </w:t>
      </w:r>
    </w:p>
    <w:p w:rsidR="004220FF" w:rsidRDefault="00A3184B">
      <w:pPr>
        <w:autoSpaceDE w:val="0"/>
        <w:autoSpaceDN w:val="0"/>
        <w:spacing w:before="268" w:after="0" w:line="286" w:lineRule="exact"/>
        <w:ind w:left="3240" w:right="1008"/>
      </w:pPr>
      <w:r>
        <w:rPr>
          <w:rFonts w:ascii="TimesNewRoman" w:eastAsia="TimesNewRoman" w:hAnsi="TimesNewRoman"/>
          <w:color w:val="000000"/>
          <w:sz w:val="24"/>
          <w:u w:val="single"/>
        </w:rPr>
        <w:t>005.02C</w:t>
      </w:r>
      <w:r>
        <w:rPr>
          <w:rFonts w:ascii="TimesNewRoman" w:eastAsia="TimesNewRoman" w:hAnsi="TimesNewRoman"/>
          <w:color w:val="000000"/>
          <w:sz w:val="24"/>
        </w:rPr>
        <w:t xml:space="preserve"> Reduce general insurance and commission </w:t>
      </w:r>
      <w:r>
        <w:rPr>
          <w:rFonts w:ascii="TimesNewRoman" w:eastAsia="TimesNewRoman" w:hAnsi="TimesNewRoman"/>
          <w:color w:val="000000"/>
          <w:sz w:val="24"/>
          <w:u w:val="single"/>
        </w:rPr>
        <w:t>expenses</w:t>
      </w:r>
      <w:r>
        <w:rPr>
          <w:rFonts w:ascii="TimesNewRoman" w:eastAsia="TimesNewRoman" w:hAnsi="TimesNewRoman"/>
          <w:color w:val="000000"/>
          <w:sz w:val="24"/>
        </w:rPr>
        <w:t xml:space="preserve"> by specific methods; </w:t>
      </w:r>
    </w:p>
    <w:p w:rsidR="004220FF" w:rsidRDefault="00A3184B">
      <w:pPr>
        <w:autoSpaceDE w:val="0"/>
        <w:autoSpaceDN w:val="0"/>
        <w:spacing w:before="234" w:after="0" w:line="320" w:lineRule="exact"/>
        <w:ind w:right="1230"/>
        <w:jc w:val="right"/>
      </w:pPr>
      <w:r>
        <w:rPr>
          <w:rFonts w:ascii="TimesNewRoman" w:eastAsia="TimesNewRoman" w:hAnsi="TimesNewRoman"/>
          <w:color w:val="000000"/>
          <w:sz w:val="24"/>
          <w:u w:val="single"/>
        </w:rPr>
        <w:t>005.02D</w:t>
      </w:r>
      <w:r>
        <w:rPr>
          <w:rFonts w:ascii="TimesNewRoman" w:eastAsia="TimesNewRoman" w:hAnsi="TimesNewRoman"/>
          <w:color w:val="000000"/>
          <w:sz w:val="24"/>
        </w:rPr>
        <w:t xml:space="preserve"> Increase the insurer's capital and surplus; </w:t>
      </w:r>
    </w:p>
    <w:p w:rsidR="004220FF" w:rsidRDefault="00A3184B">
      <w:pPr>
        <w:autoSpaceDE w:val="0"/>
        <w:autoSpaceDN w:val="0"/>
        <w:spacing w:before="280" w:after="0" w:line="276" w:lineRule="exact"/>
        <w:ind w:left="3240" w:right="576"/>
      </w:pPr>
      <w:r>
        <w:rPr>
          <w:rFonts w:ascii="TimesNewRoman" w:eastAsia="TimesNewRoman" w:hAnsi="TimesNewRoman"/>
          <w:color w:val="000000"/>
          <w:sz w:val="24"/>
          <w:u w:val="single"/>
        </w:rPr>
        <w:t>005.02E</w:t>
      </w:r>
      <w:r>
        <w:rPr>
          <w:rFonts w:ascii="TimesNewRoman" w:eastAsia="TimesNewRoman" w:hAnsi="TimesNewRoman"/>
          <w:color w:val="000000"/>
          <w:sz w:val="24"/>
        </w:rPr>
        <w:t xml:space="preserve"> Suspend or limit the declaration and payment of </w:t>
      </w:r>
      <w:r>
        <w:rPr>
          <w:rFonts w:ascii="TimesNewRoman" w:eastAsia="TimesNewRoman" w:hAnsi="TimesNewRoman"/>
          <w:color w:val="000000"/>
          <w:sz w:val="24"/>
          <w:u w:val="single"/>
        </w:rPr>
        <w:t>dividend</w:t>
      </w:r>
      <w:r>
        <w:rPr>
          <w:rFonts w:ascii="TimesNewRoman" w:eastAsia="TimesNewRoman" w:hAnsi="TimesNewRoman"/>
          <w:color w:val="000000"/>
          <w:sz w:val="24"/>
        </w:rPr>
        <w:t xml:space="preserve"> by an insurer to its stockholders or to its </w:t>
      </w:r>
      <w:r>
        <w:br/>
      </w:r>
      <w:r>
        <w:rPr>
          <w:rFonts w:ascii="TimesNewRoman" w:eastAsia="TimesNewRoman" w:hAnsi="TimesNewRoman"/>
          <w:color w:val="000000"/>
          <w:sz w:val="24"/>
        </w:rPr>
        <w:t xml:space="preserve">policyholders; </w:t>
      </w:r>
    </w:p>
    <w:p w:rsidR="004220FF" w:rsidRDefault="00A3184B">
      <w:pPr>
        <w:autoSpaceDE w:val="0"/>
        <w:autoSpaceDN w:val="0"/>
        <w:spacing w:before="286" w:after="0" w:line="270" w:lineRule="exact"/>
        <w:ind w:left="3240" w:right="576"/>
      </w:pPr>
      <w:r>
        <w:rPr>
          <w:rFonts w:ascii="TimesNewRoman" w:eastAsia="TimesNewRoman" w:hAnsi="TimesNewRoman"/>
          <w:color w:val="000000"/>
          <w:sz w:val="24"/>
          <w:u w:val="single"/>
        </w:rPr>
        <w:t>005.02F</w:t>
      </w:r>
      <w:r>
        <w:rPr>
          <w:rFonts w:ascii="TimesNewRoman" w:eastAsia="TimesNewRoman" w:hAnsi="TimesNewRoman"/>
          <w:color w:val="000000"/>
          <w:sz w:val="24"/>
        </w:rPr>
        <w:t xml:space="preserve"> File reports in a form acceptable to the Director </w:t>
      </w:r>
      <w:r>
        <w:rPr>
          <w:rFonts w:ascii="TimesNewRoman" w:eastAsia="TimesNewRoman" w:hAnsi="TimesNewRoman"/>
          <w:color w:val="000000"/>
          <w:sz w:val="24"/>
          <w:u w:val="single"/>
        </w:rPr>
        <w:t>concerni</w:t>
      </w:r>
      <w:r>
        <w:rPr>
          <w:rFonts w:ascii="TimesNewRoman" w:eastAsia="TimesNewRoman" w:hAnsi="TimesNewRoman"/>
          <w:color w:val="000000"/>
          <w:sz w:val="24"/>
        </w:rPr>
        <w:t xml:space="preserve">ng the market value of an insurer's assets; </w:t>
      </w:r>
    </w:p>
    <w:p w:rsidR="004220FF" w:rsidRDefault="00A3184B">
      <w:pPr>
        <w:autoSpaceDE w:val="0"/>
        <w:autoSpaceDN w:val="0"/>
        <w:spacing w:before="276" w:after="0" w:line="278" w:lineRule="exact"/>
        <w:ind w:left="3240" w:right="576"/>
      </w:pPr>
      <w:r>
        <w:rPr>
          <w:rFonts w:ascii="TimesNewRoman" w:eastAsia="TimesNewRoman" w:hAnsi="TimesNewRoman"/>
          <w:color w:val="000000"/>
          <w:sz w:val="24"/>
          <w:u w:val="single"/>
        </w:rPr>
        <w:t>005.02G</w:t>
      </w:r>
      <w:r>
        <w:rPr>
          <w:rFonts w:ascii="TimesNewRoman" w:eastAsia="TimesNewRoman" w:hAnsi="TimesNewRoman"/>
          <w:color w:val="000000"/>
          <w:sz w:val="24"/>
        </w:rPr>
        <w:t xml:space="preserve"> Limit or withdraw from certain investments or </w:t>
      </w:r>
      <w:r>
        <w:rPr>
          <w:rFonts w:ascii="TimesNewRoman" w:eastAsia="TimesNewRoman" w:hAnsi="TimesNewRoman"/>
          <w:color w:val="000000"/>
          <w:sz w:val="24"/>
          <w:u w:val="single"/>
        </w:rPr>
        <w:t>discontin</w:t>
      </w:r>
      <w:r>
        <w:rPr>
          <w:rFonts w:ascii="TimesNewRoman" w:eastAsia="TimesNewRoman" w:hAnsi="TimesNewRoman"/>
          <w:color w:val="000000"/>
          <w:sz w:val="24"/>
        </w:rPr>
        <w:t xml:space="preserve">ue certain investment practices to the extent the Director deems necessary; </w:t>
      </w:r>
    </w:p>
    <w:p w:rsidR="004220FF" w:rsidRDefault="00A3184B">
      <w:pPr>
        <w:autoSpaceDE w:val="0"/>
        <w:autoSpaceDN w:val="0"/>
        <w:spacing w:before="268" w:after="0" w:line="286" w:lineRule="exact"/>
        <w:ind w:left="3240" w:right="864"/>
      </w:pPr>
      <w:r>
        <w:rPr>
          <w:rFonts w:ascii="TimesNewRoman" w:eastAsia="TimesNewRoman" w:hAnsi="TimesNewRoman"/>
          <w:color w:val="000000"/>
          <w:sz w:val="24"/>
          <w:u w:val="single"/>
        </w:rPr>
        <w:t>005.02H</w:t>
      </w:r>
      <w:r>
        <w:rPr>
          <w:rFonts w:ascii="TimesNewRoman" w:eastAsia="TimesNewRoman" w:hAnsi="TimesNewRoman"/>
          <w:color w:val="000000"/>
          <w:sz w:val="24"/>
        </w:rPr>
        <w:t xml:space="preserve"> Document the adequacy of premium rates in </w:t>
      </w:r>
      <w:r>
        <w:rPr>
          <w:rFonts w:ascii="TimesNewRoman" w:eastAsia="TimesNewRoman" w:hAnsi="TimesNewRoman"/>
          <w:color w:val="000000"/>
          <w:sz w:val="24"/>
          <w:u w:val="single"/>
        </w:rPr>
        <w:t>relation t</w:t>
      </w:r>
      <w:r>
        <w:rPr>
          <w:rFonts w:ascii="TimesNewRoman" w:eastAsia="TimesNewRoman" w:hAnsi="TimesNewRoman"/>
          <w:color w:val="000000"/>
          <w:sz w:val="24"/>
        </w:rPr>
        <w:t xml:space="preserve">o the risks insured; or </w:t>
      </w:r>
    </w:p>
    <w:p w:rsidR="004220FF" w:rsidRDefault="00A3184B">
      <w:pPr>
        <w:autoSpaceDE w:val="0"/>
        <w:autoSpaceDN w:val="0"/>
        <w:spacing w:before="278" w:after="0" w:line="276" w:lineRule="exact"/>
        <w:ind w:left="3240" w:right="576"/>
      </w:pPr>
      <w:r>
        <w:rPr>
          <w:rFonts w:ascii="TimesNewRoman" w:eastAsia="TimesNewRoman" w:hAnsi="TimesNewRoman"/>
          <w:color w:val="000000"/>
          <w:sz w:val="24"/>
          <w:u w:val="single"/>
        </w:rPr>
        <w:t>005.02I</w:t>
      </w:r>
      <w:r>
        <w:rPr>
          <w:rFonts w:ascii="TimesNewRoman" w:eastAsia="TimesNewRoman" w:hAnsi="TimesNewRoman"/>
          <w:color w:val="000000"/>
          <w:sz w:val="24"/>
        </w:rPr>
        <w:t xml:space="preserve"> File, in addition to regular annual statements, </w:t>
      </w:r>
      <w:r>
        <w:rPr>
          <w:rFonts w:ascii="TimesNewRoman" w:eastAsia="TimesNewRoman" w:hAnsi="TimesNewRoman"/>
          <w:color w:val="000000"/>
          <w:sz w:val="24"/>
          <w:u w:val="single"/>
        </w:rPr>
        <w:t xml:space="preserve">interim </w:t>
      </w:r>
      <w:r>
        <w:rPr>
          <w:rFonts w:ascii="TimesNewRoman" w:eastAsia="TimesNewRoman" w:hAnsi="TimesNewRoman"/>
          <w:color w:val="000000"/>
          <w:sz w:val="24"/>
        </w:rPr>
        <w:t xml:space="preserve">financial reports on the form adopted by the National Association of Insurance Commissioners or on such format as promulgated by the Director. </w:t>
      </w:r>
    </w:p>
    <w:p w:rsidR="004220FF" w:rsidRDefault="00A3184B">
      <w:pPr>
        <w:autoSpaceDE w:val="0"/>
        <w:autoSpaceDN w:val="0"/>
        <w:spacing w:before="278" w:after="0" w:line="276" w:lineRule="exact"/>
        <w:ind w:left="360" w:right="288"/>
      </w:pPr>
      <w:r>
        <w:rPr>
          <w:rFonts w:ascii="TimesNewRoman" w:eastAsia="TimesNewRoman" w:hAnsi="TimesNewRoman"/>
          <w:color w:val="000000"/>
          <w:sz w:val="24"/>
          <w:u w:val="single"/>
        </w:rPr>
        <w:t>006. Administrative and judicial review</w:t>
      </w:r>
      <w:r>
        <w:rPr>
          <w:rFonts w:ascii="TimesNewRoman" w:eastAsia="TimesNewRoman" w:hAnsi="TimesNewRoman"/>
          <w:color w:val="000000"/>
          <w:sz w:val="24"/>
        </w:rPr>
        <w:t xml:space="preserve">. Any decision or order of the Director pursuant </w:t>
      </w:r>
      <w:r>
        <w:rPr>
          <w:rFonts w:ascii="TimesNewRoman" w:eastAsia="TimesNewRoman" w:hAnsi="TimesNewRoman"/>
          <w:color w:val="000000"/>
          <w:sz w:val="24"/>
          <w:u w:val="single"/>
        </w:rPr>
        <w:t>to this rule shall be subject to an admini</w:t>
      </w:r>
      <w:r>
        <w:rPr>
          <w:rFonts w:ascii="TimesNewRoman" w:eastAsia="TimesNewRoman" w:hAnsi="TimesNewRoman"/>
          <w:color w:val="000000"/>
          <w:sz w:val="24"/>
        </w:rPr>
        <w:t xml:space="preserve">strative hearing and judicial review in accordance with the Administrative Procedure Act at the instance of any party to the proceedings whose interests are substantially affected. </w:t>
      </w:r>
    </w:p>
    <w:p w:rsidR="004220FF" w:rsidRDefault="00A3184B">
      <w:pPr>
        <w:autoSpaceDE w:val="0"/>
        <w:autoSpaceDN w:val="0"/>
        <w:spacing w:before="268" w:after="0" w:line="286" w:lineRule="exact"/>
        <w:ind w:left="360" w:right="288"/>
      </w:pPr>
      <w:r>
        <w:rPr>
          <w:rFonts w:ascii="TimesNewRoman" w:eastAsia="TimesNewRoman" w:hAnsi="TimesNewRoman"/>
          <w:color w:val="000000"/>
          <w:sz w:val="24"/>
          <w:u w:val="single"/>
        </w:rPr>
        <w:t>007. Severability</w:t>
      </w:r>
      <w:r>
        <w:rPr>
          <w:rFonts w:ascii="TimesNewRoman" w:eastAsia="TimesNewRoman" w:hAnsi="TimesNewRoman"/>
          <w:color w:val="000000"/>
          <w:sz w:val="24"/>
        </w:rPr>
        <w:t xml:space="preserve">. If any provisions of this regulation be held invalid, the remainder shall </w:t>
      </w:r>
      <w:r>
        <w:rPr>
          <w:rFonts w:ascii="TimesNewRoman" w:eastAsia="TimesNewRoman" w:hAnsi="TimesNewRoman"/>
          <w:color w:val="000000"/>
          <w:sz w:val="24"/>
          <w:u w:val="single"/>
        </w:rPr>
        <w:t xml:space="preserve">not be affected. </w:t>
      </w:r>
    </w:p>
    <w:sectPr w:rsidR="004220FF" w:rsidSect="00034616">
      <w:pgSz w:w="12240" w:h="15840"/>
      <w:pgMar w:top="70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altName w:val="Courier New"/>
    <w:panose1 w:val="02070409020205020404"/>
    <w:charset w:val="00"/>
    <w:family w:val="auto"/>
    <w:pitch w:val="variable"/>
    <w:sig w:usb0="00000003" w:usb1="00000000" w:usb2="00000000" w:usb3="00000000" w:csb0="00000001" w:csb1="00000000"/>
  </w:font>
  <w:font w:name="TimesNewRoman,Bold">
    <w:altName w:val="Times New Roman"/>
    <w:panose1 w:val="00000000000000000000"/>
    <w:charset w:val="00"/>
    <w:family w:val="roman"/>
    <w:notTrueType/>
    <w:pitch w:val="default"/>
  </w:font>
  <w:font w:name="TimesNewR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98178445">
    <w:abstractNumId w:val="8"/>
  </w:num>
  <w:num w:numId="2" w16cid:durableId="251353744">
    <w:abstractNumId w:val="6"/>
  </w:num>
  <w:num w:numId="3" w16cid:durableId="1264458486">
    <w:abstractNumId w:val="5"/>
  </w:num>
  <w:num w:numId="4" w16cid:durableId="1324121452">
    <w:abstractNumId w:val="4"/>
  </w:num>
  <w:num w:numId="5" w16cid:durableId="2083211073">
    <w:abstractNumId w:val="7"/>
  </w:num>
  <w:num w:numId="6" w16cid:durableId="165289358">
    <w:abstractNumId w:val="3"/>
  </w:num>
  <w:num w:numId="7" w16cid:durableId="1484198304">
    <w:abstractNumId w:val="2"/>
  </w:num>
  <w:num w:numId="8" w16cid:durableId="1342929689">
    <w:abstractNumId w:val="1"/>
  </w:num>
  <w:num w:numId="9" w16cid:durableId="16000211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220FF"/>
    <w:rsid w:val="00A3184B"/>
    <w:rsid w:val="00AA1D8D"/>
    <w:rsid w:val="00B47730"/>
    <w:rsid w:val="00CB0664"/>
    <w:rsid w:val="00E6761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8C0A8F77-2783-43D8-A1D3-19D0AB4AD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1030</Words>
  <Characters>5874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6891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Strychalska-Nowak, Judyta</cp:lastModifiedBy>
  <cp:revision>2</cp:revision>
  <dcterms:created xsi:type="dcterms:W3CDTF">2025-10-21T09:16:00Z</dcterms:created>
  <dcterms:modified xsi:type="dcterms:W3CDTF">2025-10-21T09:16:00Z</dcterms:modified>
  <cp:category/>
</cp:coreProperties>
</file>