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BBD6" w14:textId="77777777" w:rsidR="000F63DE" w:rsidRDefault="000F63DE">
      <w:pPr>
        <w:autoSpaceDE w:val="0"/>
        <w:autoSpaceDN w:val="0"/>
        <w:spacing w:after="406" w:line="220" w:lineRule="exact"/>
      </w:pPr>
    </w:p>
    <w:p w14:paraId="3D130EE2" w14:textId="77777777" w:rsidR="000F63DE" w:rsidRDefault="00DB728B">
      <w:pPr>
        <w:autoSpaceDE w:val="0"/>
        <w:autoSpaceDN w:val="0"/>
        <w:spacing w:before="258" w:after="32" w:line="240" w:lineRule="auto"/>
        <w:ind w:right="1072"/>
        <w:jc w:val="right"/>
      </w:pPr>
      <w:r>
        <w:rPr>
          <w:noProof/>
        </w:rPr>
        <w:drawing>
          <wp:inline distT="0" distB="0" distL="0" distR="0" wp14:anchorId="06E93986" wp14:editId="3C508F83">
            <wp:extent cx="3768089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089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340" w:type="dxa"/>
        <w:tblLayout w:type="fixed"/>
        <w:tblLook w:val="04A0" w:firstRow="1" w:lastRow="0" w:firstColumn="1" w:lastColumn="0" w:noHBand="0" w:noVBand="1"/>
      </w:tblPr>
      <w:tblGrid>
        <w:gridCol w:w="5700"/>
        <w:gridCol w:w="3240"/>
      </w:tblGrid>
      <w:tr w:rsidR="000F63DE" w14:paraId="5377FFEE" w14:textId="77777777">
        <w:trPr>
          <w:trHeight w:hRule="exact" w:val="2142"/>
        </w:trPr>
        <w:tc>
          <w:tcPr>
            <w:tcW w:w="5700" w:type="dxa"/>
            <w:tcMar>
              <w:left w:w="0" w:type="dxa"/>
              <w:right w:w="0" w:type="dxa"/>
            </w:tcMar>
          </w:tcPr>
          <w:p w14:paraId="1F2EBD9C" w14:textId="77777777" w:rsidR="000F63DE" w:rsidRDefault="00DB728B">
            <w:pPr>
              <w:autoSpaceDE w:val="0"/>
              <w:autoSpaceDN w:val="0"/>
              <w:spacing w:before="960" w:after="0" w:line="548" w:lineRule="exact"/>
              <w:ind w:left="4722" w:hanging="362"/>
            </w:pPr>
            <w:r>
              <w:rPr>
                <w:rFonts w:ascii="GaramondPremrPro" w:eastAsia="GaramondPremrPro" w:hAnsi="GaramondPremrPro"/>
                <w:color w:val="2E3092"/>
                <w:sz w:val="60"/>
              </w:rPr>
              <w:t xml:space="preserve">um S </w:t>
            </w:r>
            <w:r>
              <w:br/>
            </w:r>
            <w:r>
              <w:rPr>
                <w:rFonts w:ascii="GaramondPremrPro" w:eastAsia="GaramondPremrPro" w:hAnsi="GaramondPremrPro"/>
                <w:color w:val="000000"/>
                <w:sz w:val="36"/>
              </w:rPr>
              <w:t>vid M</w:t>
            </w:r>
          </w:p>
        </w:tc>
        <w:tc>
          <w:tcPr>
            <w:tcW w:w="3240" w:type="dxa"/>
            <w:tcMar>
              <w:left w:w="0" w:type="dxa"/>
              <w:right w:w="0" w:type="dxa"/>
            </w:tcMar>
          </w:tcPr>
          <w:p w14:paraId="5F2CC46A" w14:textId="77777777" w:rsidR="000F63DE" w:rsidRDefault="00DB728B">
            <w:pPr>
              <w:tabs>
                <w:tab w:val="left" w:pos="1400"/>
              </w:tabs>
              <w:autoSpaceDE w:val="0"/>
              <w:autoSpaceDN w:val="0"/>
              <w:spacing w:after="0" w:line="1042" w:lineRule="exact"/>
              <w:ind w:left="144" w:right="1008"/>
            </w:pPr>
            <w:r>
              <w:rPr>
                <w:rFonts w:ascii="GaramondPremrPro" w:eastAsia="GaramondPremrPro" w:hAnsi="GaramondPremrPro"/>
                <w:color w:val="2E3092"/>
                <w:sz w:val="60"/>
              </w:rPr>
              <w:t xml:space="preserve">ld Price </w:t>
            </w:r>
            <w:r>
              <w:br/>
            </w:r>
            <w:r>
              <w:rPr>
                <w:rFonts w:ascii="GaramondPremrPro" w:eastAsia="GaramondPremrPro" w:hAnsi="GaramondPremrPro"/>
                <w:i/>
                <w:color w:val="000000"/>
                <w:sz w:val="36"/>
              </w:rPr>
              <w:t>arden</w:t>
            </w:r>
          </w:p>
        </w:tc>
      </w:tr>
    </w:tbl>
    <w:p w14:paraId="3DA23D1B" w14:textId="77777777" w:rsidR="000F63DE" w:rsidRDefault="00DB728B">
      <w:pPr>
        <w:autoSpaceDE w:val="0"/>
        <w:autoSpaceDN w:val="0"/>
        <w:spacing w:before="80" w:after="642" w:line="492" w:lineRule="exact"/>
        <w:ind w:right="1482"/>
        <w:jc w:val="right"/>
      </w:pPr>
      <w:r>
        <w:rPr>
          <w:rFonts w:ascii="GaramondPremrPro" w:eastAsia="GaramondPremrPro" w:hAnsi="GaramondPremrPro"/>
          <w:color w:val="000000"/>
          <w:sz w:val="36"/>
        </w:rPr>
        <w:t xml:space="preserve">, </w:t>
      </w:r>
      <w:r>
        <w:rPr>
          <w:rFonts w:ascii="GaramondPremrPro" w:eastAsia="GaramondPremrPro" w:hAnsi="GaramondPremrPro"/>
          <w:i/>
          <w:color w:val="000000"/>
          <w:sz w:val="36"/>
        </w:rPr>
        <w:t>Deputy W arden</w:t>
      </w:r>
    </w:p>
    <w:tbl>
      <w:tblPr>
        <w:tblW w:w="0" w:type="auto"/>
        <w:tblInd w:w="7660" w:type="dxa"/>
        <w:tblLayout w:type="fixed"/>
        <w:tblLook w:val="04A0" w:firstRow="1" w:lastRow="0" w:firstColumn="1" w:lastColumn="0" w:noHBand="0" w:noVBand="1"/>
      </w:tblPr>
      <w:tblGrid>
        <w:gridCol w:w="5470"/>
      </w:tblGrid>
      <w:tr w:rsidR="000F63DE" w14:paraId="7942531B" w14:textId="77777777">
        <w:trPr>
          <w:trHeight w:hRule="exact" w:val="1962"/>
        </w:trPr>
        <w:tc>
          <w:tcPr>
            <w:tcW w:w="5470" w:type="dxa"/>
            <w:tcBorders>
              <w:top w:val="single" w:sz="16" w:space="0" w:color="2E3092"/>
              <w:left w:val="single" w:sz="16" w:space="0" w:color="2E3092"/>
              <w:bottom w:val="single" w:sz="16" w:space="0" w:color="2E3092"/>
              <w:right w:val="single" w:sz="16" w:space="0" w:color="2E3092"/>
            </w:tcBorders>
            <w:shd w:val="clear" w:color="auto" w:fill="AFABD5"/>
            <w:tcMar>
              <w:left w:w="0" w:type="dxa"/>
              <w:right w:w="0" w:type="dxa"/>
            </w:tcMar>
          </w:tcPr>
          <w:p w14:paraId="140F0104" w14:textId="77777777" w:rsidR="000F63DE" w:rsidRDefault="00DB728B">
            <w:pPr>
              <w:autoSpaceDE w:val="0"/>
              <w:autoSpaceDN w:val="0"/>
              <w:spacing w:before="24" w:after="0" w:line="288" w:lineRule="exact"/>
              <w:jc w:val="center"/>
            </w:pPr>
            <w:r>
              <w:rPr>
                <w:rFonts w:ascii="GaramondPremrPro" w:eastAsia="GaramondPremrPro" w:hAnsi="GaramondPremrPro"/>
                <w:color w:val="000000"/>
                <w:sz w:val="24"/>
              </w:rPr>
              <w:t xml:space="preserve">Opened: 1932 (as reformatory for men) </w:t>
            </w:r>
            <w:r>
              <w:br/>
            </w:r>
            <w:r>
              <w:rPr>
                <w:rFonts w:ascii="GaramondPremrPro" w:eastAsia="GaramondPremrPro" w:hAnsi="GaramondPremrPro"/>
                <w:color w:val="000000"/>
                <w:sz w:val="24"/>
              </w:rPr>
              <w:t xml:space="preserve">Closed: 1992 (due to opening of John J. Moran Facility) Reopened: 1997 (as Donald Price Facility) </w:t>
            </w:r>
            <w:r>
              <w:br/>
            </w:r>
            <w:r>
              <w:rPr>
                <w:rFonts w:ascii="GaramondPremrPro" w:eastAsia="GaramondPremrPro" w:hAnsi="GaramondPremrPro"/>
                <w:color w:val="000000"/>
                <w:sz w:val="24"/>
              </w:rPr>
              <w:t xml:space="preserve">Average Facility Population: 345 (FY’09) </w:t>
            </w:r>
            <w:r>
              <w:br/>
            </w:r>
            <w:r>
              <w:rPr>
                <w:rFonts w:ascii="GaramondPremrPro" w:eastAsia="GaramondPremrPro" w:hAnsi="GaramondPremrPro"/>
                <w:color w:val="000000"/>
                <w:sz w:val="24"/>
              </w:rPr>
              <w:t>Operational Facility Capacity (FY ’09): 324</w:t>
            </w:r>
          </w:p>
          <w:p w14:paraId="1EA69F84" w14:textId="77777777" w:rsidR="000F63DE" w:rsidRDefault="00DB728B">
            <w:pPr>
              <w:autoSpaceDE w:val="0"/>
              <w:autoSpaceDN w:val="0"/>
              <w:spacing w:before="86" w:after="0" w:line="298" w:lineRule="exact"/>
              <w:jc w:val="center"/>
            </w:pPr>
            <w:r>
              <w:rPr>
                <w:rFonts w:ascii="GaramondPremrPro" w:eastAsia="GaramondPremrPro" w:hAnsi="GaramondPremrPro"/>
                <w:color w:val="000000"/>
                <w:sz w:val="24"/>
              </w:rPr>
              <w:t>Annual Cost Per Offender (FY ’09):$53,255</w:t>
            </w:r>
          </w:p>
        </w:tc>
      </w:tr>
    </w:tbl>
    <w:p w14:paraId="007B2FF1" w14:textId="77777777" w:rsidR="000F63DE" w:rsidRDefault="000F63DE">
      <w:pPr>
        <w:autoSpaceDE w:val="0"/>
        <w:autoSpaceDN w:val="0"/>
        <w:spacing w:after="0" w:line="14" w:lineRule="exact"/>
      </w:pPr>
    </w:p>
    <w:p w14:paraId="10EAF138" w14:textId="77777777" w:rsidR="000F63DE" w:rsidRDefault="000F63DE">
      <w:pPr>
        <w:sectPr w:rsidR="000F63DE">
          <w:pgSz w:w="15840" w:h="12240"/>
          <w:pgMar w:top="624" w:right="2" w:bottom="602" w:left="1440" w:header="720" w:footer="720" w:gutter="0"/>
          <w:cols w:space="720"/>
          <w:docGrid w:linePitch="360"/>
        </w:sectPr>
      </w:pPr>
    </w:p>
    <w:p w14:paraId="20349B75" w14:textId="77777777" w:rsidR="000F63DE" w:rsidRDefault="000F63DE">
      <w:pPr>
        <w:autoSpaceDE w:val="0"/>
        <w:autoSpaceDN w:val="0"/>
        <w:spacing w:after="118" w:line="220" w:lineRule="exact"/>
      </w:pPr>
    </w:p>
    <w:p w14:paraId="1D3C99A1" w14:textId="77777777" w:rsidR="000F63DE" w:rsidRDefault="000F63DE">
      <w:pPr>
        <w:sectPr w:rsidR="000F63DE">
          <w:pgSz w:w="15840" w:h="12240"/>
          <w:pgMar w:top="418" w:right="1058" w:bottom="526" w:left="696" w:header="720" w:footer="720" w:gutter="0"/>
          <w:cols w:space="720"/>
          <w:docGrid w:linePitch="360"/>
        </w:sectPr>
      </w:pPr>
    </w:p>
    <w:p w14:paraId="38DE8793" w14:textId="77777777" w:rsidR="000F63DE" w:rsidRDefault="00DB728B">
      <w:pPr>
        <w:autoSpaceDE w:val="0"/>
        <w:autoSpaceDN w:val="0"/>
        <w:spacing w:after="0" w:line="298" w:lineRule="exact"/>
        <w:ind w:right="732"/>
        <w:jc w:val="right"/>
      </w:pPr>
      <w:r>
        <w:rPr>
          <w:rFonts w:ascii="GaramondPremrPro" w:eastAsia="GaramondPremrPro" w:hAnsi="GaramondPremrPro"/>
          <w:color w:val="000000"/>
          <w:sz w:val="24"/>
        </w:rPr>
        <w:t>The Donald Price Facility was</w:t>
      </w:r>
    </w:p>
    <w:p w14:paraId="4C03D893" w14:textId="77777777" w:rsidR="000F63DE" w:rsidRDefault="00DB728B">
      <w:pPr>
        <w:tabs>
          <w:tab w:val="left" w:pos="3572"/>
          <w:tab w:val="left" w:pos="4754"/>
          <w:tab w:val="left" w:pos="6096"/>
        </w:tabs>
        <w:autoSpaceDE w:val="0"/>
        <w:autoSpaceDN w:val="0"/>
        <w:spacing w:before="2200" w:after="0" w:line="240" w:lineRule="auto"/>
        <w:ind w:left="24" w:right="720"/>
      </w:pPr>
      <w:r>
        <w:rPr>
          <w:noProof/>
        </w:rPr>
        <w:drawing>
          <wp:inline distT="0" distB="0" distL="0" distR="0" wp14:anchorId="799E7984" wp14:editId="4FA8B07E">
            <wp:extent cx="2100580" cy="141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designed and first used to house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youthful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building closed in 1992 when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the John J. Moran Medium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Security Facility was built and </w:t>
      </w:r>
      <w:r>
        <w:tab/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offenders.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The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constructed in 1929 and opened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>in 1932. It was originally</w:t>
      </w:r>
    </w:p>
    <w:p w14:paraId="4A984A2E" w14:textId="77777777" w:rsidR="000F63DE" w:rsidRDefault="00DB728B">
      <w:pPr>
        <w:tabs>
          <w:tab w:val="left" w:pos="356"/>
          <w:tab w:val="left" w:pos="3572"/>
        </w:tabs>
        <w:autoSpaceDE w:val="0"/>
        <w:autoSpaceDN w:val="0"/>
        <w:spacing w:after="0" w:line="302" w:lineRule="exact"/>
        <w:ind w:left="24" w:right="720"/>
      </w:pP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 xml:space="preserve">An aerial view of the Price Facility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was reopened as the Donald </w:t>
      </w:r>
      <w:r>
        <w:tab/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>Price Medium Security Facility for sentenced males in 1997. It is named for Correctional Officer Donald Price, killed in the line of duty in 1973.</w:t>
      </w:r>
    </w:p>
    <w:p w14:paraId="4F62AB30" w14:textId="77777777" w:rsidR="000F63DE" w:rsidRDefault="00DB728B">
      <w:pPr>
        <w:autoSpaceDE w:val="0"/>
        <w:autoSpaceDN w:val="0"/>
        <w:spacing w:before="622" w:after="0" w:line="348" w:lineRule="exact"/>
        <w:ind w:left="24"/>
      </w:pPr>
      <w:r>
        <w:rPr>
          <w:rFonts w:ascii="GaramondPremrPro" w:eastAsia="GaramondPremrPro" w:hAnsi="GaramondPremrPro"/>
          <w:color w:val="2E3092"/>
          <w:sz w:val="28"/>
        </w:rPr>
        <w:t>M</w:t>
      </w:r>
      <w:r>
        <w:rPr>
          <w:rFonts w:ascii="GaramondPremrPro" w:eastAsia="GaramondPremrPro" w:hAnsi="GaramondPremrPro"/>
          <w:color w:val="2E3092"/>
          <w:w w:val="98"/>
          <w:sz w:val="20"/>
        </w:rPr>
        <w:t>ISSION</w:t>
      </w:r>
      <w:r>
        <w:rPr>
          <w:rFonts w:ascii="GaramondPremrPro" w:eastAsia="GaramondPremrPro" w:hAnsi="GaramondPremrPro"/>
          <w:color w:val="2E3092"/>
          <w:sz w:val="28"/>
        </w:rPr>
        <w:t xml:space="preserve"> S</w:t>
      </w:r>
      <w:r>
        <w:rPr>
          <w:rFonts w:ascii="GaramondPremrPro" w:eastAsia="GaramondPremrPro" w:hAnsi="GaramondPremrPro"/>
          <w:color w:val="2E3092"/>
          <w:w w:val="98"/>
          <w:sz w:val="20"/>
        </w:rPr>
        <w:t>TATEMENT</w:t>
      </w:r>
    </w:p>
    <w:p w14:paraId="174E4088" w14:textId="77777777" w:rsidR="000F63DE" w:rsidRDefault="00DB728B">
      <w:pPr>
        <w:tabs>
          <w:tab w:val="left" w:pos="3996"/>
        </w:tabs>
        <w:autoSpaceDE w:val="0"/>
        <w:autoSpaceDN w:val="0"/>
        <w:spacing w:after="0" w:line="240" w:lineRule="auto"/>
        <w:ind w:left="744"/>
      </w:pPr>
      <w:r>
        <w:rPr>
          <w:rFonts w:ascii="GaramondPremrPro" w:eastAsia="GaramondPremrPro" w:hAnsi="GaramondPremrPro"/>
          <w:color w:val="000000"/>
          <w:sz w:val="24"/>
        </w:rPr>
        <w:t xml:space="preserve">assigned by the Department of </w:t>
      </w:r>
      <w:r>
        <w:rPr>
          <w:rFonts w:ascii="GaramondPremrPro" w:eastAsia="GaramondPremrPro" w:hAnsi="GaramondPremrPro"/>
          <w:color w:val="000000"/>
          <w:sz w:val="24"/>
        </w:rPr>
        <w:t>Corrections’ Classification process.</w:t>
      </w:r>
      <w:r>
        <w:tab/>
      </w:r>
      <w:r>
        <w:rPr>
          <w:noProof/>
        </w:rPr>
        <w:drawing>
          <wp:inline distT="0" distB="0" distL="0" distR="0" wp14:anchorId="1587AF36" wp14:editId="11597181">
            <wp:extent cx="1593850" cy="129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710E" w14:textId="77777777" w:rsidR="000F63DE" w:rsidRDefault="00DB728B">
      <w:pPr>
        <w:autoSpaceDE w:val="0"/>
        <w:autoSpaceDN w:val="0"/>
        <w:spacing w:before="12" w:after="0" w:line="288" w:lineRule="exact"/>
        <w:ind w:left="744" w:right="3456" w:hanging="360"/>
      </w:pPr>
      <w:r>
        <w:rPr>
          <w:rFonts w:ascii="GaramondPremrPro" w:eastAsia="GaramondPremrPro" w:hAnsi="GaramondPremrPro"/>
          <w:color w:val="000000"/>
          <w:sz w:val="24"/>
        </w:rPr>
        <w:t xml:space="preserve">To provide clean, safe, secure, and </w:t>
      </w:r>
      <w:r>
        <w:br/>
      </w:r>
      <w:r>
        <w:rPr>
          <w:rFonts w:ascii="GaramondPremrPro" w:eastAsia="GaramondPremrPro" w:hAnsi="GaramondPremrPro"/>
          <w:color w:val="000000"/>
          <w:sz w:val="24"/>
        </w:rPr>
        <w:t>humane housing for inmates</w:t>
      </w:r>
    </w:p>
    <w:p w14:paraId="35140326" w14:textId="77777777" w:rsidR="000F63DE" w:rsidRDefault="00DB728B">
      <w:pPr>
        <w:tabs>
          <w:tab w:val="left" w:pos="744"/>
          <w:tab w:val="left" w:pos="3974"/>
        </w:tabs>
        <w:autoSpaceDE w:val="0"/>
        <w:autoSpaceDN w:val="0"/>
        <w:spacing w:before="1062" w:after="0" w:line="288" w:lineRule="exact"/>
        <w:ind w:left="384" w:right="720"/>
      </w:pPr>
      <w:r>
        <w:rPr>
          <w:rFonts w:ascii="GaramondPremrPro" w:eastAsia="GaramondPremrPro" w:hAnsi="GaramondPremrPro"/>
          <w:color w:val="000000"/>
          <w:sz w:val="24"/>
        </w:rPr>
        <w:t xml:space="preserve">Through staff interaction and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 xml:space="preserve">Many inmates take advantage of </w:t>
      </w:r>
      <w:r>
        <w:tab/>
      </w:r>
      <w:r>
        <w:rPr>
          <w:rFonts w:ascii="GaramondPremrPro" w:eastAsia="GaramondPremrPro" w:hAnsi="GaramondPremrPro"/>
          <w:color w:val="000000"/>
          <w:sz w:val="24"/>
        </w:rPr>
        <w:t xml:space="preserve">programming, to provide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>educational opportunities in the</w:t>
      </w:r>
    </w:p>
    <w:p w14:paraId="5BC99335" w14:textId="77777777" w:rsidR="000F63DE" w:rsidRDefault="00DB728B">
      <w:pPr>
        <w:tabs>
          <w:tab w:val="left" w:pos="3974"/>
        </w:tabs>
        <w:autoSpaceDE w:val="0"/>
        <w:autoSpaceDN w:val="0"/>
        <w:spacing w:after="0" w:line="298" w:lineRule="exact"/>
        <w:ind w:left="744"/>
      </w:pPr>
      <w:r>
        <w:rPr>
          <w:rFonts w:ascii="GaramondPremrPro" w:eastAsia="GaramondPremrPro" w:hAnsi="GaramondPremrPro"/>
          <w:color w:val="000000"/>
          <w:sz w:val="24"/>
        </w:rPr>
        <w:t xml:space="preserve">opportunities for inmates to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>facility.</w:t>
      </w:r>
    </w:p>
    <w:p w14:paraId="5F214041" w14:textId="77777777" w:rsidR="000F63DE" w:rsidRDefault="00DB728B">
      <w:pPr>
        <w:autoSpaceDE w:val="0"/>
        <w:autoSpaceDN w:val="0"/>
        <w:spacing w:before="10" w:after="0" w:line="288" w:lineRule="exact"/>
        <w:ind w:left="744" w:right="720"/>
      </w:pPr>
      <w:r>
        <w:rPr>
          <w:rFonts w:ascii="GaramondPremrPro" w:eastAsia="GaramondPremrPro" w:hAnsi="GaramondPremrPro"/>
          <w:color w:val="000000"/>
          <w:sz w:val="24"/>
        </w:rPr>
        <w:t xml:space="preserve">develop usable skills in order to </w:t>
      </w:r>
      <w:r>
        <w:br/>
      </w:r>
      <w:r>
        <w:rPr>
          <w:rFonts w:ascii="GaramondPremrPro" w:eastAsia="GaramondPremrPro" w:hAnsi="GaramondPremrPro"/>
          <w:color w:val="000000"/>
          <w:sz w:val="24"/>
        </w:rPr>
        <w:t>explore their own potential for becoming law-abiding productive citizens of the community.</w:t>
      </w:r>
    </w:p>
    <w:p w14:paraId="19AADBF3" w14:textId="77777777" w:rsidR="000F63DE" w:rsidRDefault="00DB728B">
      <w:pPr>
        <w:autoSpaceDE w:val="0"/>
        <w:autoSpaceDN w:val="0"/>
        <w:spacing w:before="200" w:after="0" w:line="288" w:lineRule="exact"/>
        <w:ind w:left="744" w:right="732" w:hanging="360"/>
        <w:jc w:val="both"/>
      </w:pPr>
      <w:r>
        <w:rPr>
          <w:rFonts w:ascii="GaramondPremrPro" w:eastAsia="GaramondPremrPro" w:hAnsi="GaramondPremrPro"/>
          <w:color w:val="000000"/>
          <w:sz w:val="24"/>
        </w:rPr>
        <w:t>To screen the behavior of inmates, to allow for further classification to more appropriate levels of confinement consistent with public safety.</w:t>
      </w:r>
    </w:p>
    <w:p w14:paraId="4AC4C70D" w14:textId="77777777" w:rsidR="000F63DE" w:rsidRDefault="00DB728B">
      <w:pPr>
        <w:autoSpaceDE w:val="0"/>
        <w:autoSpaceDN w:val="0"/>
        <w:spacing w:before="202" w:after="0" w:line="288" w:lineRule="exact"/>
        <w:ind w:left="744" w:right="730" w:hanging="360"/>
        <w:jc w:val="both"/>
      </w:pPr>
      <w:r>
        <w:rPr>
          <w:rFonts w:ascii="GaramondPremrPro" w:eastAsia="GaramondPremrPro" w:hAnsi="GaramondPremrPro"/>
          <w:color w:val="000000"/>
          <w:sz w:val="24"/>
        </w:rPr>
        <w:t>Through team effort and continuous training, to achieve a high level of professionalism which will allow staff to be more effective role models in their interactions with inmates.</w:t>
      </w:r>
    </w:p>
    <w:p w14:paraId="7A152C63" w14:textId="77777777" w:rsidR="000F63DE" w:rsidRDefault="000F63DE">
      <w:pPr>
        <w:sectPr w:rsidR="000F63DE">
          <w:type w:val="continuous"/>
          <w:pgSz w:w="15840" w:h="12240"/>
          <w:pgMar w:top="418" w:right="1058" w:bottom="526" w:left="696" w:header="720" w:footer="720" w:gutter="0"/>
          <w:cols w:num="2" w:space="720" w:equalWidth="0">
            <w:col w:w="7236" w:space="0"/>
            <w:col w:w="6850" w:space="0"/>
          </w:cols>
          <w:docGrid w:linePitch="360"/>
        </w:sectPr>
      </w:pPr>
    </w:p>
    <w:p w14:paraId="1954DD09" w14:textId="77777777" w:rsidR="000F63DE" w:rsidRDefault="00DB728B">
      <w:pPr>
        <w:autoSpaceDE w:val="0"/>
        <w:autoSpaceDN w:val="0"/>
        <w:spacing w:after="0" w:line="348" w:lineRule="exact"/>
        <w:ind w:left="730"/>
      </w:pPr>
      <w:r>
        <w:rPr>
          <w:rFonts w:ascii="GaramondPremrPro" w:eastAsia="GaramondPremrPro" w:hAnsi="GaramondPremrPro"/>
          <w:color w:val="2E3092"/>
          <w:sz w:val="28"/>
        </w:rPr>
        <w:lastRenderedPageBreak/>
        <w:t>A</w:t>
      </w:r>
      <w:r>
        <w:rPr>
          <w:rFonts w:ascii="GaramondPremrPro" w:eastAsia="GaramondPremrPro" w:hAnsi="GaramondPremrPro"/>
          <w:color w:val="2E3092"/>
          <w:w w:val="98"/>
          <w:sz w:val="20"/>
        </w:rPr>
        <w:t>VAILABLE</w:t>
      </w:r>
      <w:r>
        <w:rPr>
          <w:rFonts w:ascii="GaramondPremrPro" w:eastAsia="GaramondPremrPro" w:hAnsi="GaramondPremrPro"/>
          <w:color w:val="2E3092"/>
          <w:sz w:val="28"/>
        </w:rPr>
        <w:t xml:space="preserve"> P</w:t>
      </w:r>
      <w:r>
        <w:rPr>
          <w:rFonts w:ascii="GaramondPremrPro" w:eastAsia="GaramondPremrPro" w:hAnsi="GaramondPremrPro"/>
          <w:color w:val="2E3092"/>
          <w:w w:val="98"/>
          <w:sz w:val="20"/>
        </w:rPr>
        <w:t>ROGRAMS</w:t>
      </w:r>
    </w:p>
    <w:p w14:paraId="67B05A8A" w14:textId="77777777" w:rsidR="000F63DE" w:rsidRDefault="00DB728B">
      <w:pPr>
        <w:autoSpaceDE w:val="0"/>
        <w:autoSpaceDN w:val="0"/>
        <w:spacing w:before="92" w:after="0" w:line="298" w:lineRule="exact"/>
        <w:ind w:left="730"/>
      </w:pPr>
      <w:r>
        <w:rPr>
          <w:rFonts w:ascii="GaramondPremrPro" w:eastAsia="GaramondPremrPro" w:hAnsi="GaramondPremrPro"/>
          <w:color w:val="2E3092"/>
          <w:sz w:val="24"/>
        </w:rPr>
        <w:t>Academic</w:t>
      </w:r>
    </w:p>
    <w:p w14:paraId="738E49C7" w14:textId="77777777" w:rsidR="000F63DE" w:rsidRDefault="00DB728B">
      <w:pPr>
        <w:tabs>
          <w:tab w:val="left" w:pos="3014"/>
        </w:tabs>
        <w:autoSpaceDE w:val="0"/>
        <w:autoSpaceDN w:val="0"/>
        <w:spacing w:after="0" w:line="240" w:lineRule="auto"/>
        <w:ind w:left="730"/>
      </w:pPr>
      <w:r>
        <w:rPr>
          <w:rFonts w:ascii="GaramondPremrPro" w:eastAsia="GaramondPremrPro" w:hAnsi="GaramondPremrPro"/>
          <w:color w:val="000000"/>
          <w:sz w:val="24"/>
        </w:rPr>
        <w:t>General Education Development (GED), Computer Literacy, Special</w:t>
      </w:r>
      <w:r>
        <w:rPr>
          <w:noProof/>
        </w:rPr>
        <w:drawing>
          <wp:inline distT="0" distB="0" distL="0" distR="0" wp14:anchorId="2F640EE6" wp14:editId="2C9C4767">
            <wp:extent cx="2194560" cy="132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BD8" w14:textId="77777777" w:rsidR="000F63DE" w:rsidRDefault="00DB728B">
      <w:pPr>
        <w:autoSpaceDE w:val="0"/>
        <w:autoSpaceDN w:val="0"/>
        <w:spacing w:before="10" w:after="0" w:line="288" w:lineRule="exact"/>
        <w:ind w:left="730" w:right="4320"/>
      </w:pPr>
      <w:r>
        <w:rPr>
          <w:rFonts w:ascii="GaramondPremrPro" w:eastAsia="GaramondPremrPro" w:hAnsi="GaramondPremrPro"/>
          <w:color w:val="000000"/>
          <w:sz w:val="24"/>
        </w:rPr>
        <w:t xml:space="preserve">Adult Basic </w:t>
      </w:r>
      <w:r>
        <w:br/>
      </w:r>
      <w:r>
        <w:rPr>
          <w:rFonts w:ascii="GaramondPremrPro" w:eastAsia="GaramondPremrPro" w:hAnsi="GaramondPremrPro"/>
          <w:color w:val="000000"/>
          <w:sz w:val="24"/>
        </w:rPr>
        <w:t>Education (ABE),</w:t>
      </w:r>
    </w:p>
    <w:p w14:paraId="131D2D63" w14:textId="77777777" w:rsidR="000F63DE" w:rsidRDefault="00DB728B">
      <w:pPr>
        <w:tabs>
          <w:tab w:val="left" w:pos="2980"/>
        </w:tabs>
        <w:autoSpaceDE w:val="0"/>
        <w:autoSpaceDN w:val="0"/>
        <w:spacing w:before="1152" w:after="0" w:line="288" w:lineRule="exact"/>
        <w:ind w:left="730" w:right="288"/>
      </w:pPr>
      <w:r>
        <w:rPr>
          <w:rFonts w:ascii="GaramondPremrPro" w:eastAsia="GaramondPremrPro" w:hAnsi="GaramondPremrPro"/>
          <w:color w:val="000000"/>
          <w:sz w:val="24"/>
        </w:rPr>
        <w:t xml:space="preserve">Education, Title I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 xml:space="preserve">Guest speaker Andres Idarraga addresses </w:t>
      </w:r>
      <w:r>
        <w:rPr>
          <w:rFonts w:ascii="GaramondPremrPro" w:eastAsia="GaramondPremrPro" w:hAnsi="GaramondPremrPro"/>
          <w:color w:val="000000"/>
          <w:sz w:val="24"/>
        </w:rPr>
        <w:t xml:space="preserve">Remedial Reading &amp;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 xml:space="preserve">inmates receiving degrees and certificates in the </w:t>
      </w:r>
      <w:r>
        <w:rPr>
          <w:rFonts w:ascii="GaramondPremrPro" w:eastAsia="GaramondPremrPro" w:hAnsi="GaramondPremrPro"/>
          <w:color w:val="000000"/>
          <w:sz w:val="24"/>
        </w:rPr>
        <w:t xml:space="preserve">Math, Post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 xml:space="preserve">June 2008 Recognition Ceremony held by the </w:t>
      </w:r>
      <w:r>
        <w:rPr>
          <w:rFonts w:ascii="GaramondPremrPro" w:eastAsia="GaramondPremrPro" w:hAnsi="GaramondPremrPro"/>
          <w:color w:val="000000"/>
          <w:sz w:val="24"/>
        </w:rPr>
        <w:t xml:space="preserve">Secondary Program/ </w:t>
      </w:r>
      <w:r>
        <w:tab/>
      </w:r>
      <w:r>
        <w:rPr>
          <w:rFonts w:ascii="GaramondPremrPro" w:eastAsia="GaramondPremrPro" w:hAnsi="GaramondPremrPro"/>
          <w:i/>
          <w:color w:val="221F1F"/>
          <w:sz w:val="20"/>
        </w:rPr>
        <w:t>Education Unit.</w:t>
      </w:r>
    </w:p>
    <w:p w14:paraId="6162E01E" w14:textId="77777777" w:rsidR="000F63DE" w:rsidRDefault="00DB728B">
      <w:pPr>
        <w:autoSpaceDE w:val="0"/>
        <w:autoSpaceDN w:val="0"/>
        <w:spacing w:after="0" w:line="298" w:lineRule="exact"/>
        <w:ind w:left="730"/>
      </w:pPr>
      <w:r>
        <w:rPr>
          <w:rFonts w:ascii="GaramondPremrPro" w:eastAsia="GaramondPremrPro" w:hAnsi="GaramondPremrPro"/>
          <w:color w:val="000000"/>
          <w:sz w:val="24"/>
        </w:rPr>
        <w:t>CCRI, College CLEP Testing</w:t>
      </w:r>
    </w:p>
    <w:p w14:paraId="293CBEBC" w14:textId="77777777" w:rsidR="000F63DE" w:rsidRDefault="00DB728B">
      <w:pPr>
        <w:autoSpaceDE w:val="0"/>
        <w:autoSpaceDN w:val="0"/>
        <w:spacing w:before="576" w:after="0" w:line="288" w:lineRule="exact"/>
        <w:ind w:left="730" w:right="4032"/>
      </w:pPr>
      <w:r>
        <w:rPr>
          <w:rFonts w:ascii="GaramondPremrPro" w:eastAsia="GaramondPremrPro" w:hAnsi="GaramondPremrPro"/>
          <w:color w:val="2E3092"/>
          <w:sz w:val="24"/>
        </w:rPr>
        <w:t xml:space="preserve">Vocational/Industrial </w:t>
      </w:r>
      <w:r>
        <w:br/>
      </w:r>
      <w:r>
        <w:rPr>
          <w:rFonts w:ascii="GaramondPremrPro" w:eastAsia="GaramondPremrPro" w:hAnsi="GaramondPremrPro"/>
          <w:color w:val="000000"/>
          <w:sz w:val="24"/>
        </w:rPr>
        <w:t>Carpentry Shop</w:t>
      </w:r>
    </w:p>
    <w:p w14:paraId="1A6DF1FD" w14:textId="77777777" w:rsidR="000F63DE" w:rsidRDefault="00DB728B">
      <w:pPr>
        <w:autoSpaceDE w:val="0"/>
        <w:autoSpaceDN w:val="0"/>
        <w:spacing w:before="484" w:after="0" w:line="292" w:lineRule="exact"/>
        <w:ind w:left="730" w:right="432"/>
      </w:pPr>
      <w:r>
        <w:rPr>
          <w:rFonts w:ascii="GaramondPremrPro" w:eastAsia="GaramondPremrPro" w:hAnsi="GaramondPremrPro"/>
          <w:color w:val="2E3092"/>
          <w:sz w:val="24"/>
        </w:rPr>
        <w:t xml:space="preserve">Treatment/Rehabilitative </w:t>
      </w:r>
      <w:r>
        <w:br/>
      </w:r>
      <w:r>
        <w:rPr>
          <w:rFonts w:ascii="GaramondPremrPro" w:eastAsia="GaramondPremrPro" w:hAnsi="GaramondPremrPro"/>
          <w:color w:val="000000"/>
          <w:sz w:val="24"/>
        </w:rPr>
        <w:t xml:space="preserve">Parenting education, religious services, Anger Management class, Spanish and English Spectrum (drug treatment) Program, domestic violence counseling, Alcoholics </w:t>
      </w:r>
      <w:r>
        <w:br/>
      </w:r>
      <w:r>
        <w:rPr>
          <w:rFonts w:ascii="GaramondPremrPro" w:eastAsia="GaramondPremrPro" w:hAnsi="GaramondPremrPro"/>
          <w:color w:val="000000"/>
          <w:sz w:val="24"/>
        </w:rPr>
        <w:t xml:space="preserve">Anonymous, Narcotics Anonymous, health education, art, </w:t>
      </w:r>
      <w:r>
        <w:rPr>
          <w:rFonts w:ascii="GaramondPremrPro" w:eastAsia="GaramondPremrPro" w:hAnsi="GaramondPremrPro"/>
          <w:i/>
          <w:color w:val="000000"/>
          <w:sz w:val="24"/>
        </w:rPr>
        <w:t>Amer I Can</w:t>
      </w:r>
      <w:r>
        <w:rPr>
          <w:rFonts w:ascii="GaramondPremrPro" w:eastAsia="GaramondPremrPro" w:hAnsi="GaramondPremrPro"/>
          <w:color w:val="000000"/>
          <w:sz w:val="24"/>
        </w:rPr>
        <w:t xml:space="preserve"> program.</w:t>
      </w:r>
    </w:p>
    <w:sectPr w:rsidR="000F63DE" w:rsidSect="00034616">
      <w:type w:val="nextColumn"/>
      <w:pgSz w:w="15840" w:h="12240"/>
      <w:pgMar w:top="418" w:right="1058" w:bottom="526" w:left="696" w:header="720" w:footer="720" w:gutter="0"/>
      <w:cols w:num="2" w:space="720" w:equalWidth="0">
        <w:col w:w="7236" w:space="0"/>
        <w:col w:w="68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aramondPremr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919057">
    <w:abstractNumId w:val="8"/>
  </w:num>
  <w:num w:numId="2" w16cid:durableId="265239801">
    <w:abstractNumId w:val="6"/>
  </w:num>
  <w:num w:numId="3" w16cid:durableId="1446582459">
    <w:abstractNumId w:val="5"/>
  </w:num>
  <w:num w:numId="4" w16cid:durableId="159928338">
    <w:abstractNumId w:val="4"/>
  </w:num>
  <w:num w:numId="5" w16cid:durableId="1563637164">
    <w:abstractNumId w:val="7"/>
  </w:num>
  <w:num w:numId="6" w16cid:durableId="1382096892">
    <w:abstractNumId w:val="3"/>
  </w:num>
  <w:num w:numId="7" w16cid:durableId="807236725">
    <w:abstractNumId w:val="2"/>
  </w:num>
  <w:num w:numId="8" w16cid:durableId="1432748246">
    <w:abstractNumId w:val="1"/>
  </w:num>
  <w:num w:numId="9" w16cid:durableId="200215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3DE"/>
    <w:rsid w:val="0015074B"/>
    <w:rsid w:val="0029639D"/>
    <w:rsid w:val="00326F90"/>
    <w:rsid w:val="00AA1D8D"/>
    <w:rsid w:val="00B47730"/>
    <w:rsid w:val="00CB0664"/>
    <w:rsid w:val="00DB728B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773799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