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wr8xt86h3h6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#1 – Análisis de Sentimientos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jc w:val="both"/>
        <w:rPr>
          <w:sz w:val="20"/>
          <w:szCs w:val="20"/>
        </w:rPr>
      </w:pPr>
      <w:bookmarkStart w:colFirst="0" w:colLast="0" w:name="_d7una77jb097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Alumna: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María Emilia Peña Onganía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74ixcwz4qp2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análisis de sentimiento es una de las tareas más utilizadas dentro del Procesamiento de Lenguaje Natural (NLP). Su objetivo consiste en identificar la opinión o emoción expresada en un texto, clasificándola generalmente como positiva, negativa o neutra.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tipo de análisis tiene aplicaciones en múltiples áreas, como monitoreo de marcas, análisis de reseñas de productos, atención al cliente y redes sociales.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trabajo se comparan dos enfoques diferentes para la clasificación de sentimientos utilizando un dataset de reseñas de Yelp: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Método basado en léxicos.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 preentrenado utilizando TextBlob.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q4lvqer1znqc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Marco Teórico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oq07ityw27fo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Polaridad en análisis de sentimiento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polaridad representa la orientación emocional de un texto.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texto puede clasificarse como: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Positivo: expresa satisfacción o aprobación.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Negativo: expresa descontento o crítica.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Neutro: no presenta una emoción claramente identificable.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polaridad es una de las métricas más utilizadas para cuantificar opiniones dentro de grandes volúmenes de texto.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rfub8y6gdaoh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Tipos de clasificadores de sentimiento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yckl6xt9ns33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Métodos basados en léxicos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Utilizan diccionarios o listas de palabras positivas y negativas para determinar el sentimiento de un texto.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Simples de implementar.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requieren entrenamiento.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Limitaciones: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comprenden contexto.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detectan ironía o sarcasmo.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ld4f7eguvm4v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Modelos supervisados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Aprenden patrones a partir de ejemplos previamente etiquetados.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Mayor precisión.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Mejor adaptación a distintos dominios.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Limitaciones: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Requieren datos etiquetados.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Necesitan entrenamiento.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u1xoyvpsrc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Modelos preentrenados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Utilizan conocimiento lingüístico previamente aprendido.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trabajo se utiliza TextBlob como ejemplo de modelo preentrenado para análisis de sentimiento.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vntdkmdxbryb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utilizado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utilizó un conjunto de reseñas provenientes de Yelp.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construir una variable objetivo binaria: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 y 5 estrellas → Sentimiento positivo (1)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1, 2 y 3 estrellas → Sentimiento negativo (0)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transformación permitió comparar las predicciones de ambos métodos contra una referencia real.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40" w:lineRule="auto"/>
        <w:jc w:val="both"/>
        <w:rPr>
          <w:sz w:val="28"/>
          <w:szCs w:val="28"/>
        </w:rPr>
      </w:pPr>
      <w:bookmarkStart w:colFirst="0" w:colLast="0" w:name="_p0r2ws3qr3wz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lb4s35p2v16c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Preprocesamiento de Texto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realizar el análisis se aplicó un preprocesamiento básico.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tareas realizadas incluyeron: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Conversión de texto a minúsculas.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Normalización del contenido textual.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Preparación de los datos para los métodos de clasificación.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proyectos de NLP más avanzados también suelen utilizarse técnicas como: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Tokenización.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Eliminación de stopwords.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Lematización.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xh4hkrt7jzq2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División de Datos</w:t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evaluar correctamente los modelos se realizó una separación entre datos de entrenamiento y validación utilizando la función train_test_split de Scikit-Learn.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división utilizada fue: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80% entrenamiento.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20% validación.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esta forma las métricas se calcularon únicamente sobre el conjunto de validación, evitando evaluar los modelos sobre los mismos datos utilizados durante el desarrollo.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Aunque los métodos utilizados no requieren entrenamiento supervisado, se realizó la división train/test para evaluar el desempeño sobre datos no vistos y seguir buenas prácticas de validación. 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43e47c19ox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d8niy1xbmg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Método basado en léxicos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enfoque utiliza una lista predefinida de palabras positivas y negativas. La clasificación se realiza contando la cantidad de términos positivos y negativos presentes en cada reseña.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predominan las palabras positivas, la reseña se clasifica como positiva; en caso contrario, como negativa.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jc w:val="both"/>
        <w:rPr>
          <w:sz w:val="16"/>
          <w:szCs w:val="16"/>
        </w:rPr>
      </w:pPr>
      <w:bookmarkStart w:colFirst="0" w:colLast="0" w:name="_8amiforxw2fp" w:id="15"/>
      <w:bookmarkEnd w:id="1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Código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positive_words = [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"great"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"excellent"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"amazing"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"best"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"nice"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"perfect"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a3151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"wonderful"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"awesome"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"fantastic"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negative_words = [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"bad"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"terrible"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"worst"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"awful"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"poor"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"hate"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"horrible"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a3151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"disappointing"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"boring"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"slow"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lexicon_sentiment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text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(text).lower()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pos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positive_words)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neg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negative_words)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pos &gt; neg: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11664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color w:val="11664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].apply(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lexicon_sentiment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jc w:val="both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]].head()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387643" cy="120513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29204" l="23588" r="14120" t="40420"/>
                    <a:stretch>
                      <a:fillRect/>
                    </a:stretch>
                  </pic:blipFill>
                  <pic:spPr>
                    <a:xfrm>
                      <a:off x="0" y="0"/>
                      <a:ext cx="4387643" cy="1205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xwbejwh978t8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Modelo preentrenado: TextBlob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utilizó la librería TextBlob para calcular automáticamente la polaridad de cada texto.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reseñas con polaridad positiva fueron clasificadas como positivas y las restantes como negativas.</w:t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16"/>
          <w:szCs w:val="16"/>
        </w:rPr>
      </w:pPr>
      <w:bookmarkStart w:colFirst="0" w:colLast="0" w:name="_lzybm95wald0" w:id="17"/>
      <w:bookmarkEnd w:id="1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Código utilizado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pip install textblob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textblob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TextBlob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textblob_sentiment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6"/>
          <w:szCs w:val="16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polarity = TextBlob(</w:t>
      </w:r>
      <w:r w:rsidDel="00000000" w:rsidR="00000000" w:rsidRPr="00000000">
        <w:rPr>
          <w:rFonts w:ascii="Courier New" w:cs="Courier New" w:eastAsia="Courier New" w:hAnsi="Courier New"/>
          <w:color w:val="257693"/>
          <w:sz w:val="16"/>
          <w:szCs w:val="16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(text)).sentiment.polarity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polarity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Courier New" w:cs="Courier New" w:eastAsia="Courier New" w:hAnsi="Courier New"/>
          <w:color w:val="11664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Courier New" w:cs="Courier New" w:eastAsia="Courier New" w:hAnsi="Courier New"/>
          <w:color w:val="11664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0</w:t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"textblob_prediction"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].apply(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textblob_sentiment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52825" cy="7159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3772" l="25249" r="12791" t="5403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1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train_test_split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train_df, test_df = train_test_split(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df,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0.20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Courier New" w:cs="Courier New" w:eastAsia="Courier New" w:hAnsi="Courier New"/>
          <w:color w:val="11664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42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"Train:"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 train_df.shape)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"Test:"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 test_df.shape)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68416" cy="40094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7981" l="25748" r="50166" t="55927"/>
                    <a:stretch>
                      <a:fillRect/>
                    </a:stretch>
                  </pic:blipFill>
                  <pic:spPr>
                    <a:xfrm>
                      <a:off x="0" y="0"/>
                      <a:ext cx="2768416" cy="400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3i8xtfgxax8p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de evaluación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comparar ambos enfoques se utilizaron las siguientes métricas: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Accuracy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Precision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Recall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F1 Score</w:t>
      </w:r>
    </w:p>
    <w:p w:rsidR="00000000" w:rsidDel="00000000" w:rsidP="00000000" w:rsidRDefault="00000000" w:rsidRPr="00000000" w14:paraId="0000008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Estas métricas permiten evaluar tanto la exactitud general como la capacidad de identificar correctamente cada clase.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7cgp9neglo7v" w:id="19"/>
      <w:bookmarkEnd w:id="1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Resultados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205"/>
        <w:gridCol w:w="1175"/>
        <w:gridCol w:w="875"/>
        <w:gridCol w:w="1130"/>
        <w:tblGridChange w:id="0">
          <w:tblGrid>
            <w:gridCol w:w="1115"/>
            <w:gridCol w:w="1205"/>
            <w:gridCol w:w="1175"/>
            <w:gridCol w:w="8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0.843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16"/>
          <w:szCs w:val="16"/>
        </w:rPr>
      </w:pPr>
      <w:bookmarkStart w:colFirst="0" w:colLast="0" w:name="_mghovspoupdw" w:id="20"/>
      <w:bookmarkEnd w:id="2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Código utilizado</w:t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accuracy_score</w:t>
      </w:r>
    </w:p>
    <w:p w:rsidR="00000000" w:rsidDel="00000000" w:rsidP="00000000" w:rsidRDefault="00000000" w:rsidRPr="00000000" w14:paraId="0000009C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precision_score</w:t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recall_score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f1_score</w:t>
      </w:r>
    </w:p>
    <w:p w:rsidR="00000000" w:rsidDel="00000000" w:rsidP="00000000" w:rsidRDefault="00000000" w:rsidRPr="00000000" w14:paraId="0000009F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"===== METODO LEXICO ====="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accuracy_score(</w:t>
      </w:r>
    </w:p>
    <w:p w:rsidR="00000000" w:rsidDel="00000000" w:rsidP="00000000" w:rsidRDefault="00000000" w:rsidRPr="00000000" w14:paraId="000000A3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A4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A5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"Precision:"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precision_score(test_df[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A9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"Recall:"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recall_score(test_df[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A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"F1:"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f1_score(test_df[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AE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"lexicon_prediction"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AF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240" w:lineRule="auto"/>
        <w:rPr>
          <w:rFonts w:ascii="Courier New" w:cs="Courier New" w:eastAsia="Courier New" w:hAnsi="Courier New"/>
          <w:color w:val="9723b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</w:rPr>
        <w:drawing>
          <wp:inline distB="114300" distT="114300" distL="114300" distR="114300">
            <wp:extent cx="2282098" cy="54961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509" l="23920" r="53156" t="61712"/>
                    <a:stretch>
                      <a:fillRect/>
                    </a:stretch>
                  </pic:blipFill>
                  <pic:spPr>
                    <a:xfrm>
                      <a:off x="0" y="0"/>
                      <a:ext cx="2282098" cy="54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"===== TEXTBLOB ====="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accuracy_score(test_df[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"textblob_prediction"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"Precision:"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precision_score(test_df[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"textblob_prediction"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"Recall:"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recall_score(test_df[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"textblob_prediction"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]))</w:t>
      </w:r>
    </w:p>
    <w:p w:rsidR="00000000" w:rsidDel="00000000" w:rsidP="00000000" w:rsidRDefault="00000000" w:rsidRPr="00000000" w14:paraId="000000B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16"/>
          <w:szCs w:val="1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"F1:"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f1_score(test_df[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BD">
      <w:pPr>
        <w:shd w:fill="ffffff" w:val="clear"/>
        <w:spacing w:line="240" w:lineRule="auto"/>
        <w:rPr>
          <w:rFonts w:ascii="Courier New" w:cs="Courier New" w:eastAsia="Courier New" w:hAnsi="Courier New"/>
          <w:color w:val="6a52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547972" cy="57450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3101" l="24086" r="59801" t="66317"/>
                    <a:stretch>
                      <a:fillRect/>
                    </a:stretch>
                  </pic:blipFill>
                  <pic:spPr>
                    <a:xfrm>
                      <a:off x="0" y="0"/>
                      <a:ext cx="1547972" cy="57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="240" w:lineRule="auto"/>
        <w:jc w:val="both"/>
        <w:rPr>
          <w:sz w:val="28"/>
          <w:szCs w:val="28"/>
        </w:rPr>
      </w:pPr>
      <w:bookmarkStart w:colFirst="0" w:colLast="0" w:name="_virhbgthzeio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j1w4r3fdwxe7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Confusión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66963" cy="17122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11846" l="25415" r="43355" t="48045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171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1. Matriz de confusión del modelo TextBlob.</w:t>
      </w:r>
    </w:p>
    <w:p w:rsidR="00000000" w:rsidDel="00000000" w:rsidP="00000000" w:rsidRDefault="00000000" w:rsidRPr="00000000" w14:paraId="000000C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matriz de confusión permite visualizar la cantidad de clasificaciones correctas e incorrectas realizadas por el modelo.</w:t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observa que la mayoría de las reseñas fueron clasificadas correctamente, aunque existen algunos errores de predicción que afectan las métricas generales.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16"/>
          <w:szCs w:val="16"/>
        </w:rPr>
      </w:pPr>
      <w:bookmarkStart w:colFirst="0" w:colLast="0" w:name="_seznldfjrh5x" w:id="23"/>
      <w:bookmarkEnd w:id="2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Código utilizado</w:t>
      </w:r>
    </w:p>
    <w:p w:rsidR="00000000" w:rsidDel="00000000" w:rsidP="00000000" w:rsidRDefault="00000000" w:rsidRPr="00000000" w14:paraId="000000C6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confusion_matrix</w:t>
      </w:r>
    </w:p>
    <w:p w:rsidR="00000000" w:rsidDel="00000000" w:rsidP="00000000" w:rsidRDefault="00000000" w:rsidRPr="00000000" w14:paraId="000000C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sns</w:t>
      </w:r>
    </w:p>
    <w:p w:rsidR="00000000" w:rsidDel="00000000" w:rsidP="00000000" w:rsidRDefault="00000000" w:rsidRPr="00000000" w14:paraId="000000C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16"/>
          <w:szCs w:val="16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plt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cm = confusion_matrix(</w:t>
      </w:r>
    </w:p>
    <w:p w:rsidR="00000000" w:rsidDel="00000000" w:rsidP="00000000" w:rsidRDefault="00000000" w:rsidRPr="00000000" w14:paraId="000000CB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"sentiment"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],</w:t>
      </w:r>
    </w:p>
    <w:p w:rsidR="00000000" w:rsidDel="00000000" w:rsidP="00000000" w:rsidRDefault="00000000" w:rsidRPr="00000000" w14:paraId="000000CC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test_df[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"textblob_prediction"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CD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16"/>
          <w:szCs w:val="16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))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sns.heatmap(</w:t>
      </w:r>
    </w:p>
    <w:p w:rsidR="00000000" w:rsidDel="00000000" w:rsidP="00000000" w:rsidRDefault="00000000" w:rsidRPr="00000000" w14:paraId="000000D0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cm,</w:t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ffffff" w:val="clear"/>
        <w:spacing w:line="240" w:lineRule="auto"/>
        <w:rPr>
          <w:rFonts w:ascii="Courier New" w:cs="Courier New" w:eastAsia="Courier New" w:hAnsi="Courier New"/>
          <w:color w:val="a31515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"Blues"</w:t>
      </w:r>
    </w:p>
    <w:p w:rsidR="00000000" w:rsidDel="00000000" w:rsidP="00000000" w:rsidRDefault="00000000" w:rsidRPr="00000000" w14:paraId="000000D4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"Matriz de Confusión - TextBlob"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"Predicción"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"Valor Real"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spacing w:line="24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plt.show()</w:t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152fm33ox13n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resultados</w:t>
      </w:r>
    </w:p>
    <w:p w:rsidR="00000000" w:rsidDel="00000000" w:rsidP="00000000" w:rsidRDefault="00000000" w:rsidRPr="00000000" w14:paraId="000000DB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resultados muestran que ambos enfoques logran un desempeño aceptable en la tarea de clasificación.</w:t>
      </w:r>
    </w:p>
    <w:p w:rsidR="00000000" w:rsidDel="00000000" w:rsidP="00000000" w:rsidRDefault="00000000" w:rsidRPr="00000000" w14:paraId="000000DC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método basado en léxicos presenta una implementación sencilla y rápida, aunque depende fuertemente de la calidad del diccionario utilizado y no logra capturar adecuadamente el contexto del lenguaje.</w:t>
      </w:r>
    </w:p>
    <w:p w:rsidR="00000000" w:rsidDel="00000000" w:rsidP="00000000" w:rsidRDefault="00000000" w:rsidRPr="00000000" w14:paraId="000000D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otro lado, TextBlob obtiene mejores resultados generales, especialmente en Recall y F1 Score. Esto indica una mayor capacidad para identificar correctamente las reseñas positivas y una mejor adaptación a variaciones lingüísticas presentes en los textos.</w:t>
      </w:r>
    </w:p>
    <w:p w:rsidR="00000000" w:rsidDel="00000000" w:rsidP="00000000" w:rsidRDefault="00000000" w:rsidRPr="00000000" w14:paraId="000000DE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Recall obtenido por TextBlob (0.972) indica una alta capacidad para detectar correctamente reseñas positivas. Asimismo, el F1 Score superior respecto al método léxico sugiere un mejor equilibrio entre precisión y cobertura. Estos resultados muestran que los modelos preentrenados pueden capturar mejor el contexto lingüístico que los enfoques basados exclusivamente en diccionarios de palabras. 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llgc576tnwp0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Comparación de Resultados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dxklfer8rgla" w:id="26"/>
      <w:bookmarkEnd w:id="26"/>
      <w:r w:rsidDel="00000000" w:rsidR="00000000" w:rsidRPr="00000000">
        <w:rPr>
          <w:rtl w:val="0"/>
        </w:rPr>
      </w:r>
    </w:p>
    <w:tbl>
      <w:tblPr>
        <w:tblStyle w:val="Table2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205"/>
        <w:gridCol w:w="1175"/>
        <w:gridCol w:w="875"/>
        <w:gridCol w:w="1130"/>
        <w:tblGridChange w:id="0">
          <w:tblGrid>
            <w:gridCol w:w="1115"/>
            <w:gridCol w:w="1205"/>
            <w:gridCol w:w="1175"/>
            <w:gridCol w:w="87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Léxico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0.843</w:t>
            </w:r>
          </w:p>
        </w:tc>
      </w:tr>
    </w:tbl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="240" w:lineRule="auto"/>
        <w:jc w:val="both"/>
        <w:rPr>
          <w:sz w:val="20"/>
          <w:szCs w:val="20"/>
        </w:rPr>
      </w:pPr>
      <w:bookmarkStart w:colFirst="0" w:colLast="0" w:name="_il4q84h5pbng" w:id="27"/>
      <w:bookmarkEnd w:id="27"/>
      <w:r w:rsidDel="00000000" w:rsidR="00000000" w:rsidRPr="00000000">
        <w:rPr>
          <w:sz w:val="20"/>
          <w:szCs w:val="20"/>
          <w:rtl w:val="0"/>
        </w:rPr>
        <w:t xml:space="preserve">El modelo TextBlob obtuvo un desempeño superior al método basado en léxicos, especialmente en Recall y F1 Score.</w:t>
      </w:r>
    </w:p>
    <w:p w:rsidR="00000000" w:rsidDel="00000000" w:rsidP="00000000" w:rsidRDefault="00000000" w:rsidRPr="00000000" w14:paraId="000000F2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sugiere que los modelos preentrenados poseen una mejor capacidad para capturar información contextual presente en los textos.</w:t>
      </w:r>
    </w:p>
    <w:p w:rsidR="00000000" w:rsidDel="00000000" w:rsidP="00000000" w:rsidRDefault="00000000" w:rsidRPr="00000000" w14:paraId="000000F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1c5xxwqzyqf3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Ventajas y Limitaciones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jfr9i3fx8dxk" w:id="29"/>
      <w:bookmarkEnd w:id="2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Método Léxico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Fácil implementación.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Bajo costo computacional.</w:t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Limitaciones: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Dependencia de listas de palabras.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Escasa comprensión del contexto.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3h1qm2jom8ws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TextBlob</w:t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Ventajas: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Mejor interpretación lingüística.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Mayor capacidad de generalización.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Limitaciones: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Dependencia del modelo preentrenado.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Menor control sobre las reglas internas.</w:t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7xdqu9ldx8wb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05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compararon dos enfoques para clasificación de sentimiento utilizando reseñas de Yelp.</w:t>
      </w:r>
    </w:p>
    <w:p w:rsidR="00000000" w:rsidDel="00000000" w:rsidP="00000000" w:rsidRDefault="00000000" w:rsidRPr="00000000" w14:paraId="00000106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resultados mostraron que TextBlob obtuvo mejores métricas generales que el enfoque basado en léxicos.</w:t>
      </w:r>
    </w:p>
    <w:p w:rsidR="00000000" w:rsidDel="00000000" w:rsidP="00000000" w:rsidRDefault="00000000" w:rsidRPr="00000000" w14:paraId="00000107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demuestra la ventaja de utilizar modelos preentrenados cuando se busca capturar información contextual más compleja.</w:t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trabajo futuro podrían explorarse modelos más avanzados basados en Transformers, como BERT o RoBERTa, para mejorar aún más el desempeño del análisis de sentimiento.</w:t>
      </w:r>
    </w:p>
    <w:p w:rsidR="00000000" w:rsidDel="00000000" w:rsidP="00000000" w:rsidRDefault="00000000" w:rsidRPr="00000000" w14:paraId="00000109">
      <w:pPr>
        <w:spacing w:after="240" w:before="24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sz w:val="20"/>
          <w:szCs w:val="20"/>
        </w:rPr>
      </w:pPr>
      <w:bookmarkStart w:colFirst="0" w:colLast="0" w:name="_u8mn1rjk2x6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