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20127498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02D0B83" w14:textId="77777777" w:rsidR="008601D0" w:rsidRDefault="008601D0" w:rsidP="0074178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5BC6130" wp14:editId="76E91DB7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78DC471BE9B40EEA3FDD2054C147C0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B1F5F00" w14:textId="74C35884" w:rsidR="008601D0" w:rsidRDefault="008601D0" w:rsidP="0074178C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gestión de calidad – </w:t>
              </w:r>
              <w:r w:rsidR="00B96F9B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Plan de SQA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160CA17223F42BBABBC7765AF67AA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D8C8EF6" w14:textId="77777777" w:rsidR="008601D0" w:rsidRDefault="00A15485" w:rsidP="0074178C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TRABAJO PRÁCTICO 5.3</w:t>
              </w:r>
            </w:p>
          </w:sdtContent>
        </w:sdt>
        <w:p w14:paraId="14557F43" w14:textId="77777777" w:rsidR="008601D0" w:rsidRDefault="008601D0" w:rsidP="0074178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25E6EB" wp14:editId="1118C5E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8488731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A664CDC" w14:textId="77777777" w:rsidR="008601D0" w:rsidRDefault="00A1548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16</w:t>
                                    </w:r>
                                    <w:r w:rsidR="008601D0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mayo de 2023</w:t>
                                    </w:r>
                                  </w:p>
                                </w:sdtContent>
                              </w:sdt>
                              <w:p w14:paraId="019F78A1" w14:textId="77777777" w:rsidR="008601D0" w:rsidRDefault="008601D0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agüero, Emiliano</w:t>
                                </w:r>
                              </w:p>
                              <w:p w14:paraId="5DE370C2" w14:textId="77777777" w:rsidR="008601D0" w:rsidRDefault="008601D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Gola, vanina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br/>
                                  <w:t>marquez, Emanuel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25E6E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8488731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A664CDC" w14:textId="77777777" w:rsidR="008601D0" w:rsidRDefault="00A1548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16</w:t>
                              </w:r>
                              <w:r w:rsidR="008601D0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mayo de 2023</w:t>
                              </w:r>
                            </w:p>
                          </w:sdtContent>
                        </w:sdt>
                        <w:p w14:paraId="019F78A1" w14:textId="77777777" w:rsidR="008601D0" w:rsidRDefault="008601D0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agüero, Emiliano</w:t>
                          </w:r>
                        </w:p>
                        <w:p w14:paraId="5DE370C2" w14:textId="77777777" w:rsidR="008601D0" w:rsidRDefault="008601D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Gola, vanina</w:t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br/>
                            <w:t>marquez, Emanuel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E6BE98E" wp14:editId="0CEBDBDC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6B6613" w14:textId="3B1390AF" w:rsidR="00234293" w:rsidRDefault="008601D0">
          <w:r>
            <w:br w:type="page"/>
          </w:r>
        </w:p>
        <w:sdt>
          <w:sdtPr>
            <w:rPr>
              <w:lang w:val="es-ES"/>
            </w:rPr>
            <w:id w:val="55874601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6B3796B4" w14:textId="46C34E94" w:rsidR="00234293" w:rsidRDefault="00234293">
              <w:pPr>
                <w:pStyle w:val="TtulodeTDC"/>
              </w:pPr>
              <w:r>
                <w:rPr>
                  <w:lang w:val="es-ES"/>
                </w:rPr>
                <w:t>Contenido</w:t>
              </w:r>
            </w:p>
            <w:p w14:paraId="27932CFA" w14:textId="77777777" w:rsidR="004D7906" w:rsidRDefault="00234293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r>
                <w:rPr>
                  <w:b/>
                  <w:bCs/>
                  <w:lang w:val="es-ES"/>
                </w:rPr>
                <w:fldChar w:fldCharType="begin"/>
              </w:r>
              <w:r>
                <w:rPr>
                  <w:b/>
                  <w:bCs/>
                  <w:lang w:val="es-ES"/>
                </w:rPr>
                <w:instrText xml:space="preserve"> TOC \o "1-3" \h \z \u </w:instrText>
              </w:r>
              <w:r>
                <w:rPr>
                  <w:b/>
                  <w:bCs/>
                  <w:lang w:val="es-ES"/>
                </w:rPr>
                <w:fldChar w:fldCharType="separate"/>
              </w:r>
              <w:hyperlink w:anchor="_Toc138530897" w:history="1">
                <w:r w:rsidR="004D7906" w:rsidRPr="00CF7F6F">
                  <w:rPr>
                    <w:rStyle w:val="Hipervnculo"/>
                    <w:rFonts w:asciiTheme="majorHAnsi" w:hAnsiTheme="majorHAnsi" w:cstheme="majorHAnsi"/>
                    <w:noProof/>
                  </w:rPr>
                  <w:t>Plan de SQA</w:t>
                </w:r>
                <w:r w:rsidR="004D7906">
                  <w:rPr>
                    <w:noProof/>
                    <w:webHidden/>
                  </w:rPr>
                  <w:tab/>
                </w:r>
                <w:r w:rsidR="004D7906">
                  <w:rPr>
                    <w:noProof/>
                    <w:webHidden/>
                  </w:rPr>
                  <w:fldChar w:fldCharType="begin"/>
                </w:r>
                <w:r w:rsidR="004D7906">
                  <w:rPr>
                    <w:noProof/>
                    <w:webHidden/>
                  </w:rPr>
                  <w:instrText xml:space="preserve"> PAGEREF _Toc138530897 \h </w:instrText>
                </w:r>
                <w:r w:rsidR="004D7906">
                  <w:rPr>
                    <w:noProof/>
                    <w:webHidden/>
                  </w:rPr>
                </w:r>
                <w:r w:rsidR="004D7906">
                  <w:rPr>
                    <w:noProof/>
                    <w:webHidden/>
                  </w:rPr>
                  <w:fldChar w:fldCharType="separate"/>
                </w:r>
                <w:r w:rsidR="004D7906">
                  <w:rPr>
                    <w:noProof/>
                    <w:webHidden/>
                  </w:rPr>
                  <w:t>2</w:t>
                </w:r>
                <w:r w:rsidR="004D7906">
                  <w:rPr>
                    <w:noProof/>
                    <w:webHidden/>
                  </w:rPr>
                  <w:fldChar w:fldCharType="end"/>
                </w:r>
              </w:hyperlink>
            </w:p>
            <w:p w14:paraId="543146F7" w14:textId="77777777" w:rsidR="004D7906" w:rsidRDefault="004D7906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38530898" w:history="1">
                <w:r w:rsidRPr="00CF7F6F">
                  <w:rPr>
                    <w:rStyle w:val="Hipervnculo"/>
                    <w:rFonts w:asciiTheme="majorHAnsi" w:hAnsiTheme="majorHAnsi" w:cstheme="majorHAnsi"/>
                    <w:noProof/>
                  </w:rPr>
                  <w:t>Propósito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_Toc138530898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7C4AE6" w14:textId="77777777" w:rsidR="004D7906" w:rsidRDefault="004D7906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38530899" w:history="1">
                <w:r w:rsidRPr="00CF7F6F">
                  <w:rPr>
                    <w:rStyle w:val="Hipervnculo"/>
                    <w:rFonts w:asciiTheme="majorHAnsi" w:eastAsia="Cambria" w:hAnsiTheme="majorHAnsi" w:cstheme="majorHAnsi"/>
                    <w:noProof/>
                    <w:lang w:val="es-ES"/>
                  </w:rPr>
                  <w:t>Referencias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_Toc138530899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5212E1" w14:textId="77777777" w:rsidR="004D7906" w:rsidRDefault="004D7906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38530900" w:history="1">
                <w:r w:rsidRPr="00CF7F6F">
                  <w:rPr>
                    <w:rStyle w:val="Hipervnculo"/>
                    <w:rFonts w:asciiTheme="majorHAnsi" w:hAnsiTheme="majorHAnsi" w:cstheme="majorHAnsi"/>
                    <w:noProof/>
                  </w:rPr>
                  <w:t>Estándar de documentación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_Toc138530900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AAF37F" w14:textId="77777777" w:rsidR="004D7906" w:rsidRDefault="004D7906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38530901" w:history="1">
                <w:r w:rsidRPr="00CF7F6F">
                  <w:rPr>
                    <w:rStyle w:val="Hipervnculo"/>
                    <w:rFonts w:asciiTheme="majorHAnsi" w:eastAsia="Cambria" w:hAnsiTheme="majorHAnsi" w:cstheme="majorHAnsi"/>
                    <w:noProof/>
                    <w:lang w:val="es-ES"/>
                  </w:rPr>
                  <w:t>Objetivo del estándar de documentación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_Toc138530901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4BFF20" w14:textId="77777777" w:rsidR="004D7906" w:rsidRDefault="004D7906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38530902" w:history="1">
                <w:r w:rsidRPr="00CF7F6F">
                  <w:rPr>
                    <w:rStyle w:val="Hipervnculo"/>
                    <w:rFonts w:asciiTheme="majorHAnsi" w:eastAsia="Cambria" w:hAnsiTheme="majorHAnsi" w:cstheme="majorHAnsi"/>
                    <w:noProof/>
                    <w:lang w:val="es-ES"/>
                  </w:rPr>
                  <w:t>Estándar de codificación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_Toc138530902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8768B9" w14:textId="77777777" w:rsidR="004D7906" w:rsidRDefault="004D7906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38530903" w:history="1">
                <w:r w:rsidRPr="00CF7F6F">
                  <w:rPr>
                    <w:rStyle w:val="Hipervnculo"/>
                    <w:rFonts w:asciiTheme="majorHAnsi" w:eastAsia="Cambria" w:hAnsiTheme="majorHAnsi" w:cstheme="majorHAnsi"/>
                    <w:noProof/>
                    <w:lang w:val="es-ES"/>
                  </w:rPr>
                  <w:t>Objetivo del estándar de codificación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_Toc138530903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C94745" w14:textId="77777777" w:rsidR="004D7906" w:rsidRDefault="004D7906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38530904" w:history="1">
                <w:r w:rsidRPr="00CF7F6F">
                  <w:rPr>
                    <w:rStyle w:val="Hipervnculo"/>
                    <w:rFonts w:asciiTheme="majorHAnsi" w:hAnsiTheme="majorHAnsi" w:cstheme="majorHAnsi"/>
                    <w:noProof/>
                  </w:rPr>
                  <w:t>Modelo para tratamiento de desviaciones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_Toc138530904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BFCF2C" w14:textId="77777777" w:rsidR="004D7906" w:rsidRDefault="004D7906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38530905" w:history="1">
                <w:r w:rsidRPr="00CF7F6F">
                  <w:rPr>
                    <w:rStyle w:val="Hipervnculo"/>
                    <w:rFonts w:asciiTheme="majorHAnsi" w:eastAsia="Cambria" w:hAnsiTheme="majorHAnsi" w:cstheme="majorHAnsi"/>
                    <w:noProof/>
                    <w:lang w:val="es-ES"/>
                  </w:rPr>
                  <w:t>Responsabilidades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_Toc138530905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7BB22A" w14:textId="77777777" w:rsidR="004D7906" w:rsidRDefault="004D7906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38530906" w:history="1">
                <w:r w:rsidRPr="00CF7F6F">
                  <w:rPr>
                    <w:rStyle w:val="Hipervnculo"/>
                    <w:rFonts w:asciiTheme="majorHAnsi" w:hAnsiTheme="majorHAnsi" w:cstheme="majorHAnsi"/>
                    <w:noProof/>
                  </w:rPr>
                  <w:t>Registro y seguimiento de desviaciones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_Toc138530906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6EAD4F" w14:textId="77777777" w:rsidR="004D7906" w:rsidRDefault="004D7906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38530907" w:history="1">
                <w:r w:rsidRPr="00CF7F6F">
                  <w:rPr>
                    <w:rStyle w:val="Hipervnculo"/>
                    <w:rFonts w:asciiTheme="majorHAnsi" w:eastAsia="Cambria" w:hAnsiTheme="majorHAnsi" w:cstheme="majorHAnsi"/>
                    <w:noProof/>
                    <w:lang w:val="es-ES"/>
                  </w:rPr>
                  <w:t>Flujograma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_Toc138530907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FB5E15" w14:textId="77777777" w:rsidR="004D7906" w:rsidRDefault="004D7906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38530908" w:history="1">
                <w:r w:rsidRPr="00CF7F6F">
                  <w:rPr>
                    <w:rStyle w:val="Hipervnculo"/>
                    <w:rFonts w:asciiTheme="majorHAnsi" w:eastAsia="Cambria" w:hAnsiTheme="majorHAnsi" w:cstheme="majorHAnsi"/>
                    <w:noProof/>
                    <w:lang w:val="es-ES"/>
                  </w:rPr>
                  <w:t>Evaluación de la usabilidad – Heurísticas de Nielsen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_Toc138530908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550FD1" w14:textId="77777777" w:rsidR="004D7906" w:rsidRDefault="004D7906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38530909" w:history="1">
                <w:r w:rsidRPr="00CF7F6F">
                  <w:rPr>
                    <w:rStyle w:val="Hipervnculo"/>
                    <w:rFonts w:asciiTheme="majorHAnsi" w:eastAsia="Cambria" w:hAnsiTheme="majorHAnsi" w:cstheme="majorHAnsi"/>
                    <w:noProof/>
                    <w:lang w:val="es-ES"/>
                  </w:rPr>
                  <w:t>Objetivo de la evaluación de la usabilidad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_Toc138530909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4C8F24" w14:textId="77777777" w:rsidR="004D7906" w:rsidRDefault="004D7906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38530910" w:history="1">
                <w:r w:rsidRPr="00CF7F6F">
                  <w:rPr>
                    <w:rStyle w:val="Hipervnculo"/>
                    <w:rFonts w:asciiTheme="majorHAnsi" w:eastAsia="Cambria" w:hAnsiTheme="majorHAnsi" w:cstheme="majorHAnsi"/>
                    <w:noProof/>
                    <w:lang w:val="es-ES"/>
                  </w:rPr>
                  <w:t>Procedimiento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_Toc138530910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9D733F" w14:textId="37C97611" w:rsidR="00234293" w:rsidRDefault="00234293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628160D6" w14:textId="393A9B7A" w:rsidR="00234293" w:rsidRDefault="00234293"/>
        <w:p w14:paraId="78A26A01" w14:textId="77777777" w:rsidR="00234293" w:rsidRDefault="00234293" w:rsidP="0074178C"/>
        <w:p w14:paraId="09C99FCD" w14:textId="77777777" w:rsidR="00234293" w:rsidRDefault="00234293" w:rsidP="0074178C"/>
        <w:p w14:paraId="170443A2" w14:textId="77777777" w:rsidR="00234293" w:rsidRDefault="00234293" w:rsidP="0074178C"/>
        <w:p w14:paraId="19A34E42" w14:textId="77777777" w:rsidR="00234293" w:rsidRDefault="00234293" w:rsidP="0074178C"/>
        <w:p w14:paraId="28FDFA7E" w14:textId="77777777" w:rsidR="00234293" w:rsidRDefault="00234293" w:rsidP="0074178C"/>
        <w:p w14:paraId="327F7650" w14:textId="77777777" w:rsidR="00234293" w:rsidRDefault="00234293" w:rsidP="0074178C"/>
        <w:p w14:paraId="5EEA99ED" w14:textId="77777777" w:rsidR="00234293" w:rsidRDefault="00234293" w:rsidP="0074178C"/>
        <w:p w14:paraId="69200225" w14:textId="77777777" w:rsidR="00234293" w:rsidRDefault="00234293" w:rsidP="0074178C"/>
        <w:p w14:paraId="0BFF389C" w14:textId="77777777" w:rsidR="00234293" w:rsidRDefault="00234293" w:rsidP="0074178C"/>
        <w:p w14:paraId="592B731D" w14:textId="77777777" w:rsidR="00234293" w:rsidRDefault="00234293" w:rsidP="0074178C"/>
        <w:p w14:paraId="72EC1372" w14:textId="77777777" w:rsidR="00234293" w:rsidRDefault="00234293" w:rsidP="0074178C"/>
        <w:p w14:paraId="65B2FC8A" w14:textId="77777777" w:rsidR="00234293" w:rsidRDefault="00234293" w:rsidP="0074178C"/>
        <w:p w14:paraId="1E8F2B5A" w14:textId="77777777" w:rsidR="00234293" w:rsidRDefault="00234293" w:rsidP="0074178C"/>
        <w:p w14:paraId="757EE0C7" w14:textId="77777777" w:rsidR="00234293" w:rsidRDefault="00234293" w:rsidP="0074178C"/>
        <w:p w14:paraId="1F821E44" w14:textId="77777777" w:rsidR="00234293" w:rsidRDefault="00234293" w:rsidP="0074178C"/>
        <w:p w14:paraId="2EFFE59D" w14:textId="1F5A33C9" w:rsidR="008601D0" w:rsidRPr="0074178C" w:rsidRDefault="00FC289F" w:rsidP="0074178C"/>
      </w:sdtContent>
    </w:sdt>
    <w:p w14:paraId="2A187B53" w14:textId="493BD052" w:rsidR="008601D0" w:rsidRPr="007D7953" w:rsidRDefault="00B96F9B" w:rsidP="007D7953">
      <w:pPr>
        <w:pStyle w:val="Ttulo1"/>
        <w:spacing w:before="120" w:after="240"/>
        <w:ind w:left="0"/>
        <w:jc w:val="both"/>
        <w:rPr>
          <w:rFonts w:asciiTheme="majorHAnsi" w:hAnsiTheme="majorHAnsi" w:cstheme="majorHAnsi"/>
          <w:color w:val="365F91"/>
          <w:sz w:val="32"/>
        </w:rPr>
      </w:pPr>
      <w:bookmarkStart w:id="0" w:name="_Toc138530897"/>
      <w:r w:rsidRPr="007D7953">
        <w:rPr>
          <w:rFonts w:asciiTheme="majorHAnsi" w:hAnsiTheme="majorHAnsi" w:cstheme="majorHAnsi"/>
          <w:color w:val="365F91"/>
          <w:sz w:val="40"/>
        </w:rPr>
        <w:lastRenderedPageBreak/>
        <w:t>Plan de SQA</w:t>
      </w:r>
      <w:bookmarkEnd w:id="0"/>
    </w:p>
    <w:p w14:paraId="083FD6FA" w14:textId="111D22D2" w:rsidR="008601D0" w:rsidRPr="007D7953" w:rsidRDefault="00B96F9B" w:rsidP="007D7953">
      <w:pPr>
        <w:pStyle w:val="Ttulo1"/>
        <w:spacing w:before="120" w:after="240"/>
        <w:ind w:left="0"/>
        <w:jc w:val="both"/>
        <w:rPr>
          <w:rFonts w:asciiTheme="majorHAnsi" w:hAnsiTheme="majorHAnsi" w:cstheme="majorHAnsi"/>
          <w:sz w:val="32"/>
        </w:rPr>
      </w:pPr>
      <w:bookmarkStart w:id="1" w:name="_Toc138530898"/>
      <w:r w:rsidRPr="007D7953">
        <w:rPr>
          <w:rFonts w:asciiTheme="majorHAnsi" w:hAnsiTheme="majorHAnsi" w:cstheme="majorHAnsi"/>
          <w:color w:val="365F91"/>
          <w:sz w:val="32"/>
        </w:rPr>
        <w:t>Propósito</w:t>
      </w:r>
      <w:bookmarkEnd w:id="1"/>
    </w:p>
    <w:p w14:paraId="6A913401" w14:textId="77777777" w:rsidR="00B96F9B" w:rsidRPr="007D7953" w:rsidRDefault="00B96F9B" w:rsidP="007D7953">
      <w:pPr>
        <w:spacing w:before="120" w:after="240" w:line="240" w:lineRule="auto"/>
        <w:jc w:val="both"/>
        <w:rPr>
          <w:rFonts w:asciiTheme="majorHAnsi" w:hAnsiTheme="majorHAnsi" w:cstheme="majorHAnsi"/>
        </w:rPr>
      </w:pPr>
      <w:bookmarkStart w:id="2" w:name="_bookmark1"/>
      <w:bookmarkStart w:id="3" w:name="_bookmark2"/>
      <w:bookmarkStart w:id="4" w:name="_bookmark3"/>
      <w:bookmarkEnd w:id="2"/>
      <w:bookmarkEnd w:id="3"/>
      <w:bookmarkEnd w:id="4"/>
      <w:r w:rsidRPr="007D7953">
        <w:rPr>
          <w:rFonts w:asciiTheme="majorHAnsi" w:hAnsiTheme="majorHAnsi" w:cstheme="majorHAnsi"/>
        </w:rPr>
        <w:t>El propósito es el establecimiento de pautas y actividades que deben llevarse a cabo para garantizar la calidad del producto de software a desarrollar. Además, se busca verificar que el software y la documentación a entregar cumplan con todos los requerimientos.</w:t>
      </w:r>
    </w:p>
    <w:p w14:paraId="5F84FDFA" w14:textId="77777777" w:rsidR="00B96F9B" w:rsidRPr="007D7953" w:rsidRDefault="00B96F9B" w:rsidP="007D7953">
      <w:pPr>
        <w:spacing w:before="120" w:after="240" w:line="240" w:lineRule="auto"/>
        <w:jc w:val="both"/>
        <w:rPr>
          <w:rFonts w:asciiTheme="majorHAnsi" w:hAnsiTheme="majorHAnsi" w:cstheme="majorHAnsi"/>
        </w:rPr>
      </w:pPr>
      <w:r w:rsidRPr="007D7953">
        <w:rPr>
          <w:rFonts w:asciiTheme="majorHAnsi" w:hAnsiTheme="majorHAnsi" w:cstheme="majorHAnsi"/>
        </w:rPr>
        <w:t>Los objetivos específicos que se buscan con el presente Plan de SQA son:</w:t>
      </w:r>
    </w:p>
    <w:p w14:paraId="0C104414" w14:textId="77777777" w:rsidR="00B96F9B" w:rsidRPr="007D7953" w:rsidRDefault="00B96F9B" w:rsidP="007D7953">
      <w:pPr>
        <w:pStyle w:val="Prrafodelista"/>
        <w:numPr>
          <w:ilvl w:val="0"/>
          <w:numId w:val="21"/>
        </w:numPr>
        <w:spacing w:before="120" w:after="240" w:line="240" w:lineRule="auto"/>
        <w:contextualSpacing w:val="0"/>
        <w:jc w:val="both"/>
        <w:rPr>
          <w:rFonts w:asciiTheme="majorHAnsi" w:hAnsiTheme="majorHAnsi" w:cstheme="majorHAnsi"/>
        </w:rPr>
      </w:pPr>
      <w:r w:rsidRPr="007D7953">
        <w:rPr>
          <w:rFonts w:asciiTheme="majorHAnsi" w:hAnsiTheme="majorHAnsi" w:cstheme="majorHAnsi"/>
        </w:rPr>
        <w:t>Cumplir con los estándares, normas y convenciones aceptadas por los integrantes del grupo de desarrollo.</w:t>
      </w:r>
    </w:p>
    <w:p w14:paraId="67106817" w14:textId="77777777" w:rsidR="00B96F9B" w:rsidRPr="007D7953" w:rsidRDefault="00B96F9B" w:rsidP="007D7953">
      <w:pPr>
        <w:pStyle w:val="Prrafodelista"/>
        <w:numPr>
          <w:ilvl w:val="0"/>
          <w:numId w:val="21"/>
        </w:numPr>
        <w:spacing w:before="120" w:after="240" w:line="240" w:lineRule="auto"/>
        <w:contextualSpacing w:val="0"/>
        <w:jc w:val="both"/>
        <w:rPr>
          <w:rFonts w:asciiTheme="majorHAnsi" w:hAnsiTheme="majorHAnsi" w:cstheme="majorHAnsi"/>
        </w:rPr>
      </w:pPr>
      <w:r w:rsidRPr="007D7953">
        <w:rPr>
          <w:rFonts w:asciiTheme="majorHAnsi" w:hAnsiTheme="majorHAnsi" w:cstheme="majorHAnsi"/>
        </w:rPr>
        <w:t>Generar el compromiso de cada uno de los integrantes del grupo de desarrollo para el aseguramiento de la calidad y la detección de errores.</w:t>
      </w:r>
    </w:p>
    <w:p w14:paraId="7B76165D" w14:textId="77777777" w:rsidR="00B96F9B" w:rsidRPr="007D7953" w:rsidRDefault="00B96F9B" w:rsidP="007D7953">
      <w:pPr>
        <w:pStyle w:val="Prrafodelista"/>
        <w:numPr>
          <w:ilvl w:val="0"/>
          <w:numId w:val="21"/>
        </w:numPr>
        <w:spacing w:before="120" w:after="240" w:line="240" w:lineRule="auto"/>
        <w:contextualSpacing w:val="0"/>
        <w:jc w:val="both"/>
        <w:rPr>
          <w:rFonts w:asciiTheme="majorHAnsi" w:hAnsiTheme="majorHAnsi" w:cstheme="majorHAnsi"/>
        </w:rPr>
      </w:pPr>
      <w:r w:rsidRPr="007D7953">
        <w:rPr>
          <w:rFonts w:asciiTheme="majorHAnsi" w:hAnsiTheme="majorHAnsi" w:cstheme="majorHAnsi"/>
        </w:rPr>
        <w:t>Asegurar el cumplimiento de cada uno de los requerimientos especificados.</w:t>
      </w:r>
    </w:p>
    <w:p w14:paraId="7C44F015" w14:textId="77777777" w:rsidR="00B96F9B" w:rsidRPr="007D7953" w:rsidRDefault="00B96F9B" w:rsidP="007D7953">
      <w:pPr>
        <w:pStyle w:val="Prrafodelista"/>
        <w:numPr>
          <w:ilvl w:val="0"/>
          <w:numId w:val="21"/>
        </w:numPr>
        <w:spacing w:before="120" w:after="240" w:line="240" w:lineRule="auto"/>
        <w:contextualSpacing w:val="0"/>
        <w:jc w:val="both"/>
        <w:rPr>
          <w:rFonts w:asciiTheme="majorHAnsi" w:hAnsiTheme="majorHAnsi" w:cstheme="majorHAnsi"/>
        </w:rPr>
      </w:pPr>
      <w:r w:rsidRPr="007D7953">
        <w:rPr>
          <w:rFonts w:asciiTheme="majorHAnsi" w:hAnsiTheme="majorHAnsi" w:cstheme="majorHAnsi"/>
        </w:rPr>
        <w:t>Controlar la configuración del software y la documentación asociada.</w:t>
      </w:r>
    </w:p>
    <w:p w14:paraId="7BBB5108" w14:textId="77777777" w:rsidR="00B96F9B" w:rsidRPr="007D7953" w:rsidRDefault="00B96F9B" w:rsidP="007D7953">
      <w:pPr>
        <w:pStyle w:val="Prrafodelista"/>
        <w:numPr>
          <w:ilvl w:val="0"/>
          <w:numId w:val="21"/>
        </w:numPr>
        <w:spacing w:before="120" w:after="240" w:line="240" w:lineRule="auto"/>
        <w:contextualSpacing w:val="0"/>
        <w:jc w:val="both"/>
        <w:rPr>
          <w:rFonts w:asciiTheme="majorHAnsi" w:hAnsiTheme="majorHAnsi" w:cstheme="majorHAnsi"/>
        </w:rPr>
      </w:pPr>
      <w:r w:rsidRPr="007D7953">
        <w:rPr>
          <w:rFonts w:asciiTheme="majorHAnsi" w:hAnsiTheme="majorHAnsi" w:cstheme="majorHAnsi"/>
        </w:rPr>
        <w:t>Especificar las pruebas, revisiones y controles a realizar para el aseguramiento de la calidad del software.</w:t>
      </w:r>
    </w:p>
    <w:p w14:paraId="5C20A667" w14:textId="5760CF95" w:rsidR="00B96F9B" w:rsidRPr="007D7953" w:rsidRDefault="00B96F9B" w:rsidP="007D7953">
      <w:pPr>
        <w:spacing w:before="120" w:after="240" w:line="240" w:lineRule="auto"/>
        <w:jc w:val="both"/>
        <w:rPr>
          <w:rFonts w:asciiTheme="majorHAnsi" w:hAnsiTheme="majorHAnsi" w:cstheme="majorHAnsi"/>
        </w:rPr>
      </w:pPr>
      <w:r w:rsidRPr="007D7953">
        <w:rPr>
          <w:rFonts w:asciiTheme="majorHAnsi" w:hAnsiTheme="majorHAnsi" w:cstheme="majorHAnsi"/>
        </w:rPr>
        <w:t>Los procedimientos definidos en el presente documento se utilizarán para examinar las prestaciones que brindara el sistema, así como examinar la documentación para determinar que ambos cumplieron con los requerimientos.</w:t>
      </w:r>
    </w:p>
    <w:p w14:paraId="08507849" w14:textId="6BD0022B" w:rsidR="00B96F9B" w:rsidRPr="007D7953" w:rsidRDefault="00B96F9B" w:rsidP="007D7953">
      <w:pPr>
        <w:pStyle w:val="PSI-Ttulo2"/>
        <w:spacing w:before="120" w:after="240" w:line="240" w:lineRule="auto"/>
        <w:jc w:val="both"/>
        <w:outlineLvl w:val="0"/>
        <w:rPr>
          <w:rFonts w:asciiTheme="majorHAnsi" w:eastAsia="Cambria" w:hAnsiTheme="majorHAnsi" w:cstheme="majorHAnsi"/>
          <w:color w:val="365F91"/>
          <w:sz w:val="32"/>
          <w:szCs w:val="28"/>
          <w:lang w:val="es-ES"/>
        </w:rPr>
      </w:pPr>
      <w:bookmarkStart w:id="5" w:name="_Toc138530899"/>
      <w:r w:rsidRPr="007D7953">
        <w:rPr>
          <w:rFonts w:asciiTheme="majorHAnsi" w:eastAsia="Cambria" w:hAnsiTheme="majorHAnsi" w:cstheme="majorHAnsi"/>
          <w:color w:val="365F91"/>
          <w:sz w:val="32"/>
          <w:szCs w:val="28"/>
          <w:lang w:val="es-ES"/>
        </w:rPr>
        <w:t>Referencias</w:t>
      </w:r>
      <w:bookmarkEnd w:id="5"/>
    </w:p>
    <w:p w14:paraId="09DF4EA0" w14:textId="77777777" w:rsidR="00B96F9B" w:rsidRPr="007D7953" w:rsidRDefault="00B96F9B" w:rsidP="007D7953">
      <w:pPr>
        <w:pStyle w:val="Prrafodelista"/>
        <w:numPr>
          <w:ilvl w:val="0"/>
          <w:numId w:val="22"/>
        </w:numPr>
        <w:spacing w:before="120" w:after="240" w:line="240" w:lineRule="auto"/>
        <w:contextualSpacing w:val="0"/>
        <w:jc w:val="both"/>
        <w:rPr>
          <w:rFonts w:asciiTheme="majorHAnsi" w:hAnsiTheme="majorHAnsi" w:cstheme="majorHAnsi"/>
          <w:lang w:val="en-US"/>
        </w:rPr>
      </w:pPr>
      <w:r w:rsidRPr="007D7953">
        <w:rPr>
          <w:rFonts w:asciiTheme="majorHAnsi" w:hAnsiTheme="majorHAnsi" w:cstheme="majorHAnsi"/>
          <w:lang w:val="en-US"/>
        </w:rPr>
        <w:t>ANSI/IEEE Std 730.1-1989, IEEE Standard for Software Quality Assurance.</w:t>
      </w:r>
    </w:p>
    <w:p w14:paraId="15A86BD6" w14:textId="77777777" w:rsidR="00B96F9B" w:rsidRPr="008B1FC8" w:rsidRDefault="00B96F9B" w:rsidP="007D7953">
      <w:pPr>
        <w:pStyle w:val="Prrafodelista"/>
        <w:numPr>
          <w:ilvl w:val="0"/>
          <w:numId w:val="22"/>
        </w:numPr>
        <w:spacing w:before="120" w:after="240" w:line="240" w:lineRule="auto"/>
        <w:contextualSpacing w:val="0"/>
        <w:jc w:val="both"/>
        <w:rPr>
          <w:rFonts w:asciiTheme="majorHAnsi" w:hAnsiTheme="majorHAnsi" w:cstheme="majorHAnsi"/>
          <w:lang w:val="en-US"/>
        </w:rPr>
      </w:pPr>
      <w:r w:rsidRPr="008B1FC8">
        <w:rPr>
          <w:rFonts w:asciiTheme="majorHAnsi" w:hAnsiTheme="majorHAnsi" w:cstheme="majorHAnsi"/>
          <w:lang w:val="en-US"/>
        </w:rPr>
        <w:t>Documento Plan de Gestión de Configuración.</w:t>
      </w:r>
    </w:p>
    <w:p w14:paraId="793DB35A" w14:textId="6F441DA6" w:rsidR="00B96F9B" w:rsidRPr="008B1FC8" w:rsidRDefault="00B96F9B" w:rsidP="007D7953">
      <w:pPr>
        <w:pStyle w:val="Prrafodelista"/>
        <w:numPr>
          <w:ilvl w:val="0"/>
          <w:numId w:val="22"/>
        </w:numPr>
        <w:spacing w:before="120" w:after="240" w:line="240" w:lineRule="auto"/>
        <w:contextualSpacing w:val="0"/>
        <w:jc w:val="both"/>
        <w:rPr>
          <w:rFonts w:asciiTheme="majorHAnsi" w:hAnsiTheme="majorHAnsi" w:cstheme="majorHAnsi"/>
          <w:lang w:val="en-US"/>
        </w:rPr>
      </w:pPr>
      <w:r w:rsidRPr="008B1FC8">
        <w:rPr>
          <w:rFonts w:asciiTheme="majorHAnsi" w:hAnsiTheme="majorHAnsi" w:cstheme="majorHAnsi"/>
          <w:lang w:val="en-US"/>
        </w:rPr>
        <w:t>Documento Ambiente controlado.</w:t>
      </w:r>
    </w:p>
    <w:p w14:paraId="372F5388" w14:textId="190EF7AB" w:rsidR="004D7906" w:rsidRPr="008B1FC8" w:rsidRDefault="00B96F9B" w:rsidP="004D7906">
      <w:pPr>
        <w:pStyle w:val="Prrafodelista"/>
        <w:numPr>
          <w:ilvl w:val="0"/>
          <w:numId w:val="22"/>
        </w:numPr>
        <w:spacing w:before="120" w:after="240" w:line="240" w:lineRule="auto"/>
        <w:contextualSpacing w:val="0"/>
        <w:jc w:val="both"/>
        <w:rPr>
          <w:rFonts w:asciiTheme="majorHAnsi" w:hAnsiTheme="majorHAnsi" w:cstheme="majorHAnsi"/>
          <w:lang w:val="en-US"/>
        </w:rPr>
      </w:pPr>
      <w:proofErr w:type="spellStart"/>
      <w:r w:rsidRPr="007D7953">
        <w:rPr>
          <w:rFonts w:asciiTheme="majorHAnsi" w:hAnsiTheme="majorHAnsi" w:cstheme="majorHAnsi"/>
          <w:lang w:val="en-US"/>
        </w:rPr>
        <w:t>SQuaRE</w:t>
      </w:r>
      <w:proofErr w:type="spellEnd"/>
      <w:r w:rsidRPr="007D7953">
        <w:rPr>
          <w:rFonts w:asciiTheme="majorHAnsi" w:hAnsiTheme="majorHAnsi" w:cstheme="majorHAnsi"/>
          <w:lang w:val="en-US"/>
        </w:rPr>
        <w:t>, ISO 25000:2005,Quality management systems – Requirements ISO 9001:2008</w:t>
      </w:r>
    </w:p>
    <w:p w14:paraId="6E402CB7" w14:textId="77777777" w:rsidR="008B1FC8" w:rsidRDefault="008B1FC8" w:rsidP="008B1FC8">
      <w:pPr>
        <w:spacing w:before="120" w:after="240" w:line="240" w:lineRule="auto"/>
        <w:jc w:val="both"/>
        <w:rPr>
          <w:rFonts w:asciiTheme="majorHAnsi" w:eastAsia="Cambria" w:hAnsiTheme="majorHAnsi" w:cstheme="majorHAnsi"/>
          <w:color w:val="365F91"/>
          <w:sz w:val="32"/>
          <w:szCs w:val="28"/>
          <w:lang w:val="en-US"/>
        </w:rPr>
      </w:pPr>
    </w:p>
    <w:p w14:paraId="30033594" w14:textId="77777777" w:rsidR="008B1FC8" w:rsidRDefault="008B1FC8" w:rsidP="008B1FC8">
      <w:pPr>
        <w:spacing w:before="120" w:after="240" w:line="240" w:lineRule="auto"/>
        <w:jc w:val="both"/>
        <w:rPr>
          <w:rFonts w:asciiTheme="majorHAnsi" w:eastAsia="Cambria" w:hAnsiTheme="majorHAnsi" w:cstheme="majorHAnsi"/>
          <w:color w:val="365F91"/>
          <w:sz w:val="32"/>
          <w:szCs w:val="28"/>
          <w:lang w:val="en-US"/>
        </w:rPr>
      </w:pPr>
    </w:p>
    <w:p w14:paraId="1A4DAC2A" w14:textId="77777777" w:rsidR="008B1FC8" w:rsidRDefault="008B1FC8" w:rsidP="008B1FC8">
      <w:pPr>
        <w:spacing w:before="120" w:after="240" w:line="240" w:lineRule="auto"/>
        <w:jc w:val="both"/>
        <w:rPr>
          <w:rFonts w:asciiTheme="majorHAnsi" w:eastAsia="Cambria" w:hAnsiTheme="majorHAnsi" w:cstheme="majorHAnsi"/>
          <w:color w:val="365F91"/>
          <w:sz w:val="32"/>
          <w:szCs w:val="28"/>
          <w:lang w:val="en-US"/>
        </w:rPr>
      </w:pPr>
    </w:p>
    <w:p w14:paraId="30D27C29" w14:textId="77777777" w:rsidR="008B1FC8" w:rsidRDefault="008B1FC8" w:rsidP="008B1FC8">
      <w:pPr>
        <w:spacing w:before="120" w:after="240" w:line="240" w:lineRule="auto"/>
        <w:jc w:val="both"/>
        <w:rPr>
          <w:rFonts w:asciiTheme="majorHAnsi" w:eastAsia="Cambria" w:hAnsiTheme="majorHAnsi" w:cstheme="majorHAnsi"/>
          <w:color w:val="365F91"/>
          <w:sz w:val="32"/>
          <w:szCs w:val="28"/>
          <w:lang w:val="en-US"/>
        </w:rPr>
      </w:pPr>
    </w:p>
    <w:p w14:paraId="15F1ED84" w14:textId="77777777" w:rsidR="008B1FC8" w:rsidRDefault="008B1FC8" w:rsidP="008B1FC8">
      <w:pPr>
        <w:spacing w:before="120" w:after="240" w:line="240" w:lineRule="auto"/>
        <w:jc w:val="both"/>
        <w:rPr>
          <w:rFonts w:asciiTheme="majorHAnsi" w:eastAsia="Cambria" w:hAnsiTheme="majorHAnsi" w:cstheme="majorHAnsi"/>
          <w:color w:val="365F91"/>
          <w:sz w:val="32"/>
          <w:szCs w:val="28"/>
          <w:lang w:val="en-US"/>
        </w:rPr>
      </w:pPr>
    </w:p>
    <w:p w14:paraId="7EFC2244" w14:textId="77777777" w:rsidR="008B1FC8" w:rsidRPr="008B1FC8" w:rsidRDefault="008B1FC8" w:rsidP="008B1FC8">
      <w:pPr>
        <w:spacing w:before="120" w:after="240" w:line="240" w:lineRule="auto"/>
        <w:jc w:val="both"/>
        <w:rPr>
          <w:rFonts w:asciiTheme="majorHAnsi" w:eastAsia="Cambria" w:hAnsiTheme="majorHAnsi" w:cstheme="majorHAnsi"/>
          <w:color w:val="365F91"/>
          <w:sz w:val="32"/>
          <w:szCs w:val="28"/>
          <w:lang w:val="en-US"/>
        </w:rPr>
      </w:pPr>
    </w:p>
    <w:p w14:paraId="6B78E762" w14:textId="05B5FD0B" w:rsidR="00D072AD" w:rsidRPr="004D7906" w:rsidRDefault="00D072AD" w:rsidP="004D7906">
      <w:pPr>
        <w:pStyle w:val="Ttulo1"/>
        <w:ind w:left="0"/>
        <w:rPr>
          <w:rFonts w:asciiTheme="majorHAnsi" w:hAnsiTheme="majorHAnsi" w:cstheme="majorHAnsi"/>
          <w:color w:val="365F91"/>
          <w:sz w:val="32"/>
        </w:rPr>
      </w:pPr>
      <w:bookmarkStart w:id="6" w:name="_Toc138530900"/>
      <w:r w:rsidRPr="004D7906">
        <w:rPr>
          <w:rFonts w:asciiTheme="majorHAnsi" w:hAnsiTheme="majorHAnsi" w:cstheme="majorHAnsi"/>
          <w:color w:val="365F91"/>
          <w:sz w:val="32"/>
        </w:rPr>
        <w:lastRenderedPageBreak/>
        <w:t>Estándar</w:t>
      </w:r>
      <w:r w:rsidRPr="004D7906">
        <w:rPr>
          <w:rFonts w:asciiTheme="majorHAnsi" w:hAnsiTheme="majorHAnsi" w:cstheme="majorHAnsi"/>
          <w:color w:val="365F91"/>
          <w:sz w:val="32"/>
        </w:rPr>
        <w:t xml:space="preserve"> de documentación</w:t>
      </w:r>
      <w:bookmarkEnd w:id="6"/>
      <w:r w:rsidRPr="004D7906">
        <w:rPr>
          <w:rFonts w:asciiTheme="majorHAnsi" w:hAnsiTheme="majorHAnsi" w:cstheme="majorHAnsi"/>
          <w:color w:val="365F91"/>
          <w:sz w:val="32"/>
        </w:rPr>
        <w:t xml:space="preserve"> </w:t>
      </w:r>
    </w:p>
    <w:p w14:paraId="092ED651" w14:textId="77777777" w:rsidR="00D072AD" w:rsidRPr="00D072AD" w:rsidRDefault="00D072AD" w:rsidP="00D072AD">
      <w:pPr>
        <w:pStyle w:val="PSI-Ttulo2"/>
        <w:ind w:left="0" w:firstLine="0"/>
        <w:jc w:val="both"/>
        <w:rPr>
          <w:rFonts w:asciiTheme="majorHAnsi" w:eastAsia="Cambria" w:hAnsiTheme="majorHAnsi" w:cstheme="majorHAnsi"/>
          <w:color w:val="5B9BD5" w:themeColor="accent1"/>
          <w:sz w:val="28"/>
          <w:szCs w:val="28"/>
          <w:lang w:val="es-ES"/>
        </w:rPr>
      </w:pPr>
      <w:bookmarkStart w:id="7" w:name="_Toc138530901"/>
      <w:r w:rsidRPr="00D072AD">
        <w:rPr>
          <w:rFonts w:asciiTheme="majorHAnsi" w:eastAsia="Cambria" w:hAnsiTheme="majorHAnsi" w:cstheme="majorHAnsi"/>
          <w:color w:val="5B9BD5" w:themeColor="accent1"/>
          <w:sz w:val="28"/>
          <w:szCs w:val="28"/>
          <w:lang w:val="es-ES"/>
        </w:rPr>
        <w:t>Objetivo del estándar de documentación</w:t>
      </w:r>
      <w:bookmarkEnd w:id="7"/>
      <w:r w:rsidRPr="00D072AD">
        <w:rPr>
          <w:rFonts w:asciiTheme="majorHAnsi" w:eastAsia="Cambria" w:hAnsiTheme="majorHAnsi" w:cstheme="majorHAnsi"/>
          <w:color w:val="5B9BD5" w:themeColor="accent1"/>
          <w:sz w:val="28"/>
          <w:szCs w:val="28"/>
          <w:lang w:val="es-ES"/>
        </w:rPr>
        <w:t xml:space="preserve"> </w:t>
      </w:r>
    </w:p>
    <w:p w14:paraId="209D5402" w14:textId="64E09A38" w:rsidR="00D072AD" w:rsidRDefault="00D072AD" w:rsidP="008D750C">
      <w:pPr>
        <w:pStyle w:val="PSI-Ttulo2"/>
        <w:ind w:left="0" w:firstLine="0"/>
        <w:jc w:val="both"/>
        <w:outlineLvl w:val="9"/>
        <w:rPr>
          <w:rFonts w:asciiTheme="majorHAnsi" w:eastAsiaTheme="minorHAnsi" w:hAnsiTheme="majorHAnsi" w:cstheme="majorHAnsi"/>
          <w:b w:val="0"/>
          <w:bCs w:val="0"/>
          <w:color w:val="auto"/>
          <w:sz w:val="22"/>
          <w:szCs w:val="22"/>
        </w:rPr>
      </w:pPr>
      <w:r w:rsidRPr="00D072AD">
        <w:rPr>
          <w:rFonts w:asciiTheme="majorHAnsi" w:eastAsiaTheme="minorHAnsi" w:hAnsiTheme="majorHAnsi" w:cstheme="majorHAnsi"/>
          <w:b w:val="0"/>
          <w:bCs w:val="0"/>
          <w:color w:val="auto"/>
          <w:sz w:val="22"/>
          <w:szCs w:val="22"/>
        </w:rPr>
        <w:t>El objetivo de tener un estándar de documentación en proyectos de software es establecer una guía clara y coherente para la creación y mantenimiento de la documentación del proyecto. Un estándar de documentación asegura que toda la información es clara, coherente y fácilmente comprensible por todos los miembros del equipo y de la organización.</w:t>
      </w:r>
    </w:p>
    <w:p w14:paraId="38E2A7B9" w14:textId="77777777" w:rsidR="00D072AD" w:rsidRDefault="00D072AD" w:rsidP="008D750C">
      <w:pPr>
        <w:pStyle w:val="PSI-Ttulo2"/>
        <w:ind w:left="0" w:firstLine="0"/>
        <w:jc w:val="both"/>
        <w:outlineLvl w:val="9"/>
        <w:rPr>
          <w:rFonts w:asciiTheme="majorHAnsi" w:eastAsiaTheme="minorHAnsi" w:hAnsiTheme="majorHAnsi" w:cstheme="majorHAnsi"/>
          <w:b w:val="0"/>
          <w:bCs w:val="0"/>
          <w:color w:val="auto"/>
          <w:sz w:val="22"/>
          <w:szCs w:val="22"/>
        </w:rPr>
      </w:pPr>
      <w:r w:rsidRPr="00D072AD">
        <w:rPr>
          <w:rFonts w:asciiTheme="majorHAnsi" w:eastAsiaTheme="minorHAnsi" w:hAnsiTheme="majorHAnsi" w:cstheme="majorHAnsi"/>
          <w:b w:val="0"/>
          <w:bCs w:val="0"/>
          <w:color w:val="auto"/>
          <w:sz w:val="22"/>
          <w:szCs w:val="22"/>
        </w:rPr>
        <w:t xml:space="preserve">Los estándares de documentación sirven para varios propósitos, incluyendo: </w:t>
      </w:r>
    </w:p>
    <w:p w14:paraId="186DB20F" w14:textId="43ACCBFA" w:rsidR="00D072AD" w:rsidRDefault="00D072AD" w:rsidP="00D072AD">
      <w:pPr>
        <w:pStyle w:val="PSI-Ttulo2"/>
        <w:numPr>
          <w:ilvl w:val="0"/>
          <w:numId w:val="24"/>
        </w:numPr>
        <w:jc w:val="both"/>
        <w:outlineLvl w:val="9"/>
        <w:rPr>
          <w:rFonts w:asciiTheme="majorHAnsi" w:eastAsiaTheme="minorHAnsi" w:hAnsiTheme="majorHAnsi" w:cstheme="majorHAnsi"/>
          <w:b w:val="0"/>
          <w:bCs w:val="0"/>
          <w:color w:val="auto"/>
          <w:sz w:val="22"/>
          <w:szCs w:val="22"/>
        </w:rPr>
      </w:pPr>
      <w:r w:rsidRPr="00D072AD">
        <w:rPr>
          <w:rFonts w:asciiTheme="majorHAnsi" w:eastAsiaTheme="minorHAnsi" w:hAnsiTheme="majorHAnsi" w:cstheme="majorHAnsi"/>
          <w:b w:val="0"/>
          <w:bCs w:val="0"/>
          <w:color w:val="auto"/>
          <w:sz w:val="22"/>
          <w:szCs w:val="22"/>
        </w:rPr>
        <w:t xml:space="preserve">Asegurar la calidad de la documentación: Al establecer un estándar para la documentación del proyecto, se asegura que la información proporcionada sea precisa y completa. </w:t>
      </w:r>
    </w:p>
    <w:p w14:paraId="20685E05" w14:textId="01F7C559" w:rsidR="00D072AD" w:rsidRDefault="00D072AD" w:rsidP="00D072AD">
      <w:pPr>
        <w:pStyle w:val="PSI-Ttulo2"/>
        <w:numPr>
          <w:ilvl w:val="0"/>
          <w:numId w:val="24"/>
        </w:numPr>
        <w:jc w:val="both"/>
        <w:outlineLvl w:val="9"/>
        <w:rPr>
          <w:rFonts w:asciiTheme="majorHAnsi" w:eastAsiaTheme="minorHAnsi" w:hAnsiTheme="majorHAnsi" w:cstheme="majorHAnsi"/>
          <w:b w:val="0"/>
          <w:bCs w:val="0"/>
          <w:color w:val="auto"/>
          <w:sz w:val="22"/>
          <w:szCs w:val="22"/>
        </w:rPr>
      </w:pPr>
      <w:r w:rsidRPr="00D072AD">
        <w:rPr>
          <w:rFonts w:asciiTheme="majorHAnsi" w:eastAsiaTheme="minorHAnsi" w:hAnsiTheme="majorHAnsi" w:cstheme="majorHAnsi"/>
          <w:b w:val="0"/>
          <w:bCs w:val="0"/>
          <w:color w:val="auto"/>
          <w:sz w:val="22"/>
          <w:szCs w:val="22"/>
        </w:rPr>
        <w:t xml:space="preserve">Aumentar la eficiencia y la productividad: Un estándar de documentación puede ayudar a reducir el tiempo dedicado a la creación de documentación, ya que proporciona una guía clara y detallada. </w:t>
      </w:r>
    </w:p>
    <w:p w14:paraId="14698A1D" w14:textId="53D5B439" w:rsidR="00D072AD" w:rsidRDefault="00D072AD" w:rsidP="00D072AD">
      <w:pPr>
        <w:pStyle w:val="PSI-Ttulo2"/>
        <w:numPr>
          <w:ilvl w:val="0"/>
          <w:numId w:val="24"/>
        </w:numPr>
        <w:jc w:val="both"/>
        <w:outlineLvl w:val="9"/>
        <w:rPr>
          <w:rFonts w:asciiTheme="majorHAnsi" w:eastAsiaTheme="minorHAnsi" w:hAnsiTheme="majorHAnsi" w:cstheme="majorHAnsi"/>
          <w:b w:val="0"/>
          <w:bCs w:val="0"/>
          <w:color w:val="auto"/>
          <w:sz w:val="22"/>
          <w:szCs w:val="22"/>
        </w:rPr>
      </w:pPr>
      <w:r w:rsidRPr="00D072AD">
        <w:rPr>
          <w:rFonts w:asciiTheme="majorHAnsi" w:eastAsiaTheme="minorHAnsi" w:hAnsiTheme="majorHAnsi" w:cstheme="majorHAnsi"/>
          <w:b w:val="0"/>
          <w:bCs w:val="0"/>
          <w:color w:val="auto"/>
          <w:sz w:val="22"/>
          <w:szCs w:val="22"/>
        </w:rPr>
        <w:t xml:space="preserve">Facilitar la colaboración: Una documentación coherente y bien estructurada facilita la colaboración entre los miembros del equipo y de la organización. </w:t>
      </w:r>
    </w:p>
    <w:p w14:paraId="5F9ADCB3" w14:textId="2E94759D" w:rsidR="00D072AD" w:rsidRDefault="00D072AD" w:rsidP="00D072AD">
      <w:pPr>
        <w:pStyle w:val="PSI-Ttulo2"/>
        <w:numPr>
          <w:ilvl w:val="0"/>
          <w:numId w:val="24"/>
        </w:numPr>
        <w:jc w:val="both"/>
        <w:outlineLvl w:val="9"/>
        <w:rPr>
          <w:rFonts w:asciiTheme="majorHAnsi" w:eastAsiaTheme="minorHAnsi" w:hAnsiTheme="majorHAnsi" w:cstheme="majorHAnsi"/>
          <w:b w:val="0"/>
          <w:bCs w:val="0"/>
          <w:color w:val="auto"/>
          <w:sz w:val="22"/>
          <w:szCs w:val="22"/>
        </w:rPr>
      </w:pPr>
      <w:r w:rsidRPr="00D072AD">
        <w:rPr>
          <w:rFonts w:asciiTheme="majorHAnsi" w:eastAsiaTheme="minorHAnsi" w:hAnsiTheme="majorHAnsi" w:cstheme="majorHAnsi"/>
          <w:b w:val="0"/>
          <w:bCs w:val="0"/>
          <w:color w:val="auto"/>
          <w:sz w:val="22"/>
          <w:szCs w:val="22"/>
        </w:rPr>
        <w:t xml:space="preserve">Simplificar el mantenimiento: Un estándar de documentación establece los requisitos para la actualización y el mantenimiento de la documentación, lo que ayuda a asegurar que siempre esté actualizada. </w:t>
      </w:r>
    </w:p>
    <w:p w14:paraId="0DEF990A" w14:textId="7E8B0F57" w:rsidR="00D072AD" w:rsidRDefault="00D072AD" w:rsidP="008D750C">
      <w:pPr>
        <w:pStyle w:val="PSI-Ttulo2"/>
        <w:ind w:left="0" w:firstLine="0"/>
        <w:jc w:val="both"/>
        <w:outlineLvl w:val="9"/>
        <w:rPr>
          <w:rFonts w:asciiTheme="majorHAnsi" w:eastAsiaTheme="minorHAnsi" w:hAnsiTheme="majorHAnsi" w:cstheme="majorHAnsi"/>
          <w:b w:val="0"/>
          <w:bCs w:val="0"/>
          <w:color w:val="auto"/>
          <w:sz w:val="22"/>
          <w:szCs w:val="22"/>
        </w:rPr>
      </w:pPr>
      <w:r w:rsidRPr="00D072AD">
        <w:rPr>
          <w:rFonts w:asciiTheme="majorHAnsi" w:eastAsiaTheme="minorHAnsi" w:hAnsiTheme="majorHAnsi" w:cstheme="majorHAnsi"/>
          <w:b w:val="0"/>
          <w:bCs w:val="0"/>
          <w:color w:val="auto"/>
          <w:sz w:val="22"/>
          <w:szCs w:val="22"/>
        </w:rPr>
        <w:t xml:space="preserve">En resumen, los estándares de documentación son importantes porque ayudan a garantizar que la documentación del proyecto sea de alta calidad, eficiente, productiva, colaborativa y </w:t>
      </w:r>
      <w:proofErr w:type="spellStart"/>
      <w:r w:rsidRPr="00D072AD">
        <w:rPr>
          <w:rFonts w:asciiTheme="majorHAnsi" w:eastAsiaTheme="minorHAnsi" w:hAnsiTheme="majorHAnsi" w:cstheme="majorHAnsi"/>
          <w:b w:val="0"/>
          <w:bCs w:val="0"/>
          <w:color w:val="auto"/>
          <w:sz w:val="22"/>
          <w:szCs w:val="22"/>
        </w:rPr>
        <w:t>mantenible</w:t>
      </w:r>
      <w:proofErr w:type="spellEnd"/>
      <w:r w:rsidRPr="00D072AD">
        <w:rPr>
          <w:rFonts w:asciiTheme="majorHAnsi" w:eastAsiaTheme="minorHAnsi" w:hAnsiTheme="majorHAnsi" w:cstheme="majorHAnsi"/>
          <w:b w:val="0"/>
          <w:bCs w:val="0"/>
          <w:color w:val="auto"/>
          <w:sz w:val="22"/>
          <w:szCs w:val="22"/>
        </w:rPr>
        <w:t>.</w:t>
      </w:r>
    </w:p>
    <w:p w14:paraId="36C5EF99" w14:textId="28C7F1D5" w:rsidR="00D072AD" w:rsidRPr="00D072AD" w:rsidRDefault="00D072AD" w:rsidP="00D072AD">
      <w:pPr>
        <w:pStyle w:val="PSI-Ttulo2"/>
        <w:ind w:left="0" w:firstLine="0"/>
        <w:jc w:val="both"/>
        <w:outlineLvl w:val="0"/>
        <w:rPr>
          <w:rFonts w:asciiTheme="majorHAnsi" w:eastAsia="Cambria" w:hAnsiTheme="majorHAnsi" w:cstheme="majorHAnsi"/>
          <w:color w:val="365F91"/>
          <w:sz w:val="32"/>
          <w:szCs w:val="28"/>
          <w:lang w:val="es-ES"/>
        </w:rPr>
      </w:pPr>
      <w:bookmarkStart w:id="8" w:name="_Toc138530902"/>
      <w:r w:rsidRPr="00D072AD">
        <w:rPr>
          <w:rFonts w:asciiTheme="majorHAnsi" w:eastAsia="Cambria" w:hAnsiTheme="majorHAnsi" w:cstheme="majorHAnsi"/>
          <w:color w:val="365F91"/>
          <w:sz w:val="32"/>
          <w:szCs w:val="28"/>
          <w:lang w:val="es-ES"/>
        </w:rPr>
        <w:t>Estándar</w:t>
      </w:r>
      <w:r w:rsidRPr="00D072AD">
        <w:rPr>
          <w:rFonts w:asciiTheme="majorHAnsi" w:eastAsia="Cambria" w:hAnsiTheme="majorHAnsi" w:cstheme="majorHAnsi"/>
          <w:color w:val="365F91"/>
          <w:sz w:val="32"/>
          <w:szCs w:val="28"/>
          <w:lang w:val="es-ES"/>
        </w:rPr>
        <w:t xml:space="preserve"> de codificación</w:t>
      </w:r>
      <w:bookmarkEnd w:id="8"/>
      <w:r w:rsidRPr="00D072AD">
        <w:rPr>
          <w:rFonts w:asciiTheme="majorHAnsi" w:eastAsia="Cambria" w:hAnsiTheme="majorHAnsi" w:cstheme="majorHAnsi"/>
          <w:color w:val="365F91"/>
          <w:sz w:val="32"/>
          <w:szCs w:val="28"/>
          <w:lang w:val="es-ES"/>
        </w:rPr>
        <w:t xml:space="preserve"> </w:t>
      </w:r>
    </w:p>
    <w:p w14:paraId="38FDE45E" w14:textId="77777777" w:rsidR="00D072AD" w:rsidRPr="00D072AD" w:rsidRDefault="00D072AD" w:rsidP="00D072AD">
      <w:pPr>
        <w:pStyle w:val="PSI-Ttulo2"/>
        <w:ind w:left="0" w:firstLine="0"/>
        <w:jc w:val="both"/>
        <w:rPr>
          <w:rFonts w:asciiTheme="majorHAnsi" w:eastAsia="Cambria" w:hAnsiTheme="majorHAnsi" w:cstheme="majorHAnsi"/>
          <w:color w:val="5B9BD5" w:themeColor="accent1"/>
          <w:sz w:val="28"/>
          <w:szCs w:val="28"/>
          <w:lang w:val="es-ES"/>
        </w:rPr>
      </w:pPr>
      <w:bookmarkStart w:id="9" w:name="_Toc138530903"/>
      <w:r w:rsidRPr="00D072AD">
        <w:rPr>
          <w:rFonts w:asciiTheme="majorHAnsi" w:eastAsia="Cambria" w:hAnsiTheme="majorHAnsi" w:cstheme="majorHAnsi"/>
          <w:color w:val="5B9BD5" w:themeColor="accent1"/>
          <w:sz w:val="28"/>
          <w:szCs w:val="28"/>
          <w:lang w:val="es-ES"/>
        </w:rPr>
        <w:t>Objetivo del estándar de codificación</w:t>
      </w:r>
      <w:bookmarkEnd w:id="9"/>
      <w:r w:rsidRPr="00D072AD">
        <w:rPr>
          <w:rFonts w:asciiTheme="majorHAnsi" w:eastAsia="Cambria" w:hAnsiTheme="majorHAnsi" w:cstheme="majorHAnsi"/>
          <w:color w:val="5B9BD5" w:themeColor="accent1"/>
          <w:sz w:val="28"/>
          <w:szCs w:val="28"/>
          <w:lang w:val="es-ES"/>
        </w:rPr>
        <w:t xml:space="preserve"> </w:t>
      </w:r>
    </w:p>
    <w:p w14:paraId="71ABA21A" w14:textId="235942DB" w:rsidR="004D7906" w:rsidRPr="004D7906" w:rsidRDefault="00D072AD" w:rsidP="004D7906">
      <w:pPr>
        <w:pStyle w:val="PSI-Ttulo2"/>
        <w:spacing w:before="120" w:after="240"/>
        <w:ind w:left="0" w:firstLine="0"/>
        <w:jc w:val="both"/>
        <w:outlineLvl w:val="9"/>
        <w:rPr>
          <w:rFonts w:asciiTheme="majorHAnsi" w:eastAsiaTheme="minorHAnsi" w:hAnsiTheme="majorHAnsi" w:cstheme="majorHAnsi"/>
          <w:b w:val="0"/>
          <w:bCs w:val="0"/>
          <w:color w:val="auto"/>
          <w:sz w:val="22"/>
          <w:szCs w:val="22"/>
        </w:rPr>
      </w:pPr>
      <w:r w:rsidRPr="00D072AD">
        <w:rPr>
          <w:rFonts w:asciiTheme="majorHAnsi" w:eastAsiaTheme="minorHAnsi" w:hAnsiTheme="majorHAnsi" w:cstheme="majorHAnsi"/>
          <w:b w:val="0"/>
          <w:bCs w:val="0"/>
          <w:color w:val="auto"/>
          <w:sz w:val="22"/>
          <w:szCs w:val="22"/>
        </w:rPr>
        <w:t>El objetivo de tener un estándar de codificación en proyectos de software es garantizar la calidad y la consistencia del código escrito por múltiples desarrolladores. Los estándares de codificación establecen pautas para la estructura, el formato, la nomenclatura y el estilo de código, lo que ayuda a que el código sea más legible, fácil de entender y mantener para todos los miembros del equipo. Además de mejorar la cohesión del equipo, los estándares de codificación también ayudan a prevenir errores y a reducir el tiempo y los costos de corrección. En última instancia, un estándar de codificación bien definido ayuda a mejorar la calidad del software, reducir la complejidad y mejorar la escalabilidad de los proyectos en el tiempo</w:t>
      </w:r>
      <w:r w:rsidR="007123FE">
        <w:rPr>
          <w:rFonts w:asciiTheme="majorHAnsi" w:eastAsiaTheme="minorHAnsi" w:hAnsiTheme="majorHAnsi" w:cstheme="majorHAnsi"/>
          <w:b w:val="0"/>
          <w:bCs w:val="0"/>
          <w:color w:val="auto"/>
          <w:sz w:val="22"/>
          <w:szCs w:val="22"/>
        </w:rPr>
        <w:t>.</w:t>
      </w:r>
    </w:p>
    <w:p w14:paraId="6076AF9C" w14:textId="77777777" w:rsidR="004D7906" w:rsidRPr="007D7953" w:rsidRDefault="004D7906" w:rsidP="004D7906">
      <w:pPr>
        <w:pStyle w:val="Ttulo1"/>
        <w:spacing w:before="120" w:after="240"/>
        <w:ind w:left="0"/>
        <w:jc w:val="both"/>
        <w:rPr>
          <w:rFonts w:asciiTheme="majorHAnsi" w:hAnsiTheme="majorHAnsi" w:cstheme="majorHAnsi"/>
          <w:color w:val="4F81BC"/>
          <w:szCs w:val="24"/>
        </w:rPr>
      </w:pPr>
      <w:bookmarkStart w:id="10" w:name="_Toc138530904"/>
      <w:r w:rsidRPr="007D7953">
        <w:rPr>
          <w:rFonts w:asciiTheme="majorHAnsi" w:hAnsiTheme="majorHAnsi" w:cstheme="majorHAnsi"/>
          <w:color w:val="365F91"/>
          <w:sz w:val="32"/>
        </w:rPr>
        <w:t>Modelo para tratamiento de desviaciones</w:t>
      </w:r>
      <w:bookmarkEnd w:id="10"/>
    </w:p>
    <w:p w14:paraId="443BF0BA" w14:textId="77777777" w:rsidR="004D7906" w:rsidRPr="007D7953" w:rsidRDefault="004D7906" w:rsidP="004D790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sz w:val="24"/>
          <w:szCs w:val="24"/>
          <w:lang w:val="es-ES"/>
        </w:rPr>
        <w:t>En esta sección, sé</w:t>
      </w:r>
      <w:r w:rsidRPr="007D7953">
        <w:rPr>
          <w:rFonts w:asciiTheme="majorHAnsi" w:eastAsia="Calibri" w:hAnsiTheme="majorHAnsi" w:cstheme="majorHAnsi"/>
          <w:sz w:val="24"/>
          <w:szCs w:val="24"/>
        </w:rPr>
        <w:t xml:space="preserve"> describe claramente el procedimiento a seguir para la solicitud de </w:t>
      </w:r>
      <w:r w:rsidRPr="007D7953">
        <w:rPr>
          <w:rFonts w:asciiTheme="majorHAnsi" w:eastAsia="Calibri" w:hAnsiTheme="majorHAnsi" w:cstheme="majorHAnsi"/>
          <w:sz w:val="24"/>
          <w:szCs w:val="24"/>
        </w:rPr>
        <w:lastRenderedPageBreak/>
        <w:t>cambio a partir de una desviación encontrada.</w:t>
      </w:r>
    </w:p>
    <w:p w14:paraId="4A8EEF7A" w14:textId="77777777" w:rsidR="004D7906" w:rsidRPr="007D7953" w:rsidRDefault="004D7906" w:rsidP="004D7906">
      <w:pPr>
        <w:pStyle w:val="PSI-Ttulo2"/>
        <w:spacing w:before="120" w:after="240" w:line="240" w:lineRule="auto"/>
        <w:jc w:val="both"/>
        <w:rPr>
          <w:rFonts w:asciiTheme="majorHAnsi" w:eastAsia="Cambria" w:hAnsiTheme="majorHAnsi" w:cstheme="majorHAnsi"/>
          <w:color w:val="5B9BD5" w:themeColor="accent1"/>
          <w:sz w:val="28"/>
          <w:szCs w:val="28"/>
          <w:lang w:val="es-ES"/>
        </w:rPr>
      </w:pPr>
      <w:bookmarkStart w:id="11" w:name="_Toc138530905"/>
      <w:r w:rsidRPr="007D7953">
        <w:rPr>
          <w:rFonts w:asciiTheme="majorHAnsi" w:eastAsia="Cambria" w:hAnsiTheme="majorHAnsi" w:cstheme="majorHAnsi"/>
          <w:color w:val="5B9BD5" w:themeColor="accent1"/>
          <w:sz w:val="28"/>
          <w:szCs w:val="28"/>
          <w:lang w:val="es-ES"/>
        </w:rPr>
        <w:t>Responsabilidades</w:t>
      </w:r>
      <w:bookmarkEnd w:id="11"/>
    </w:p>
    <w:p w14:paraId="68860857" w14:textId="77777777" w:rsidR="004D7906" w:rsidRPr="007D7953" w:rsidRDefault="004D7906" w:rsidP="004D7906">
      <w:pPr>
        <w:pStyle w:val="PSI-Ttulo2"/>
        <w:spacing w:before="120" w:after="240" w:line="240" w:lineRule="auto"/>
        <w:ind w:left="0" w:firstLine="0"/>
        <w:jc w:val="both"/>
        <w:outlineLvl w:val="9"/>
        <w:rPr>
          <w:rFonts w:asciiTheme="majorHAnsi" w:eastAsia="Calibri" w:hAnsiTheme="majorHAnsi" w:cstheme="majorHAnsi"/>
          <w:b w:val="0"/>
          <w:bCs w:val="0"/>
          <w:color w:val="auto"/>
          <w:sz w:val="24"/>
          <w:szCs w:val="24"/>
          <w:lang w:val="es-ES"/>
        </w:rPr>
      </w:pPr>
      <w:r w:rsidRPr="007D7953">
        <w:rPr>
          <w:rFonts w:asciiTheme="majorHAnsi" w:eastAsia="Calibri" w:hAnsiTheme="majorHAnsi" w:cstheme="majorHAnsi"/>
          <w:b w:val="0"/>
          <w:bCs w:val="0"/>
          <w:color w:val="auto"/>
          <w:sz w:val="24"/>
          <w:szCs w:val="24"/>
          <w:lang w:val="es-ES"/>
        </w:rPr>
        <w:t>Se definen las responsabilidades que tiene cada integrante del grupo del proyecto sobre los productos que serán manejados en el Ambiente Controlado, y las posibles acciones que deberá tomar en el caso de que se encuentre alguna inconsistencia en el mismo.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D7906" w:rsidRPr="007D7953" w14:paraId="516E4162" w14:textId="77777777" w:rsidTr="00BB3CA3">
        <w:tc>
          <w:tcPr>
            <w:tcW w:w="2830" w:type="dxa"/>
            <w:shd w:val="clear" w:color="auto" w:fill="B4C6E7" w:themeFill="accent5" w:themeFillTint="66"/>
            <w:vAlign w:val="center"/>
          </w:tcPr>
          <w:p w14:paraId="78FAD675" w14:textId="77777777" w:rsidR="004D7906" w:rsidRPr="007D7953" w:rsidRDefault="004D7906" w:rsidP="00BB3CA3">
            <w:pPr>
              <w:pStyle w:val="PSI-Ttulo2"/>
              <w:spacing w:before="120" w:after="240" w:line="240" w:lineRule="auto"/>
              <w:ind w:left="0" w:firstLine="0"/>
              <w:jc w:val="both"/>
              <w:rPr>
                <w:rFonts w:asciiTheme="majorHAnsi" w:eastAsia="Calibri" w:hAnsiTheme="majorHAnsi" w:cstheme="majorHAnsi"/>
                <w:bCs w:val="0"/>
                <w:color w:val="auto"/>
                <w:sz w:val="24"/>
                <w:szCs w:val="24"/>
                <w:lang w:val="es-ES"/>
              </w:rPr>
            </w:pPr>
            <w:r w:rsidRPr="007D7953">
              <w:rPr>
                <w:rFonts w:asciiTheme="majorHAnsi" w:eastAsia="Calibri" w:hAnsiTheme="majorHAnsi" w:cstheme="majorHAnsi"/>
                <w:bCs w:val="0"/>
                <w:color w:val="auto"/>
                <w:sz w:val="24"/>
                <w:szCs w:val="24"/>
                <w:lang w:val="es-ES"/>
              </w:rPr>
              <w:t>Rol</w:t>
            </w:r>
          </w:p>
        </w:tc>
        <w:tc>
          <w:tcPr>
            <w:tcW w:w="5664" w:type="dxa"/>
            <w:shd w:val="clear" w:color="auto" w:fill="B4C6E7" w:themeFill="accent5" w:themeFillTint="66"/>
            <w:vAlign w:val="center"/>
          </w:tcPr>
          <w:p w14:paraId="4A023313" w14:textId="77777777" w:rsidR="004D7906" w:rsidRPr="007D7953" w:rsidRDefault="004D7906" w:rsidP="00BB3CA3">
            <w:pPr>
              <w:pStyle w:val="PSI-Ttulo2"/>
              <w:spacing w:before="120" w:after="240" w:line="240" w:lineRule="auto"/>
              <w:ind w:left="0" w:firstLine="0"/>
              <w:jc w:val="both"/>
              <w:rPr>
                <w:rFonts w:asciiTheme="majorHAnsi" w:eastAsia="Calibri" w:hAnsiTheme="majorHAnsi" w:cstheme="majorHAnsi"/>
                <w:bCs w:val="0"/>
                <w:color w:val="auto"/>
                <w:sz w:val="24"/>
                <w:szCs w:val="24"/>
                <w:lang w:val="es-ES"/>
              </w:rPr>
            </w:pPr>
            <w:r w:rsidRPr="007D7953">
              <w:rPr>
                <w:rFonts w:asciiTheme="majorHAnsi" w:eastAsia="Calibri" w:hAnsiTheme="majorHAnsi" w:cstheme="majorHAnsi"/>
                <w:bCs w:val="0"/>
                <w:color w:val="auto"/>
                <w:sz w:val="24"/>
                <w:szCs w:val="24"/>
                <w:lang w:val="es-ES"/>
              </w:rPr>
              <w:t>Integrante</w:t>
            </w:r>
          </w:p>
        </w:tc>
      </w:tr>
      <w:tr w:rsidR="004D7906" w:rsidRPr="007D7953" w14:paraId="5A72C0FE" w14:textId="77777777" w:rsidTr="00BB3CA3">
        <w:tc>
          <w:tcPr>
            <w:tcW w:w="2830" w:type="dxa"/>
            <w:vAlign w:val="center"/>
          </w:tcPr>
          <w:p w14:paraId="0DCF3282" w14:textId="77777777" w:rsidR="004D7906" w:rsidRPr="007D7953" w:rsidRDefault="004D7906" w:rsidP="00BB3CA3">
            <w:pPr>
              <w:pStyle w:val="PSI-Ttulo2"/>
              <w:spacing w:before="120" w:after="240" w:line="240" w:lineRule="auto"/>
              <w:ind w:left="0" w:firstLine="0"/>
              <w:jc w:val="both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7D7953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Jefe de proyecto</w:t>
            </w:r>
          </w:p>
        </w:tc>
        <w:tc>
          <w:tcPr>
            <w:tcW w:w="5664" w:type="dxa"/>
            <w:vAlign w:val="center"/>
          </w:tcPr>
          <w:p w14:paraId="60D159E6" w14:textId="77777777" w:rsidR="004D7906" w:rsidRPr="007D7953" w:rsidRDefault="004D7906" w:rsidP="00BB3CA3">
            <w:pPr>
              <w:pStyle w:val="PSI-Ttulo2"/>
              <w:spacing w:before="120" w:after="240" w:line="240" w:lineRule="auto"/>
              <w:ind w:left="0" w:firstLine="0"/>
              <w:jc w:val="both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7D7953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 xml:space="preserve">GOLA, </w:t>
            </w:r>
            <w:proofErr w:type="spellStart"/>
            <w:r w:rsidRPr="007D7953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Vanina</w:t>
            </w:r>
            <w:proofErr w:type="spellEnd"/>
            <w:r w:rsidRPr="007D7953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.</w:t>
            </w:r>
          </w:p>
        </w:tc>
      </w:tr>
      <w:tr w:rsidR="004D7906" w:rsidRPr="007D7953" w14:paraId="207B9B8F" w14:textId="77777777" w:rsidTr="00BB3CA3">
        <w:tc>
          <w:tcPr>
            <w:tcW w:w="2830" w:type="dxa"/>
            <w:vAlign w:val="center"/>
          </w:tcPr>
          <w:p w14:paraId="7F62B473" w14:textId="77777777" w:rsidR="004D7906" w:rsidRPr="007D7953" w:rsidRDefault="004D7906" w:rsidP="00BB3CA3">
            <w:pPr>
              <w:pStyle w:val="PSI-Ttulo2"/>
              <w:spacing w:before="120" w:after="240" w:line="240" w:lineRule="auto"/>
              <w:ind w:left="0" w:firstLine="0"/>
              <w:jc w:val="both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7D7953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Analista de software</w:t>
            </w:r>
          </w:p>
        </w:tc>
        <w:tc>
          <w:tcPr>
            <w:tcW w:w="5664" w:type="dxa"/>
            <w:vAlign w:val="center"/>
          </w:tcPr>
          <w:p w14:paraId="08B19A5D" w14:textId="77777777" w:rsidR="004D7906" w:rsidRPr="007D7953" w:rsidRDefault="004D7906" w:rsidP="00BB3CA3">
            <w:pPr>
              <w:pStyle w:val="PSI-Ttulo2"/>
              <w:spacing w:before="120" w:after="240" w:line="240" w:lineRule="auto"/>
              <w:ind w:left="0" w:firstLine="0"/>
              <w:jc w:val="both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7D7953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MARQUEZ, Emanuel.</w:t>
            </w:r>
          </w:p>
        </w:tc>
      </w:tr>
      <w:tr w:rsidR="004D7906" w:rsidRPr="007D7953" w14:paraId="4476CEF1" w14:textId="77777777" w:rsidTr="00BB3CA3">
        <w:tc>
          <w:tcPr>
            <w:tcW w:w="2830" w:type="dxa"/>
            <w:vAlign w:val="center"/>
          </w:tcPr>
          <w:p w14:paraId="410B7226" w14:textId="77777777" w:rsidR="004D7906" w:rsidRPr="007D7953" w:rsidRDefault="004D7906" w:rsidP="00BB3CA3">
            <w:pPr>
              <w:pStyle w:val="PSI-Ttulo2"/>
              <w:spacing w:before="120" w:after="240" w:line="240" w:lineRule="auto"/>
              <w:ind w:left="0" w:firstLine="0"/>
              <w:jc w:val="both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7D7953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Arquitecto de software</w:t>
            </w:r>
          </w:p>
        </w:tc>
        <w:tc>
          <w:tcPr>
            <w:tcW w:w="5664" w:type="dxa"/>
            <w:vAlign w:val="center"/>
          </w:tcPr>
          <w:p w14:paraId="6F26F44B" w14:textId="77777777" w:rsidR="004D7906" w:rsidRPr="007D7953" w:rsidRDefault="004D7906" w:rsidP="00BB3CA3">
            <w:pPr>
              <w:pStyle w:val="PSI-Ttulo2"/>
              <w:spacing w:before="120" w:after="240" w:line="240" w:lineRule="auto"/>
              <w:ind w:left="0" w:firstLine="0"/>
              <w:jc w:val="both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7D7953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AGÜERO, Emiliano.</w:t>
            </w:r>
          </w:p>
        </w:tc>
      </w:tr>
      <w:tr w:rsidR="004D7906" w:rsidRPr="007D7953" w14:paraId="13C918C4" w14:textId="77777777" w:rsidTr="00BB3CA3">
        <w:tc>
          <w:tcPr>
            <w:tcW w:w="2830" w:type="dxa"/>
            <w:vAlign w:val="center"/>
          </w:tcPr>
          <w:p w14:paraId="1CEDCA65" w14:textId="77777777" w:rsidR="004D7906" w:rsidRPr="007D7953" w:rsidRDefault="004D7906" w:rsidP="00BB3CA3">
            <w:pPr>
              <w:pStyle w:val="PSI-Ttulo2"/>
              <w:spacing w:before="120" w:after="240" w:line="240" w:lineRule="auto"/>
              <w:ind w:left="0" w:firstLine="0"/>
              <w:jc w:val="both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7D7953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Desarrollador de software</w:t>
            </w:r>
          </w:p>
        </w:tc>
        <w:tc>
          <w:tcPr>
            <w:tcW w:w="5664" w:type="dxa"/>
            <w:vAlign w:val="center"/>
          </w:tcPr>
          <w:p w14:paraId="697A4C2C" w14:textId="77777777" w:rsidR="004D7906" w:rsidRPr="007D7953" w:rsidRDefault="004D7906" w:rsidP="00BB3CA3">
            <w:pPr>
              <w:pStyle w:val="PSI-Ttulo2"/>
              <w:spacing w:before="120" w:after="240" w:line="240" w:lineRule="auto"/>
              <w:ind w:left="0" w:firstLine="0"/>
              <w:jc w:val="both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7D7953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 xml:space="preserve">AGÜERO, Emiliano - MARQUEZ, Emanuel. </w:t>
            </w:r>
          </w:p>
        </w:tc>
      </w:tr>
      <w:tr w:rsidR="004D7906" w:rsidRPr="007D7953" w14:paraId="76561652" w14:textId="77777777" w:rsidTr="00BB3CA3">
        <w:tc>
          <w:tcPr>
            <w:tcW w:w="2830" w:type="dxa"/>
            <w:vAlign w:val="center"/>
          </w:tcPr>
          <w:p w14:paraId="24C7D672" w14:textId="77777777" w:rsidR="004D7906" w:rsidRPr="007D7953" w:rsidRDefault="004D7906" w:rsidP="00BB3CA3">
            <w:pPr>
              <w:pStyle w:val="PSI-Ttulo2"/>
              <w:spacing w:before="120" w:after="240" w:line="240" w:lineRule="auto"/>
              <w:ind w:left="0" w:firstLine="0"/>
              <w:jc w:val="both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7D7953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Documentador</w:t>
            </w:r>
          </w:p>
        </w:tc>
        <w:tc>
          <w:tcPr>
            <w:tcW w:w="5664" w:type="dxa"/>
            <w:vAlign w:val="center"/>
          </w:tcPr>
          <w:p w14:paraId="217A9295" w14:textId="77777777" w:rsidR="004D7906" w:rsidRPr="007D7953" w:rsidRDefault="004D7906" w:rsidP="00BB3CA3">
            <w:pPr>
              <w:pStyle w:val="PSI-Ttulo2"/>
              <w:spacing w:before="120" w:after="240" w:line="240" w:lineRule="auto"/>
              <w:ind w:left="0" w:firstLine="0"/>
              <w:jc w:val="both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7D7953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 xml:space="preserve">GOLA, </w:t>
            </w:r>
            <w:proofErr w:type="spellStart"/>
            <w:r w:rsidRPr="007D7953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Vanina</w:t>
            </w:r>
            <w:proofErr w:type="spellEnd"/>
            <w:r w:rsidRPr="007D7953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 xml:space="preserve"> - AGÜERO, Emiliano - MARQUEZ, Emanuel.</w:t>
            </w:r>
          </w:p>
        </w:tc>
      </w:tr>
      <w:tr w:rsidR="004D7906" w:rsidRPr="007D7953" w14:paraId="7A284845" w14:textId="77777777" w:rsidTr="00BB3CA3">
        <w:tc>
          <w:tcPr>
            <w:tcW w:w="2830" w:type="dxa"/>
            <w:vAlign w:val="center"/>
          </w:tcPr>
          <w:p w14:paraId="5FA350D5" w14:textId="77777777" w:rsidR="004D7906" w:rsidRPr="007D7953" w:rsidRDefault="004D7906" w:rsidP="00BB3CA3">
            <w:pPr>
              <w:pStyle w:val="PSI-Ttulo2"/>
              <w:spacing w:before="120" w:after="240" w:line="240" w:lineRule="auto"/>
              <w:ind w:left="0" w:firstLine="0"/>
              <w:jc w:val="both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proofErr w:type="spellStart"/>
            <w:r w:rsidRPr="007D7953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Tester</w:t>
            </w:r>
            <w:proofErr w:type="spellEnd"/>
          </w:p>
        </w:tc>
        <w:tc>
          <w:tcPr>
            <w:tcW w:w="5664" w:type="dxa"/>
            <w:vAlign w:val="center"/>
          </w:tcPr>
          <w:p w14:paraId="1760DDC3" w14:textId="77777777" w:rsidR="004D7906" w:rsidRPr="007D7953" w:rsidRDefault="004D7906" w:rsidP="00BB3CA3">
            <w:pPr>
              <w:pStyle w:val="PSI-Ttulo2"/>
              <w:spacing w:before="120" w:after="240" w:line="240" w:lineRule="auto"/>
              <w:ind w:left="0" w:firstLine="0"/>
              <w:jc w:val="both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7D7953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 xml:space="preserve">GOLA, </w:t>
            </w:r>
            <w:proofErr w:type="spellStart"/>
            <w:r w:rsidRPr="007D7953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Vanina</w:t>
            </w:r>
            <w:proofErr w:type="spellEnd"/>
            <w:r w:rsidRPr="007D7953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.</w:t>
            </w:r>
          </w:p>
        </w:tc>
      </w:tr>
      <w:tr w:rsidR="004D7906" w:rsidRPr="007D7953" w14:paraId="22CEB16E" w14:textId="77777777" w:rsidTr="00BB3CA3">
        <w:tc>
          <w:tcPr>
            <w:tcW w:w="2830" w:type="dxa"/>
            <w:vAlign w:val="center"/>
          </w:tcPr>
          <w:p w14:paraId="76697560" w14:textId="77777777" w:rsidR="004D7906" w:rsidRPr="007D7953" w:rsidRDefault="004D7906" w:rsidP="00BB3CA3">
            <w:pPr>
              <w:pStyle w:val="PSI-Ttulo2"/>
              <w:spacing w:before="120" w:after="240" w:line="240" w:lineRule="auto"/>
              <w:ind w:left="0" w:firstLine="0"/>
              <w:jc w:val="both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7D7953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Gerente de calidad</w:t>
            </w:r>
          </w:p>
        </w:tc>
        <w:tc>
          <w:tcPr>
            <w:tcW w:w="5664" w:type="dxa"/>
            <w:vAlign w:val="center"/>
          </w:tcPr>
          <w:p w14:paraId="46C8DCE2" w14:textId="77777777" w:rsidR="004D7906" w:rsidRPr="007D7953" w:rsidRDefault="004D7906" w:rsidP="00BB3CA3">
            <w:pPr>
              <w:pStyle w:val="PSI-Ttulo2"/>
              <w:spacing w:before="120" w:after="240" w:line="240" w:lineRule="auto"/>
              <w:ind w:left="0" w:firstLine="0"/>
              <w:jc w:val="both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7D7953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 xml:space="preserve">GOLA, </w:t>
            </w:r>
            <w:proofErr w:type="spellStart"/>
            <w:r w:rsidRPr="007D7953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Vanina</w:t>
            </w:r>
            <w:proofErr w:type="spellEnd"/>
            <w:r w:rsidRPr="007D7953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.</w:t>
            </w:r>
          </w:p>
        </w:tc>
      </w:tr>
    </w:tbl>
    <w:p w14:paraId="6E798EF1" w14:textId="77777777" w:rsidR="004D7906" w:rsidRPr="007D7953" w:rsidRDefault="004D7906" w:rsidP="004D7906">
      <w:pPr>
        <w:pStyle w:val="PSI-Ttulo2"/>
        <w:spacing w:before="120" w:after="240" w:line="240" w:lineRule="auto"/>
        <w:ind w:left="0" w:firstLine="0"/>
        <w:jc w:val="both"/>
        <w:outlineLvl w:val="9"/>
        <w:rPr>
          <w:rFonts w:asciiTheme="majorHAnsi" w:eastAsia="Calibri" w:hAnsiTheme="majorHAnsi" w:cstheme="majorHAnsi"/>
          <w:b w:val="0"/>
          <w:bCs w:val="0"/>
          <w:color w:val="auto"/>
          <w:sz w:val="24"/>
          <w:szCs w:val="24"/>
          <w:lang w:val="es-ES"/>
        </w:rPr>
      </w:pPr>
      <w:r w:rsidRPr="007D7953">
        <w:rPr>
          <w:rFonts w:asciiTheme="majorHAnsi" w:eastAsia="Calibri" w:hAnsiTheme="majorHAnsi" w:cstheme="majorHAnsi"/>
          <w:b w:val="0"/>
          <w:bCs w:val="0"/>
          <w:color w:val="auto"/>
          <w:sz w:val="24"/>
          <w:szCs w:val="24"/>
          <w:lang w:val="es-ES"/>
        </w:rPr>
        <w:t>Teniendo en cuenta las responsabilidades mencionadas anteriormente, será tarea del líder de proyecto hacer cumplir las características del modelo para tratamiento de desviaciones.</w:t>
      </w:r>
    </w:p>
    <w:p w14:paraId="486DA66A" w14:textId="77777777" w:rsidR="004D7906" w:rsidRPr="007D7953" w:rsidRDefault="004D7906" w:rsidP="004D790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sz w:val="24"/>
          <w:szCs w:val="24"/>
        </w:rPr>
        <w:t>Aquellas responsabilidades específicas serán:</w:t>
      </w:r>
    </w:p>
    <w:p w14:paraId="31961BE2" w14:textId="77777777" w:rsidR="004D7906" w:rsidRPr="007D7953" w:rsidRDefault="004D7906" w:rsidP="004D7906">
      <w:pPr>
        <w:pStyle w:val="Prrafodelista"/>
        <w:keepNext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b/>
          <w:bCs/>
          <w:sz w:val="24"/>
          <w:szCs w:val="24"/>
        </w:rPr>
        <w:t>Analistas funcionales y usuarios</w:t>
      </w:r>
      <w:r w:rsidRPr="007D7953">
        <w:rPr>
          <w:rFonts w:asciiTheme="majorHAnsi" w:eastAsia="Calibri" w:hAnsiTheme="majorHAnsi" w:cstheme="majorHAnsi"/>
          <w:sz w:val="24"/>
          <w:szCs w:val="24"/>
        </w:rPr>
        <w:t>: Identificar, reportar y validar las desviaciones encontradas.</w:t>
      </w:r>
    </w:p>
    <w:p w14:paraId="66B86BBD" w14:textId="77777777" w:rsidR="004D7906" w:rsidRPr="007D7953" w:rsidRDefault="004D7906" w:rsidP="004D7906">
      <w:pPr>
        <w:pStyle w:val="Prrafodelista"/>
        <w:keepNext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b/>
          <w:bCs/>
          <w:sz w:val="24"/>
          <w:szCs w:val="24"/>
        </w:rPr>
        <w:t>Equipo de Soporte</w:t>
      </w:r>
      <w:r w:rsidRPr="007D7953">
        <w:rPr>
          <w:rFonts w:asciiTheme="majorHAnsi" w:eastAsia="Calibri" w:hAnsiTheme="majorHAnsi" w:cstheme="majorHAnsi"/>
          <w:sz w:val="24"/>
          <w:szCs w:val="24"/>
        </w:rPr>
        <w:t>: Canalizar y asignar las desviaciones a los responsables adecuados.</w:t>
      </w:r>
    </w:p>
    <w:p w14:paraId="4C0A2C2B" w14:textId="77777777" w:rsidR="004D7906" w:rsidRPr="007D7953" w:rsidRDefault="004D7906" w:rsidP="004D7906">
      <w:pPr>
        <w:pStyle w:val="Prrafodelista"/>
        <w:keepNext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b/>
          <w:bCs/>
          <w:sz w:val="24"/>
          <w:szCs w:val="24"/>
        </w:rPr>
        <w:t>Desarrollador de software</w:t>
      </w:r>
      <w:r w:rsidRPr="007D7953">
        <w:rPr>
          <w:rFonts w:asciiTheme="majorHAnsi" w:eastAsia="Calibri" w:hAnsiTheme="majorHAnsi" w:cstheme="majorHAnsi"/>
          <w:sz w:val="24"/>
          <w:szCs w:val="24"/>
        </w:rPr>
        <w:t>: Investigar y corregir las desviaciones.</w:t>
      </w:r>
    </w:p>
    <w:p w14:paraId="3D4D46C9" w14:textId="77777777" w:rsidR="004D7906" w:rsidRPr="007D7953" w:rsidRDefault="004D7906" w:rsidP="004D7906">
      <w:pPr>
        <w:pStyle w:val="Prrafodelista"/>
        <w:keepNext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b/>
          <w:bCs/>
          <w:sz w:val="24"/>
          <w:szCs w:val="24"/>
        </w:rPr>
        <w:t>Gerente de calidad</w:t>
      </w:r>
      <w:r w:rsidRPr="007D7953">
        <w:rPr>
          <w:rFonts w:asciiTheme="majorHAnsi" w:eastAsia="Calibri" w:hAnsiTheme="majorHAnsi" w:cstheme="majorHAnsi"/>
          <w:sz w:val="24"/>
          <w:szCs w:val="24"/>
        </w:rPr>
        <w:t>: Aprobar las modificaciones y validar las soluciones.</w:t>
      </w:r>
    </w:p>
    <w:p w14:paraId="58A16CB4" w14:textId="77777777" w:rsidR="004D7906" w:rsidRPr="007D7953" w:rsidRDefault="004D7906" w:rsidP="004D7906">
      <w:pPr>
        <w:pStyle w:val="Prrafodelista"/>
        <w:keepNext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b/>
          <w:bCs/>
          <w:sz w:val="24"/>
          <w:szCs w:val="24"/>
        </w:rPr>
        <w:t>Líder de Proyecto</w:t>
      </w:r>
      <w:r w:rsidRPr="007D7953">
        <w:rPr>
          <w:rFonts w:asciiTheme="majorHAnsi" w:eastAsia="Calibri" w:hAnsiTheme="majorHAnsi" w:cstheme="majorHAnsi"/>
          <w:sz w:val="24"/>
          <w:szCs w:val="24"/>
        </w:rPr>
        <w:t>: aprobar la modificación enviada por el equipo de desarrollo.</w:t>
      </w:r>
    </w:p>
    <w:p w14:paraId="3916FF15" w14:textId="207DC3E5" w:rsidR="004D7906" w:rsidRDefault="004D7906" w:rsidP="004D790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sz w:val="24"/>
          <w:szCs w:val="24"/>
        </w:rPr>
        <w:t xml:space="preserve">Si bien se detalla la responsabilidad de analistas funcionales e equipo de soporte. Es lo ideal definir estos roles si bien son necesarios, pero no obligatorios para implementar el </w:t>
      </w:r>
      <w:r w:rsidRPr="007D7953">
        <w:rPr>
          <w:rFonts w:asciiTheme="majorHAnsi" w:eastAsia="Calibri" w:hAnsiTheme="majorHAnsi" w:cstheme="majorHAnsi"/>
          <w:sz w:val="24"/>
          <w:szCs w:val="24"/>
        </w:rPr>
        <w:lastRenderedPageBreak/>
        <w:t>modelo de análisis de desviaciones elegido.</w:t>
      </w:r>
    </w:p>
    <w:p w14:paraId="29BB7C39" w14:textId="77777777" w:rsidR="008B1FC8" w:rsidRPr="007D7953" w:rsidRDefault="008B1FC8" w:rsidP="004D790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</w:p>
    <w:p w14:paraId="42448DB7" w14:textId="77777777" w:rsidR="004D7906" w:rsidRPr="007D7953" w:rsidRDefault="004D7906" w:rsidP="004D7906">
      <w:pPr>
        <w:pStyle w:val="Ttulo2"/>
        <w:ind w:left="0"/>
        <w:rPr>
          <w:rFonts w:asciiTheme="majorHAnsi" w:hAnsiTheme="majorHAnsi" w:cstheme="majorHAnsi"/>
          <w:color w:val="5B9BD5" w:themeColor="accent1"/>
          <w:sz w:val="28"/>
          <w:szCs w:val="28"/>
        </w:rPr>
      </w:pPr>
      <w:bookmarkStart w:id="12" w:name="_Toc138530906"/>
      <w:r w:rsidRPr="007D7953">
        <w:rPr>
          <w:rFonts w:asciiTheme="majorHAnsi" w:hAnsiTheme="majorHAnsi" w:cstheme="majorHAnsi"/>
          <w:color w:val="5B9BD5" w:themeColor="accent1"/>
          <w:sz w:val="28"/>
          <w:szCs w:val="28"/>
        </w:rPr>
        <w:t>Registro y seguimiento de desviaciones</w:t>
      </w:r>
      <w:bookmarkEnd w:id="12"/>
    </w:p>
    <w:p w14:paraId="5AFD6B16" w14:textId="77777777" w:rsidR="004D7906" w:rsidRPr="007D7953" w:rsidRDefault="004D7906" w:rsidP="004D790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sz w:val="24"/>
          <w:szCs w:val="24"/>
        </w:rPr>
        <w:t>Procedimiento para el registro y seguimiento de desviaciones:</w:t>
      </w:r>
    </w:p>
    <w:p w14:paraId="47022161" w14:textId="77777777" w:rsidR="004D7906" w:rsidRPr="007D7953" w:rsidRDefault="004D7906" w:rsidP="004D7906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b/>
          <w:bCs/>
          <w:sz w:val="24"/>
          <w:szCs w:val="24"/>
          <w:u w:val="single"/>
        </w:rPr>
        <w:t>Paso 1</w:t>
      </w:r>
      <w:r w:rsidRPr="007D7953">
        <w:rPr>
          <w:rFonts w:asciiTheme="majorHAnsi" w:eastAsia="Calibri" w:hAnsiTheme="majorHAnsi" w:cstheme="majorHAnsi"/>
          <w:sz w:val="24"/>
          <w:szCs w:val="24"/>
        </w:rPr>
        <w:t xml:space="preserve">: Crear un nuevo </w:t>
      </w:r>
      <w:proofErr w:type="spellStart"/>
      <w:r w:rsidRPr="007D7953">
        <w:rPr>
          <w:rFonts w:asciiTheme="majorHAnsi" w:eastAsia="Calibri" w:hAnsiTheme="majorHAnsi" w:cstheme="majorHAnsi"/>
          <w:sz w:val="24"/>
          <w:szCs w:val="24"/>
        </w:rPr>
        <w:t>issue</w:t>
      </w:r>
      <w:proofErr w:type="spellEnd"/>
      <w:r w:rsidRPr="007D7953">
        <w:rPr>
          <w:rFonts w:asciiTheme="majorHAnsi" w:eastAsia="Calibri" w:hAnsiTheme="majorHAnsi" w:cstheme="majorHAnsi"/>
          <w:sz w:val="24"/>
          <w:szCs w:val="24"/>
        </w:rPr>
        <w:t xml:space="preserve"> en </w:t>
      </w:r>
      <w:proofErr w:type="spellStart"/>
      <w:r w:rsidRPr="007D7953">
        <w:rPr>
          <w:rFonts w:asciiTheme="majorHAnsi" w:eastAsia="Calibri" w:hAnsiTheme="majorHAnsi" w:cstheme="majorHAnsi"/>
          <w:sz w:val="24"/>
          <w:szCs w:val="24"/>
        </w:rPr>
        <w:t>GitHub</w:t>
      </w:r>
      <w:proofErr w:type="spellEnd"/>
      <w:r w:rsidRPr="007D7953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7D7953">
        <w:rPr>
          <w:rFonts w:asciiTheme="majorHAnsi" w:eastAsia="Calibri" w:hAnsiTheme="majorHAnsi" w:cstheme="majorHAnsi"/>
          <w:sz w:val="24"/>
          <w:szCs w:val="24"/>
        </w:rPr>
        <w:t>Issues</w:t>
      </w:r>
      <w:proofErr w:type="spellEnd"/>
      <w:r w:rsidRPr="007D7953">
        <w:rPr>
          <w:rFonts w:asciiTheme="majorHAnsi" w:eastAsia="Calibri" w:hAnsiTheme="majorHAnsi" w:cstheme="majorHAnsi"/>
          <w:sz w:val="24"/>
          <w:szCs w:val="24"/>
        </w:rPr>
        <w:t xml:space="preserve"> para documentar la desviación encontrada. Incluir una descripción detallada, pasos para reproducir el problema y cualquier información relevante.</w:t>
      </w:r>
    </w:p>
    <w:p w14:paraId="37C75FC7" w14:textId="77777777" w:rsidR="004D7906" w:rsidRPr="007D7953" w:rsidRDefault="004D7906" w:rsidP="004D7906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b/>
          <w:bCs/>
          <w:sz w:val="24"/>
          <w:szCs w:val="24"/>
          <w:u w:val="single"/>
        </w:rPr>
        <w:t>Paso 2</w:t>
      </w:r>
      <w:r w:rsidRPr="007D7953">
        <w:rPr>
          <w:rFonts w:asciiTheme="majorHAnsi" w:eastAsia="Calibri" w:hAnsiTheme="majorHAnsi" w:cstheme="majorHAnsi"/>
          <w:sz w:val="24"/>
          <w:szCs w:val="24"/>
        </w:rPr>
        <w:t xml:space="preserve">: Asignar el </w:t>
      </w:r>
      <w:proofErr w:type="spellStart"/>
      <w:r w:rsidRPr="007D7953">
        <w:rPr>
          <w:rFonts w:asciiTheme="majorHAnsi" w:eastAsia="Calibri" w:hAnsiTheme="majorHAnsi" w:cstheme="majorHAnsi"/>
          <w:sz w:val="24"/>
          <w:szCs w:val="24"/>
        </w:rPr>
        <w:t>issue</w:t>
      </w:r>
      <w:proofErr w:type="spellEnd"/>
      <w:r w:rsidRPr="007D7953">
        <w:rPr>
          <w:rFonts w:asciiTheme="majorHAnsi" w:eastAsia="Calibri" w:hAnsiTheme="majorHAnsi" w:cstheme="majorHAnsi"/>
          <w:sz w:val="24"/>
          <w:szCs w:val="24"/>
        </w:rPr>
        <w:t xml:space="preserve"> al miembro del equipo responsable de investigar y corregir la desviación. Evaluar si corresponde al equipo de desarrollo o a un área de soporte específica. Es decir, evaluar si se trata de una desviación o de un error de soporte o desconocimiento del usuario</w:t>
      </w:r>
    </w:p>
    <w:p w14:paraId="76B23174" w14:textId="77777777" w:rsidR="004D7906" w:rsidRPr="007D7953" w:rsidRDefault="004D7906" w:rsidP="004D7906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b/>
          <w:bCs/>
          <w:sz w:val="24"/>
          <w:szCs w:val="24"/>
          <w:u w:val="single"/>
        </w:rPr>
        <w:t>Paso 3</w:t>
      </w:r>
      <w:r w:rsidRPr="007D7953">
        <w:rPr>
          <w:rFonts w:asciiTheme="majorHAnsi" w:eastAsia="Calibri" w:hAnsiTheme="majorHAnsi" w:cstheme="majorHAnsi"/>
          <w:sz w:val="24"/>
          <w:szCs w:val="24"/>
        </w:rPr>
        <w:t xml:space="preserve">: Priorizar el </w:t>
      </w:r>
      <w:proofErr w:type="spellStart"/>
      <w:r w:rsidRPr="007D7953">
        <w:rPr>
          <w:rFonts w:asciiTheme="majorHAnsi" w:eastAsia="Calibri" w:hAnsiTheme="majorHAnsi" w:cstheme="majorHAnsi"/>
          <w:sz w:val="24"/>
          <w:szCs w:val="24"/>
        </w:rPr>
        <w:t>issue</w:t>
      </w:r>
      <w:proofErr w:type="spellEnd"/>
      <w:r w:rsidRPr="007D7953">
        <w:rPr>
          <w:rFonts w:asciiTheme="majorHAnsi" w:eastAsia="Calibri" w:hAnsiTheme="majorHAnsi" w:cstheme="majorHAnsi"/>
          <w:sz w:val="24"/>
          <w:szCs w:val="24"/>
        </w:rPr>
        <w:t xml:space="preserve"> según el impacto en el proyecto y la urgencia de la solución.</w:t>
      </w:r>
    </w:p>
    <w:p w14:paraId="2D201904" w14:textId="77777777" w:rsidR="004D7906" w:rsidRPr="007D7953" w:rsidRDefault="004D7906" w:rsidP="004D7906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b/>
          <w:bCs/>
          <w:sz w:val="24"/>
          <w:szCs w:val="24"/>
          <w:u w:val="single"/>
        </w:rPr>
        <w:t>Paso 4</w:t>
      </w:r>
      <w:r w:rsidRPr="007D7953">
        <w:rPr>
          <w:rFonts w:asciiTheme="majorHAnsi" w:eastAsia="Calibri" w:hAnsiTheme="majorHAnsi" w:cstheme="majorHAnsi"/>
          <w:sz w:val="24"/>
          <w:szCs w:val="24"/>
        </w:rPr>
        <w:t>: Resolver la desviación mediante investigación y corrección. Realizar pruebas adicionales si es necesario.</w:t>
      </w:r>
    </w:p>
    <w:p w14:paraId="436C7B41" w14:textId="77777777" w:rsidR="004D7906" w:rsidRPr="007D7953" w:rsidRDefault="004D7906" w:rsidP="004D7906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b/>
          <w:bCs/>
          <w:sz w:val="24"/>
          <w:szCs w:val="24"/>
          <w:u w:val="single"/>
        </w:rPr>
        <w:t>Paso 5</w:t>
      </w:r>
      <w:r w:rsidRPr="007D7953">
        <w:rPr>
          <w:rFonts w:asciiTheme="majorHAnsi" w:eastAsia="Calibri" w:hAnsiTheme="majorHAnsi" w:cstheme="majorHAnsi"/>
          <w:sz w:val="24"/>
          <w:szCs w:val="24"/>
          <w:u w:val="single"/>
        </w:rPr>
        <w:t>:</w:t>
      </w:r>
      <w:r w:rsidRPr="007D7953">
        <w:rPr>
          <w:rFonts w:asciiTheme="majorHAnsi" w:eastAsia="Calibri" w:hAnsiTheme="majorHAnsi" w:cstheme="majorHAnsi"/>
          <w:sz w:val="24"/>
          <w:szCs w:val="24"/>
        </w:rPr>
        <w:t xml:space="preserve"> Verificar la solución aplicada y dejar el </w:t>
      </w:r>
      <w:proofErr w:type="spellStart"/>
      <w:r w:rsidRPr="007D7953">
        <w:rPr>
          <w:rFonts w:asciiTheme="majorHAnsi" w:eastAsia="Calibri" w:hAnsiTheme="majorHAnsi" w:cstheme="majorHAnsi"/>
          <w:sz w:val="24"/>
          <w:szCs w:val="24"/>
        </w:rPr>
        <w:t>issue</w:t>
      </w:r>
      <w:proofErr w:type="spellEnd"/>
      <w:r w:rsidRPr="007D7953">
        <w:rPr>
          <w:rFonts w:asciiTheme="majorHAnsi" w:eastAsia="Calibri" w:hAnsiTheme="majorHAnsi" w:cstheme="majorHAnsi"/>
          <w:sz w:val="24"/>
          <w:szCs w:val="24"/>
        </w:rPr>
        <w:t xml:space="preserve"> en estado de aprobación del usuario para pruebas o verificación en un entorno controlado.</w:t>
      </w:r>
    </w:p>
    <w:p w14:paraId="33C14D6C" w14:textId="77777777" w:rsidR="004D7906" w:rsidRPr="007D7953" w:rsidRDefault="004D7906" w:rsidP="004D7906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b/>
          <w:bCs/>
          <w:sz w:val="24"/>
          <w:szCs w:val="24"/>
          <w:u w:val="single"/>
        </w:rPr>
        <w:t>Paso 6</w:t>
      </w:r>
      <w:r w:rsidRPr="007D7953">
        <w:rPr>
          <w:rFonts w:asciiTheme="majorHAnsi" w:eastAsia="Calibri" w:hAnsiTheme="majorHAnsi" w:cstheme="majorHAnsi"/>
          <w:sz w:val="24"/>
          <w:szCs w:val="24"/>
        </w:rPr>
        <w:t>: Obtener la aprobación del responsable del equipo y del usuario para la corrección aplicada.</w:t>
      </w:r>
    </w:p>
    <w:p w14:paraId="19C3F5CA" w14:textId="77777777" w:rsidR="004D7906" w:rsidRPr="007D7953" w:rsidRDefault="004D7906" w:rsidP="004D7906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b/>
          <w:bCs/>
          <w:sz w:val="24"/>
          <w:szCs w:val="24"/>
          <w:u w:val="single"/>
        </w:rPr>
        <w:t>Paso 7</w:t>
      </w:r>
      <w:r w:rsidRPr="007D7953">
        <w:rPr>
          <w:rFonts w:asciiTheme="majorHAnsi" w:eastAsia="Calibri" w:hAnsiTheme="majorHAnsi" w:cstheme="majorHAnsi"/>
          <w:sz w:val="24"/>
          <w:szCs w:val="24"/>
        </w:rPr>
        <w:t>: Validar la desviación en base al análisis de la solución corregida por parte del usuario y/o entidad que identificó la desviación.</w:t>
      </w:r>
    </w:p>
    <w:p w14:paraId="0DB8F9C9" w14:textId="77777777" w:rsidR="004D7906" w:rsidRPr="007D7953" w:rsidRDefault="004D7906" w:rsidP="004D7906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b/>
          <w:bCs/>
          <w:sz w:val="24"/>
          <w:szCs w:val="24"/>
          <w:u w:val="single"/>
        </w:rPr>
        <w:t>Paso 8</w:t>
      </w:r>
      <w:r w:rsidRPr="007D7953">
        <w:rPr>
          <w:rFonts w:asciiTheme="majorHAnsi" w:eastAsia="Calibri" w:hAnsiTheme="majorHAnsi" w:cstheme="majorHAnsi"/>
          <w:sz w:val="24"/>
          <w:szCs w:val="24"/>
          <w:u w:val="single"/>
        </w:rPr>
        <w:t>:</w:t>
      </w:r>
      <w:r w:rsidRPr="007D7953">
        <w:rPr>
          <w:rFonts w:asciiTheme="majorHAnsi" w:eastAsia="Calibri" w:hAnsiTheme="majorHAnsi" w:cstheme="majorHAnsi"/>
          <w:sz w:val="24"/>
          <w:szCs w:val="24"/>
        </w:rPr>
        <w:t xml:space="preserve"> Cerrar el </w:t>
      </w:r>
      <w:proofErr w:type="spellStart"/>
      <w:r w:rsidRPr="007D7953">
        <w:rPr>
          <w:rFonts w:asciiTheme="majorHAnsi" w:eastAsia="Calibri" w:hAnsiTheme="majorHAnsi" w:cstheme="majorHAnsi"/>
          <w:sz w:val="24"/>
          <w:szCs w:val="24"/>
        </w:rPr>
        <w:t>issue</w:t>
      </w:r>
      <w:proofErr w:type="spellEnd"/>
      <w:r w:rsidRPr="007D7953">
        <w:rPr>
          <w:rFonts w:asciiTheme="majorHAnsi" w:eastAsia="Calibri" w:hAnsiTheme="majorHAnsi" w:cstheme="majorHAnsi"/>
          <w:sz w:val="24"/>
          <w:szCs w:val="24"/>
        </w:rPr>
        <w:t>, registrando las actividades realizadas y las aprobaciones del responsable del equipo y del usuario.</w:t>
      </w:r>
    </w:p>
    <w:p w14:paraId="0C535EBA" w14:textId="77777777" w:rsidR="004D7906" w:rsidRPr="007D7953" w:rsidRDefault="004D7906" w:rsidP="004D790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sz w:val="24"/>
          <w:szCs w:val="24"/>
        </w:rPr>
        <w:t>Cronograma y seguimiento interno a aplicar a aplicar:</w:t>
      </w:r>
    </w:p>
    <w:p w14:paraId="7565BCB7" w14:textId="77777777" w:rsidR="004D7906" w:rsidRPr="007D7953" w:rsidRDefault="004D7906" w:rsidP="004D7906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sz w:val="24"/>
          <w:szCs w:val="24"/>
        </w:rPr>
        <w:t>Establecer plazos para cada etapa del proceso de gestión de desviaciones.</w:t>
      </w:r>
    </w:p>
    <w:p w14:paraId="5B05ACB1" w14:textId="77777777" w:rsidR="004D7906" w:rsidRPr="007D7953" w:rsidRDefault="004D7906" w:rsidP="004D7906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sz w:val="24"/>
          <w:szCs w:val="24"/>
        </w:rPr>
        <w:t>Realizar un seguimiento regular del estado de las desviaciones y garantizar su resolución dentro de los plazos establecidos.</w:t>
      </w:r>
    </w:p>
    <w:p w14:paraId="03BEF804" w14:textId="77777777" w:rsidR="004D7906" w:rsidRPr="007D7953" w:rsidRDefault="004D7906" w:rsidP="004D7906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sz w:val="24"/>
          <w:szCs w:val="24"/>
        </w:rPr>
        <w:t>Mantener registros actualizados de todas las desviaciones y sus estados.</w:t>
      </w:r>
    </w:p>
    <w:p w14:paraId="503D72A4" w14:textId="77777777" w:rsidR="004D7906" w:rsidRPr="007D7953" w:rsidRDefault="004D7906" w:rsidP="004D7906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sz w:val="24"/>
          <w:szCs w:val="24"/>
        </w:rPr>
        <w:t>Comunicación:</w:t>
      </w:r>
    </w:p>
    <w:p w14:paraId="6063D877" w14:textId="77777777" w:rsidR="004D7906" w:rsidRPr="007D7953" w:rsidRDefault="004D7906" w:rsidP="004D7906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sz w:val="24"/>
          <w:szCs w:val="24"/>
        </w:rPr>
        <w:t>Establecer canales de comunicación claros entre los usuarios, analistas funcionales, equipo de soporte, equipo de desarrollo y el responsable de QA.</w:t>
      </w:r>
    </w:p>
    <w:p w14:paraId="717433BB" w14:textId="77777777" w:rsidR="004D7906" w:rsidRPr="007D7953" w:rsidRDefault="004D7906" w:rsidP="004D7906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sz w:val="24"/>
          <w:szCs w:val="24"/>
        </w:rPr>
        <w:t xml:space="preserve">Informar a todas las partes interesadas sobre el progreso de las desviaciones y </w:t>
      </w:r>
      <w:r w:rsidRPr="007D7953">
        <w:rPr>
          <w:rFonts w:asciiTheme="majorHAnsi" w:eastAsia="Calibri" w:hAnsiTheme="majorHAnsi" w:cstheme="majorHAnsi"/>
          <w:sz w:val="24"/>
          <w:szCs w:val="24"/>
        </w:rPr>
        <w:lastRenderedPageBreak/>
        <w:t>cualquier cambio en su estado.</w:t>
      </w:r>
    </w:p>
    <w:p w14:paraId="11F1795C" w14:textId="77777777" w:rsidR="004D7906" w:rsidRPr="007D7953" w:rsidRDefault="004D7906" w:rsidP="004D7906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sz w:val="24"/>
          <w:szCs w:val="24"/>
        </w:rPr>
        <w:t>Mejora continua:</w:t>
      </w:r>
    </w:p>
    <w:p w14:paraId="77C96B9A" w14:textId="77777777" w:rsidR="004D7906" w:rsidRPr="007D7953" w:rsidRDefault="004D7906" w:rsidP="004D7906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sz w:val="24"/>
          <w:szCs w:val="24"/>
        </w:rPr>
        <w:t>Realizar revisiones periódicas del proceso de gestión de desviaciones y realizar ajustes si es necesario.</w:t>
      </w:r>
    </w:p>
    <w:p w14:paraId="0531E118" w14:textId="77777777" w:rsidR="004D7906" w:rsidRPr="007D7953" w:rsidRDefault="004D7906" w:rsidP="004D7906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sz w:val="24"/>
          <w:szCs w:val="24"/>
        </w:rPr>
        <w:t>Evaluar la efectividad del plan de SQA y buscar oportunidades para mejorarlo.</w:t>
      </w:r>
    </w:p>
    <w:p w14:paraId="659509CB" w14:textId="77777777" w:rsidR="004D7906" w:rsidRPr="007D7953" w:rsidRDefault="004D7906" w:rsidP="004D7906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240" w:line="240" w:lineRule="auto"/>
        <w:ind w:hanging="357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D7953">
        <w:rPr>
          <w:rFonts w:asciiTheme="majorHAnsi" w:eastAsia="Calibri" w:hAnsiTheme="majorHAnsi" w:cstheme="majorHAnsi"/>
          <w:sz w:val="24"/>
          <w:szCs w:val="24"/>
        </w:rPr>
        <w:t>Es decir, manuales, especificaciones, planes y cualquier documento de soporte.</w:t>
      </w:r>
    </w:p>
    <w:p w14:paraId="21A593CE" w14:textId="77777777" w:rsidR="004D7906" w:rsidRPr="00234293" w:rsidRDefault="004D7906" w:rsidP="004D7906">
      <w:pPr>
        <w:pStyle w:val="PSI-Ttulo2"/>
        <w:spacing w:before="120" w:after="240" w:line="240" w:lineRule="auto"/>
        <w:ind w:left="0" w:firstLine="0"/>
        <w:jc w:val="both"/>
        <w:rPr>
          <w:rFonts w:asciiTheme="majorHAnsi" w:eastAsia="Cambria" w:hAnsiTheme="majorHAnsi" w:cstheme="majorHAnsi"/>
          <w:color w:val="5B9BD5" w:themeColor="accent1"/>
          <w:sz w:val="28"/>
          <w:szCs w:val="28"/>
          <w:lang w:val="es-ES"/>
        </w:rPr>
      </w:pPr>
      <w:bookmarkStart w:id="13" w:name="_Toc138530907"/>
      <w:r w:rsidRPr="00234293">
        <w:rPr>
          <w:rFonts w:asciiTheme="majorHAnsi" w:eastAsia="Cambria" w:hAnsiTheme="majorHAnsi" w:cstheme="majorHAnsi"/>
          <w:color w:val="5B9BD5" w:themeColor="accent1"/>
          <w:sz w:val="28"/>
          <w:szCs w:val="28"/>
          <w:lang w:val="es-ES"/>
        </w:rPr>
        <w:t>Flujograma</w:t>
      </w:r>
      <w:bookmarkEnd w:id="13"/>
    </w:p>
    <w:p w14:paraId="2CBE48B5" w14:textId="1AF80F63" w:rsidR="008B1FC8" w:rsidRPr="008B1FC8" w:rsidRDefault="004D7906" w:rsidP="008B1FC8">
      <w:pPr>
        <w:spacing w:before="120" w:after="240" w:line="240" w:lineRule="auto"/>
        <w:jc w:val="both"/>
        <w:rPr>
          <w:rFonts w:asciiTheme="majorHAnsi" w:eastAsia="Cambria" w:hAnsiTheme="majorHAnsi" w:cstheme="majorHAnsi"/>
          <w:b/>
          <w:bCs/>
          <w:color w:val="365F91"/>
          <w:sz w:val="32"/>
          <w:szCs w:val="28"/>
          <w:lang w:val="es-ES"/>
        </w:rPr>
      </w:pPr>
      <w:r w:rsidRPr="007D7953">
        <w:rPr>
          <w:rFonts w:asciiTheme="majorHAnsi" w:hAnsiTheme="majorHAnsi" w:cstheme="majorHAnsi"/>
        </w:rPr>
        <w:t>A continuación, se representa un flujograma del proceso</w:t>
      </w:r>
      <w:bookmarkStart w:id="14" w:name="_GoBack"/>
      <w:bookmarkEnd w:id="14"/>
    </w:p>
    <w:p w14:paraId="1C688B10" w14:textId="26798F5E" w:rsidR="004D7906" w:rsidRPr="004D7906" w:rsidRDefault="004D7906" w:rsidP="004D7906">
      <w:pPr>
        <w:pStyle w:val="PSI-Ttulo2"/>
        <w:ind w:left="0" w:firstLine="0"/>
        <w:jc w:val="both"/>
        <w:outlineLvl w:val="9"/>
        <w:rPr>
          <w:rFonts w:asciiTheme="majorHAnsi" w:eastAsia="Calibri" w:hAnsiTheme="majorHAnsi" w:cstheme="majorHAnsi"/>
          <w:b w:val="0"/>
          <w:bCs w:val="0"/>
          <w:color w:val="auto"/>
          <w:sz w:val="24"/>
          <w:szCs w:val="24"/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29FAA979" wp14:editId="1EAEA35F">
            <wp:extent cx="5067935" cy="62579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4" b="2716"/>
                    <a:stretch/>
                  </pic:blipFill>
                  <pic:spPr bwMode="auto">
                    <a:xfrm>
                      <a:off x="0" y="0"/>
                      <a:ext cx="5068446" cy="625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37D10" w14:textId="6447A2B2" w:rsidR="007123FE" w:rsidRPr="007123FE" w:rsidRDefault="007123FE" w:rsidP="007123FE">
      <w:pPr>
        <w:pStyle w:val="PSI-Ttulo2"/>
        <w:spacing w:before="120" w:after="240"/>
        <w:ind w:left="0" w:firstLine="0"/>
        <w:jc w:val="both"/>
        <w:outlineLvl w:val="0"/>
        <w:rPr>
          <w:rFonts w:asciiTheme="majorHAnsi" w:eastAsia="Cambria" w:hAnsiTheme="majorHAnsi" w:cstheme="majorHAnsi"/>
          <w:color w:val="365F91"/>
          <w:sz w:val="32"/>
          <w:szCs w:val="28"/>
          <w:lang w:val="es-ES"/>
        </w:rPr>
      </w:pPr>
      <w:bookmarkStart w:id="15" w:name="_Toc138530908"/>
      <w:r w:rsidRPr="007123FE">
        <w:rPr>
          <w:rFonts w:asciiTheme="majorHAnsi" w:eastAsia="Cambria" w:hAnsiTheme="majorHAnsi" w:cstheme="majorHAnsi"/>
          <w:color w:val="365F91"/>
          <w:sz w:val="32"/>
          <w:szCs w:val="28"/>
          <w:lang w:val="es-ES"/>
        </w:rPr>
        <w:t xml:space="preserve">Evaluación de la usabilidad – Heurísticas de </w:t>
      </w:r>
      <w:proofErr w:type="spellStart"/>
      <w:r w:rsidRPr="007123FE">
        <w:rPr>
          <w:rFonts w:asciiTheme="majorHAnsi" w:eastAsia="Cambria" w:hAnsiTheme="majorHAnsi" w:cstheme="majorHAnsi"/>
          <w:color w:val="365F91"/>
          <w:sz w:val="32"/>
          <w:szCs w:val="28"/>
          <w:lang w:val="es-ES"/>
        </w:rPr>
        <w:t>Nielsen</w:t>
      </w:r>
      <w:bookmarkEnd w:id="15"/>
      <w:proofErr w:type="spellEnd"/>
    </w:p>
    <w:p w14:paraId="37132419" w14:textId="68232909" w:rsidR="007123FE" w:rsidRPr="007123FE" w:rsidRDefault="007123FE" w:rsidP="007123FE">
      <w:pPr>
        <w:pStyle w:val="PSI-Ttulo2"/>
        <w:spacing w:before="120" w:after="240"/>
        <w:ind w:left="0" w:firstLine="0"/>
        <w:jc w:val="both"/>
        <w:rPr>
          <w:rFonts w:asciiTheme="majorHAnsi" w:eastAsia="Cambria" w:hAnsiTheme="majorHAnsi" w:cstheme="majorHAnsi"/>
          <w:color w:val="5B9BD5" w:themeColor="accent1"/>
          <w:sz w:val="28"/>
          <w:szCs w:val="28"/>
          <w:lang w:val="es-ES"/>
        </w:rPr>
      </w:pPr>
      <w:bookmarkStart w:id="16" w:name="_Toc138530909"/>
      <w:r w:rsidRPr="007123FE">
        <w:rPr>
          <w:rFonts w:asciiTheme="majorHAnsi" w:eastAsia="Cambria" w:hAnsiTheme="majorHAnsi" w:cstheme="majorHAnsi"/>
          <w:color w:val="5B9BD5" w:themeColor="accent1"/>
          <w:sz w:val="28"/>
          <w:szCs w:val="28"/>
          <w:lang w:val="es-ES"/>
        </w:rPr>
        <w:t>Objetivo de la evaluación de la usabilidad</w:t>
      </w:r>
      <w:bookmarkEnd w:id="16"/>
    </w:p>
    <w:p w14:paraId="7625B698" w14:textId="7A4E3892" w:rsidR="007123FE" w:rsidRPr="00E52508" w:rsidRDefault="00E52508" w:rsidP="00E52508">
      <w:pPr>
        <w:jc w:val="both"/>
        <w:rPr>
          <w:rFonts w:asciiTheme="majorHAnsi" w:hAnsiTheme="majorHAnsi" w:cstheme="majorHAnsi"/>
        </w:rPr>
      </w:pPr>
      <w:r w:rsidRPr="00E52508">
        <w:rPr>
          <w:rFonts w:asciiTheme="majorHAnsi" w:hAnsiTheme="majorHAnsi" w:cstheme="majorHAnsi"/>
        </w:rPr>
        <w:t xml:space="preserve">El objetivo de evaluar la usabilidad mediante las heurísticas de </w:t>
      </w:r>
      <w:proofErr w:type="spellStart"/>
      <w:r w:rsidRPr="00E52508">
        <w:rPr>
          <w:rFonts w:asciiTheme="majorHAnsi" w:hAnsiTheme="majorHAnsi" w:cstheme="majorHAnsi"/>
        </w:rPr>
        <w:t>Nielsen</w:t>
      </w:r>
      <w:proofErr w:type="spellEnd"/>
      <w:r w:rsidRPr="00E52508">
        <w:rPr>
          <w:rFonts w:asciiTheme="majorHAnsi" w:hAnsiTheme="majorHAnsi" w:cstheme="majorHAnsi"/>
        </w:rPr>
        <w:t xml:space="preserve"> es identificar problemas de usabilidad en un producto o sistema, para poder corregirlos y mejorar la experiencia del usuario. Las heurísticas de </w:t>
      </w:r>
      <w:proofErr w:type="spellStart"/>
      <w:r w:rsidRPr="00E52508">
        <w:rPr>
          <w:rFonts w:asciiTheme="majorHAnsi" w:hAnsiTheme="majorHAnsi" w:cstheme="majorHAnsi"/>
        </w:rPr>
        <w:t>Nielsen</w:t>
      </w:r>
      <w:proofErr w:type="spellEnd"/>
      <w:r w:rsidRPr="00E52508">
        <w:rPr>
          <w:rFonts w:asciiTheme="majorHAnsi" w:hAnsiTheme="majorHAnsi" w:cstheme="majorHAnsi"/>
        </w:rPr>
        <w:t xml:space="preserve"> son una lista de principios de diseño que se han demostrado efectivos en la identificación de problemas de usabilidad en una amplia gama de productos y sistemas. Mediante la aplicación de estas heurísticas, los diseñadores y evaluadores pueden identificar rápidamente problemas de usabilidad, que de otra manera podrían pasar desapercibidos y afectar negativamente la experiencia del usuario. Al mejorar la usabilidad, se aume</w:t>
      </w:r>
      <w:r>
        <w:rPr>
          <w:rFonts w:asciiTheme="majorHAnsi" w:hAnsiTheme="majorHAnsi" w:cstheme="majorHAnsi"/>
        </w:rPr>
        <w:t>nta la satisfacción del usuario.</w:t>
      </w:r>
    </w:p>
    <w:p w14:paraId="5F0A4954" w14:textId="538882EA" w:rsidR="007123FE" w:rsidRPr="007123FE" w:rsidRDefault="007123FE" w:rsidP="007123FE">
      <w:pPr>
        <w:pStyle w:val="PSI-Ttulo2"/>
        <w:spacing w:before="120" w:after="240"/>
        <w:ind w:left="0" w:firstLine="0"/>
        <w:jc w:val="both"/>
        <w:rPr>
          <w:rFonts w:asciiTheme="majorHAnsi" w:eastAsia="Cambria" w:hAnsiTheme="majorHAnsi" w:cstheme="majorHAnsi"/>
          <w:color w:val="5B9BD5" w:themeColor="accent1"/>
          <w:sz w:val="28"/>
          <w:szCs w:val="28"/>
          <w:lang w:val="es-ES"/>
        </w:rPr>
      </w:pPr>
      <w:bookmarkStart w:id="17" w:name="_Toc138530910"/>
      <w:r w:rsidRPr="007123FE">
        <w:rPr>
          <w:rFonts w:asciiTheme="majorHAnsi" w:eastAsia="Cambria" w:hAnsiTheme="majorHAnsi" w:cstheme="majorHAnsi"/>
          <w:color w:val="5B9BD5" w:themeColor="accent1"/>
          <w:sz w:val="28"/>
          <w:szCs w:val="28"/>
          <w:lang w:val="es-ES"/>
        </w:rPr>
        <w:lastRenderedPageBreak/>
        <w:t>Procedimiento</w:t>
      </w:r>
      <w:bookmarkEnd w:id="17"/>
    </w:p>
    <w:p w14:paraId="3BC33193" w14:textId="77777777" w:rsidR="007123FE" w:rsidRPr="007123FE" w:rsidRDefault="007123FE" w:rsidP="007123FE">
      <w:pPr>
        <w:spacing w:before="120" w:after="240"/>
        <w:jc w:val="both"/>
        <w:rPr>
          <w:rFonts w:asciiTheme="majorHAnsi" w:hAnsiTheme="majorHAnsi" w:cstheme="majorHAnsi"/>
        </w:rPr>
      </w:pPr>
      <w:r w:rsidRPr="007123FE">
        <w:rPr>
          <w:rFonts w:asciiTheme="majorHAnsi" w:hAnsiTheme="majorHAnsi" w:cstheme="majorHAnsi"/>
        </w:rPr>
        <w:t xml:space="preserve">Aquí se presenta un procedimiento para la selección y evaluación de preguntas para establecer el cumplimiento de las heurísticas de </w:t>
      </w:r>
      <w:proofErr w:type="spellStart"/>
      <w:r w:rsidRPr="007123FE">
        <w:rPr>
          <w:rFonts w:asciiTheme="majorHAnsi" w:hAnsiTheme="majorHAnsi" w:cstheme="majorHAnsi"/>
        </w:rPr>
        <w:t>Nielsen</w:t>
      </w:r>
      <w:proofErr w:type="spellEnd"/>
      <w:r w:rsidRPr="007123FE">
        <w:rPr>
          <w:rFonts w:asciiTheme="majorHAnsi" w:hAnsiTheme="majorHAnsi" w:cstheme="majorHAnsi"/>
        </w:rPr>
        <w:t>:</w:t>
      </w:r>
    </w:p>
    <w:p w14:paraId="4A51A4F3" w14:textId="17E49CBB" w:rsidR="007123FE" w:rsidRPr="007123FE" w:rsidRDefault="007123FE" w:rsidP="007123FE">
      <w:pPr>
        <w:pStyle w:val="Prrafodelista"/>
        <w:numPr>
          <w:ilvl w:val="0"/>
          <w:numId w:val="24"/>
        </w:numPr>
        <w:spacing w:before="120" w:after="240"/>
        <w:contextualSpacing w:val="0"/>
        <w:jc w:val="both"/>
        <w:rPr>
          <w:rFonts w:asciiTheme="majorHAnsi" w:hAnsiTheme="majorHAnsi" w:cstheme="majorHAnsi"/>
        </w:rPr>
      </w:pPr>
      <w:r w:rsidRPr="007123FE">
        <w:rPr>
          <w:rFonts w:asciiTheme="majorHAnsi" w:hAnsiTheme="majorHAnsi" w:cstheme="majorHAnsi"/>
          <w:b/>
          <w:u w:val="single"/>
        </w:rPr>
        <w:t>Paso 1:</w:t>
      </w:r>
      <w:r w:rsidRPr="007123FE">
        <w:rPr>
          <w:rFonts w:asciiTheme="majorHAnsi" w:hAnsiTheme="majorHAnsi" w:cstheme="majorHAnsi"/>
        </w:rPr>
        <w:t xml:space="preserve"> Identificar las heurísticas de </w:t>
      </w:r>
      <w:proofErr w:type="spellStart"/>
      <w:r w:rsidRPr="007123FE">
        <w:rPr>
          <w:rFonts w:asciiTheme="majorHAnsi" w:hAnsiTheme="majorHAnsi" w:cstheme="majorHAnsi"/>
        </w:rPr>
        <w:t>Nielsen</w:t>
      </w:r>
      <w:proofErr w:type="spellEnd"/>
      <w:r w:rsidRPr="007123FE">
        <w:rPr>
          <w:rFonts w:asciiTheme="majorHAnsi" w:hAnsiTheme="majorHAnsi" w:cstheme="majorHAnsi"/>
        </w:rPr>
        <w:t xml:space="preserve"> relevantes para el producto o servicio que se va a evaluar. Hay diez heurísticas en total, pero no todas son aplicables a todos los productos o servicios.</w:t>
      </w:r>
    </w:p>
    <w:p w14:paraId="3931E23C" w14:textId="555EB003" w:rsidR="007123FE" w:rsidRPr="007123FE" w:rsidRDefault="007123FE" w:rsidP="007123FE">
      <w:pPr>
        <w:pStyle w:val="Prrafodelista"/>
        <w:numPr>
          <w:ilvl w:val="0"/>
          <w:numId w:val="24"/>
        </w:numPr>
        <w:spacing w:before="120" w:after="240"/>
        <w:contextualSpacing w:val="0"/>
        <w:jc w:val="both"/>
        <w:rPr>
          <w:rFonts w:asciiTheme="majorHAnsi" w:hAnsiTheme="majorHAnsi" w:cstheme="majorHAnsi"/>
        </w:rPr>
      </w:pPr>
      <w:r w:rsidRPr="007123FE">
        <w:rPr>
          <w:rFonts w:asciiTheme="majorHAnsi" w:hAnsiTheme="majorHAnsi" w:cstheme="majorHAnsi"/>
          <w:b/>
          <w:u w:val="single"/>
        </w:rPr>
        <w:t>Paso 2:</w:t>
      </w:r>
      <w:r w:rsidRPr="007123FE">
        <w:rPr>
          <w:rFonts w:asciiTheme="majorHAnsi" w:hAnsiTheme="majorHAnsi" w:cstheme="majorHAnsi"/>
        </w:rPr>
        <w:t xml:space="preserve"> Definir el propósito de la evaluación. ¿Qué se espera lograr con la evaluación?</w:t>
      </w:r>
    </w:p>
    <w:p w14:paraId="49C0D71C" w14:textId="71856FC8" w:rsidR="007123FE" w:rsidRPr="007123FE" w:rsidRDefault="007123FE" w:rsidP="007123FE">
      <w:pPr>
        <w:pStyle w:val="Prrafodelista"/>
        <w:numPr>
          <w:ilvl w:val="0"/>
          <w:numId w:val="24"/>
        </w:numPr>
        <w:spacing w:before="120" w:after="240"/>
        <w:contextualSpacing w:val="0"/>
        <w:jc w:val="both"/>
        <w:rPr>
          <w:rFonts w:asciiTheme="majorHAnsi" w:hAnsiTheme="majorHAnsi" w:cstheme="majorHAnsi"/>
        </w:rPr>
      </w:pPr>
      <w:r w:rsidRPr="007123FE">
        <w:rPr>
          <w:rFonts w:asciiTheme="majorHAnsi" w:hAnsiTheme="majorHAnsi" w:cstheme="majorHAnsi"/>
          <w:b/>
          <w:u w:val="single"/>
        </w:rPr>
        <w:t>Paso 3</w:t>
      </w:r>
      <w:r w:rsidRPr="007123FE">
        <w:rPr>
          <w:rFonts w:asciiTheme="majorHAnsi" w:hAnsiTheme="majorHAnsi" w:cstheme="majorHAnsi"/>
        </w:rPr>
        <w:t xml:space="preserve">: Seleccionar preguntas específicas para cada heurística. </w:t>
      </w:r>
    </w:p>
    <w:p w14:paraId="060939AC" w14:textId="0ED2F673" w:rsidR="007123FE" w:rsidRPr="007123FE" w:rsidRDefault="007123FE" w:rsidP="007123FE">
      <w:pPr>
        <w:pStyle w:val="Prrafodelista"/>
        <w:numPr>
          <w:ilvl w:val="0"/>
          <w:numId w:val="24"/>
        </w:numPr>
        <w:spacing w:before="120" w:after="240"/>
        <w:contextualSpacing w:val="0"/>
        <w:jc w:val="both"/>
        <w:rPr>
          <w:rFonts w:asciiTheme="majorHAnsi" w:hAnsiTheme="majorHAnsi" w:cstheme="majorHAnsi"/>
        </w:rPr>
      </w:pPr>
      <w:r w:rsidRPr="007123FE">
        <w:rPr>
          <w:rFonts w:asciiTheme="majorHAnsi" w:hAnsiTheme="majorHAnsi" w:cstheme="majorHAnsi"/>
          <w:b/>
          <w:u w:val="single"/>
        </w:rPr>
        <w:t>Paso 4:</w:t>
      </w:r>
      <w:r w:rsidRPr="007123FE">
        <w:rPr>
          <w:rFonts w:asciiTheme="majorHAnsi" w:hAnsiTheme="majorHAnsi" w:cstheme="majorHAnsi"/>
        </w:rPr>
        <w:t xml:space="preserve"> Establecer una escala de calificación para cada pregunta. Por ejemplo, una escala de "sí", "no" o "no aplica". Esto ayudará a estandarizar las respuestas y permitirá la comparación y análisis de los resultados.</w:t>
      </w:r>
    </w:p>
    <w:p w14:paraId="2AF62F90" w14:textId="02A91DEA" w:rsidR="007123FE" w:rsidRPr="007123FE" w:rsidRDefault="007123FE" w:rsidP="007123FE">
      <w:pPr>
        <w:pStyle w:val="Prrafodelista"/>
        <w:numPr>
          <w:ilvl w:val="0"/>
          <w:numId w:val="24"/>
        </w:numPr>
        <w:spacing w:before="120" w:after="240"/>
        <w:contextualSpacing w:val="0"/>
        <w:jc w:val="both"/>
        <w:rPr>
          <w:rFonts w:asciiTheme="majorHAnsi" w:hAnsiTheme="majorHAnsi" w:cstheme="majorHAnsi"/>
        </w:rPr>
      </w:pPr>
      <w:r w:rsidRPr="007123FE">
        <w:rPr>
          <w:rFonts w:asciiTheme="majorHAnsi" w:hAnsiTheme="majorHAnsi" w:cstheme="majorHAnsi"/>
          <w:b/>
          <w:u w:val="single"/>
        </w:rPr>
        <w:t>Paso 5</w:t>
      </w:r>
      <w:r w:rsidRPr="007123FE">
        <w:rPr>
          <w:rFonts w:asciiTheme="majorHAnsi" w:hAnsiTheme="majorHAnsi" w:cstheme="majorHAnsi"/>
        </w:rPr>
        <w:t>: Reunir un equipo de evaluadores. Los evaluadores deben tener la capacidad de evaluar las heurísticas de manera objetiva.</w:t>
      </w:r>
    </w:p>
    <w:p w14:paraId="418B6401" w14:textId="227B494F" w:rsidR="007123FE" w:rsidRPr="007123FE" w:rsidRDefault="007123FE" w:rsidP="007123FE">
      <w:pPr>
        <w:pStyle w:val="Prrafodelista"/>
        <w:numPr>
          <w:ilvl w:val="0"/>
          <w:numId w:val="24"/>
        </w:numPr>
        <w:spacing w:before="120" w:after="240"/>
        <w:contextualSpacing w:val="0"/>
        <w:jc w:val="both"/>
        <w:rPr>
          <w:rFonts w:asciiTheme="majorHAnsi" w:hAnsiTheme="majorHAnsi" w:cstheme="majorHAnsi"/>
        </w:rPr>
      </w:pPr>
      <w:r w:rsidRPr="007123FE">
        <w:rPr>
          <w:rFonts w:asciiTheme="majorHAnsi" w:hAnsiTheme="majorHAnsi" w:cstheme="majorHAnsi"/>
          <w:b/>
          <w:u w:val="single"/>
        </w:rPr>
        <w:t>Paso 6</w:t>
      </w:r>
      <w:r w:rsidRPr="007123FE">
        <w:rPr>
          <w:rFonts w:asciiTheme="majorHAnsi" w:hAnsiTheme="majorHAnsi" w:cstheme="majorHAnsi"/>
        </w:rPr>
        <w:t>: Realizar la evaluación. Los evaluadores deben revisar el producto o servicio en cuestión y responder a las preguntas de la evaluación de acuerdo con la escala de calificación establecida. Es importante que los evaluadores documenten sus hallazgos para que puedan ser analizados posteriormente.</w:t>
      </w:r>
    </w:p>
    <w:p w14:paraId="1B885926" w14:textId="47FD00AB" w:rsidR="007123FE" w:rsidRPr="007123FE" w:rsidRDefault="007123FE" w:rsidP="007123FE">
      <w:pPr>
        <w:pStyle w:val="Prrafodelista"/>
        <w:numPr>
          <w:ilvl w:val="0"/>
          <w:numId w:val="24"/>
        </w:numPr>
        <w:spacing w:before="120" w:after="240"/>
        <w:contextualSpacing w:val="0"/>
        <w:jc w:val="both"/>
        <w:rPr>
          <w:rFonts w:asciiTheme="majorHAnsi" w:hAnsiTheme="majorHAnsi" w:cstheme="majorHAnsi"/>
        </w:rPr>
      </w:pPr>
      <w:r w:rsidRPr="007123FE">
        <w:rPr>
          <w:rFonts w:asciiTheme="majorHAnsi" w:hAnsiTheme="majorHAnsi" w:cstheme="majorHAnsi"/>
          <w:b/>
          <w:u w:val="single"/>
        </w:rPr>
        <w:t>Paso 7</w:t>
      </w:r>
      <w:r w:rsidRPr="007123FE">
        <w:rPr>
          <w:rFonts w:asciiTheme="majorHAnsi" w:hAnsiTheme="majorHAnsi" w:cstheme="majorHAnsi"/>
        </w:rPr>
        <w:t>: Analizar los resultados. Una vez que se han recopilado las respuestas de la evaluación, se pueden analizar los resultados para identificar áreas críticas de mejora y oportunidades para mejorar la usabilidad del producto o servicio.</w:t>
      </w:r>
    </w:p>
    <w:p w14:paraId="2B39629A" w14:textId="1318D1CA" w:rsidR="007123FE" w:rsidRDefault="007123FE" w:rsidP="00300074">
      <w:pPr>
        <w:pStyle w:val="Prrafodelista"/>
        <w:numPr>
          <w:ilvl w:val="0"/>
          <w:numId w:val="24"/>
        </w:numPr>
        <w:spacing w:before="120" w:after="240"/>
        <w:contextualSpacing w:val="0"/>
        <w:jc w:val="both"/>
        <w:rPr>
          <w:rFonts w:asciiTheme="majorHAnsi" w:hAnsiTheme="majorHAnsi" w:cstheme="majorHAnsi"/>
        </w:rPr>
      </w:pPr>
      <w:r w:rsidRPr="007123FE">
        <w:rPr>
          <w:rFonts w:asciiTheme="majorHAnsi" w:hAnsiTheme="majorHAnsi" w:cstheme="majorHAnsi"/>
          <w:b/>
          <w:u w:val="single"/>
        </w:rPr>
        <w:t>Paso 8</w:t>
      </w:r>
      <w:r w:rsidRPr="007123FE">
        <w:rPr>
          <w:rFonts w:asciiTheme="majorHAnsi" w:hAnsiTheme="majorHAnsi" w:cstheme="majorHAnsi"/>
        </w:rPr>
        <w:t>: Realizar cambios y mejoras en consecuencia. Una vez que se han identificado las áreas críticas de mejora, se pueden implementar cambios y mejoras para mejorar la usabilidad del producto o servicio. Es importante evaluar el producto o servicio nuevamente después de realizar los cambios para asegurarse de que se hayan abordado todos los problemas.</w:t>
      </w:r>
    </w:p>
    <w:p w14:paraId="2DA44CE4" w14:textId="77777777" w:rsidR="004D7906" w:rsidRPr="004D7906" w:rsidRDefault="004D7906" w:rsidP="004D7906">
      <w:pPr>
        <w:spacing w:before="120" w:after="240"/>
        <w:jc w:val="both"/>
        <w:rPr>
          <w:rFonts w:asciiTheme="majorHAnsi" w:hAnsiTheme="majorHAnsi" w:cstheme="majorHAnsi"/>
        </w:rPr>
      </w:pPr>
    </w:p>
    <w:sectPr w:rsidR="004D7906" w:rsidRPr="004D7906" w:rsidSect="008601D0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81C921" w14:textId="77777777" w:rsidR="00FC289F" w:rsidRDefault="00FC289F" w:rsidP="008601D0">
      <w:pPr>
        <w:spacing w:after="0" w:line="240" w:lineRule="auto"/>
      </w:pPr>
      <w:r>
        <w:separator/>
      </w:r>
    </w:p>
  </w:endnote>
  <w:endnote w:type="continuationSeparator" w:id="0">
    <w:p w14:paraId="372ADA04" w14:textId="77777777" w:rsidR="00FC289F" w:rsidRDefault="00FC289F" w:rsidP="00860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8758194"/>
      <w:docPartObj>
        <w:docPartGallery w:val="Page Numbers (Bottom of Page)"/>
        <w:docPartUnique/>
      </w:docPartObj>
    </w:sdtPr>
    <w:sdtEndPr/>
    <w:sdtContent>
      <w:p w14:paraId="465520A9" w14:textId="77777777" w:rsidR="00400D88" w:rsidRDefault="00400D88">
        <w:pPr>
          <w:pStyle w:val="Piedepgina"/>
          <w:jc w:val="center"/>
        </w:pPr>
        <w:r>
          <w:rPr>
            <w:noProof/>
            <w:lang w:eastAsia="es-AR"/>
          </w:rPr>
          <mc:AlternateContent>
            <mc:Choice Requires="wpg">
              <w:drawing>
                <wp:inline distT="0" distB="0" distL="0" distR="0" wp14:anchorId="5E21D4AA" wp14:editId="52E871E5">
                  <wp:extent cx="418465" cy="221615"/>
                  <wp:effectExtent l="0" t="0" r="635" b="0"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CBC97D" w14:textId="77777777" w:rsidR="00400D88" w:rsidRDefault="00400D88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B1FC8" w:rsidRPr="008B1FC8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  <w:lang w:val="es-ES"/>
                                  </w:rPr>
                                  <w:t>7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5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5E21D4AA" id="Grupo 2" o:spid="_x0000_s1028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9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  <v:textbox inset="0,0,0,0">
                      <w:txbxContent>
                        <w:p w14:paraId="53CBC97D" w14:textId="77777777" w:rsidR="00400D88" w:rsidRDefault="00400D88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B1FC8" w:rsidRPr="008B1FC8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  <w:lang w:val="es-ES"/>
                            </w:rPr>
                            <w:t>7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0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65" o:spid="_x0000_s1031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6" o:spid="_x0000_s1032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  <v:oval id="Oval 67" o:spid="_x0000_s1033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tJL4A&#10;AADaAAAADwAAAGRycy9kb3ducmV2LnhtbESPQQ/BQBSE7xL/YfMkbmw5IGUJEuKqOLg93adtdN82&#10;3VX1761E4jiZmW8yi1VrStFQ7QrLCkbDCARxanXBmYLzaTeYgXAeWWNpmRS8ycFq2e0sMNb2xUdq&#10;Ep+JAGEXo4Lc+yqW0qU5GXRDWxEH725rgz7IOpO6xleAm1KOo2giDRYcFnKsaJtT+kieRkGxt6PL&#10;bpMc3bWZbOW6vG3s5aZUv9eu5yA8tf4f/rUPWsEU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T7SS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4AD2BD20" w14:textId="77777777" w:rsidR="00400D88" w:rsidRDefault="00400D8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A926F" w14:textId="77777777" w:rsidR="00FC289F" w:rsidRDefault="00FC289F" w:rsidP="008601D0">
      <w:pPr>
        <w:spacing w:after="0" w:line="240" w:lineRule="auto"/>
      </w:pPr>
      <w:r>
        <w:separator/>
      </w:r>
    </w:p>
  </w:footnote>
  <w:footnote w:type="continuationSeparator" w:id="0">
    <w:p w14:paraId="226A3493" w14:textId="77777777" w:rsidR="00FC289F" w:rsidRDefault="00FC289F" w:rsidP="00860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7FE4B" w14:textId="77777777" w:rsidR="0074178C" w:rsidRDefault="0074178C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FFEC22E" wp14:editId="5B6C205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D5828C4" w14:textId="5DAAF6D1" w:rsidR="0074178C" w:rsidRDefault="00B96F9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gestión de calidad – Plan de SQA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FFEC22E" id="Rectángulo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D5828C4" w14:textId="5DAAF6D1" w:rsidR="0074178C" w:rsidRDefault="00B96F9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gestión de calidad – Plan de SQA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95002"/>
    <w:multiLevelType w:val="hybridMultilevel"/>
    <w:tmpl w:val="5E58EFA8"/>
    <w:lvl w:ilvl="0" w:tplc="E4449002">
      <w:start w:val="1"/>
      <w:numFmt w:val="decimal"/>
      <w:lvlText w:val="%1."/>
      <w:lvlJc w:val="left"/>
      <w:pPr>
        <w:ind w:left="1003" w:hanging="360"/>
      </w:pPr>
      <w:rPr>
        <w:sz w:val="24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3F31"/>
    <w:multiLevelType w:val="multilevel"/>
    <w:tmpl w:val="2974A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43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7479"/>
    <w:multiLevelType w:val="hybridMultilevel"/>
    <w:tmpl w:val="0F06BA8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F64DCB"/>
    <w:multiLevelType w:val="hybridMultilevel"/>
    <w:tmpl w:val="2F52C4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45ACA"/>
    <w:multiLevelType w:val="hybridMultilevel"/>
    <w:tmpl w:val="9D02C6FC"/>
    <w:lvl w:ilvl="0" w:tplc="E4449002">
      <w:start w:val="1"/>
      <w:numFmt w:val="decimal"/>
      <w:lvlText w:val="%1."/>
      <w:lvlJc w:val="left"/>
      <w:pPr>
        <w:ind w:left="1003" w:hanging="360"/>
      </w:pPr>
      <w:rPr>
        <w:sz w:val="24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B649C"/>
    <w:multiLevelType w:val="hybridMultilevel"/>
    <w:tmpl w:val="DC986E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81E21"/>
    <w:multiLevelType w:val="hybridMultilevel"/>
    <w:tmpl w:val="B978AEC8"/>
    <w:lvl w:ilvl="0" w:tplc="E4449002">
      <w:start w:val="1"/>
      <w:numFmt w:val="decimal"/>
      <w:lvlText w:val="%1."/>
      <w:lvlJc w:val="left"/>
      <w:pPr>
        <w:ind w:left="1003" w:hanging="360"/>
      </w:pPr>
      <w:rPr>
        <w:sz w:val="24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723" w:hanging="360"/>
      </w:pPr>
    </w:lvl>
    <w:lvl w:ilvl="2" w:tplc="2C0A001B" w:tentative="1">
      <w:start w:val="1"/>
      <w:numFmt w:val="lowerRoman"/>
      <w:lvlText w:val="%3."/>
      <w:lvlJc w:val="right"/>
      <w:pPr>
        <w:ind w:left="2443" w:hanging="180"/>
      </w:pPr>
    </w:lvl>
    <w:lvl w:ilvl="3" w:tplc="2C0A000F" w:tentative="1">
      <w:start w:val="1"/>
      <w:numFmt w:val="decimal"/>
      <w:lvlText w:val="%4."/>
      <w:lvlJc w:val="left"/>
      <w:pPr>
        <w:ind w:left="3163" w:hanging="360"/>
      </w:pPr>
    </w:lvl>
    <w:lvl w:ilvl="4" w:tplc="2C0A0019" w:tentative="1">
      <w:start w:val="1"/>
      <w:numFmt w:val="lowerLetter"/>
      <w:lvlText w:val="%5."/>
      <w:lvlJc w:val="left"/>
      <w:pPr>
        <w:ind w:left="3883" w:hanging="360"/>
      </w:pPr>
    </w:lvl>
    <w:lvl w:ilvl="5" w:tplc="2C0A001B" w:tentative="1">
      <w:start w:val="1"/>
      <w:numFmt w:val="lowerRoman"/>
      <w:lvlText w:val="%6."/>
      <w:lvlJc w:val="right"/>
      <w:pPr>
        <w:ind w:left="4603" w:hanging="180"/>
      </w:pPr>
    </w:lvl>
    <w:lvl w:ilvl="6" w:tplc="2C0A000F" w:tentative="1">
      <w:start w:val="1"/>
      <w:numFmt w:val="decimal"/>
      <w:lvlText w:val="%7."/>
      <w:lvlJc w:val="left"/>
      <w:pPr>
        <w:ind w:left="5323" w:hanging="360"/>
      </w:pPr>
    </w:lvl>
    <w:lvl w:ilvl="7" w:tplc="2C0A0019" w:tentative="1">
      <w:start w:val="1"/>
      <w:numFmt w:val="lowerLetter"/>
      <w:lvlText w:val="%8."/>
      <w:lvlJc w:val="left"/>
      <w:pPr>
        <w:ind w:left="6043" w:hanging="360"/>
      </w:pPr>
    </w:lvl>
    <w:lvl w:ilvl="8" w:tplc="2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23620DE9"/>
    <w:multiLevelType w:val="multilevel"/>
    <w:tmpl w:val="C4B87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1234B"/>
    <w:multiLevelType w:val="hybridMultilevel"/>
    <w:tmpl w:val="373C8858"/>
    <w:lvl w:ilvl="0" w:tplc="2C0A000F">
      <w:start w:val="1"/>
      <w:numFmt w:val="decimal"/>
      <w:lvlText w:val="%1."/>
      <w:lvlJc w:val="left"/>
      <w:pPr>
        <w:ind w:left="1182" w:hanging="360"/>
      </w:pPr>
    </w:lvl>
    <w:lvl w:ilvl="1" w:tplc="2C0A0019" w:tentative="1">
      <w:start w:val="1"/>
      <w:numFmt w:val="lowerLetter"/>
      <w:lvlText w:val="%2."/>
      <w:lvlJc w:val="left"/>
      <w:pPr>
        <w:ind w:left="1902" w:hanging="360"/>
      </w:pPr>
    </w:lvl>
    <w:lvl w:ilvl="2" w:tplc="2C0A001B" w:tentative="1">
      <w:start w:val="1"/>
      <w:numFmt w:val="lowerRoman"/>
      <w:lvlText w:val="%3."/>
      <w:lvlJc w:val="right"/>
      <w:pPr>
        <w:ind w:left="2622" w:hanging="180"/>
      </w:pPr>
    </w:lvl>
    <w:lvl w:ilvl="3" w:tplc="2C0A000F" w:tentative="1">
      <w:start w:val="1"/>
      <w:numFmt w:val="decimal"/>
      <w:lvlText w:val="%4."/>
      <w:lvlJc w:val="left"/>
      <w:pPr>
        <w:ind w:left="3342" w:hanging="360"/>
      </w:pPr>
    </w:lvl>
    <w:lvl w:ilvl="4" w:tplc="2C0A0019" w:tentative="1">
      <w:start w:val="1"/>
      <w:numFmt w:val="lowerLetter"/>
      <w:lvlText w:val="%5."/>
      <w:lvlJc w:val="left"/>
      <w:pPr>
        <w:ind w:left="4062" w:hanging="360"/>
      </w:pPr>
    </w:lvl>
    <w:lvl w:ilvl="5" w:tplc="2C0A001B" w:tentative="1">
      <w:start w:val="1"/>
      <w:numFmt w:val="lowerRoman"/>
      <w:lvlText w:val="%6."/>
      <w:lvlJc w:val="right"/>
      <w:pPr>
        <w:ind w:left="4782" w:hanging="180"/>
      </w:pPr>
    </w:lvl>
    <w:lvl w:ilvl="6" w:tplc="2C0A000F" w:tentative="1">
      <w:start w:val="1"/>
      <w:numFmt w:val="decimal"/>
      <w:lvlText w:val="%7."/>
      <w:lvlJc w:val="left"/>
      <w:pPr>
        <w:ind w:left="5502" w:hanging="360"/>
      </w:pPr>
    </w:lvl>
    <w:lvl w:ilvl="7" w:tplc="2C0A0019" w:tentative="1">
      <w:start w:val="1"/>
      <w:numFmt w:val="lowerLetter"/>
      <w:lvlText w:val="%8."/>
      <w:lvlJc w:val="left"/>
      <w:pPr>
        <w:ind w:left="6222" w:hanging="360"/>
      </w:pPr>
    </w:lvl>
    <w:lvl w:ilvl="8" w:tplc="2C0A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9" w15:restartNumberingAfterBreak="0">
    <w:nsid w:val="34515676"/>
    <w:multiLevelType w:val="multilevel"/>
    <w:tmpl w:val="2974A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51AAC"/>
    <w:multiLevelType w:val="hybridMultilevel"/>
    <w:tmpl w:val="C0C4D7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D757C"/>
    <w:multiLevelType w:val="hybridMultilevel"/>
    <w:tmpl w:val="CC6A8A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C0DF2"/>
    <w:multiLevelType w:val="hybridMultilevel"/>
    <w:tmpl w:val="6DBEA656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9B5B07"/>
    <w:multiLevelType w:val="hybridMultilevel"/>
    <w:tmpl w:val="E72C1C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57E23"/>
    <w:multiLevelType w:val="hybridMultilevel"/>
    <w:tmpl w:val="B310042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191ECB"/>
    <w:multiLevelType w:val="hybridMultilevel"/>
    <w:tmpl w:val="20A4A5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25925"/>
    <w:multiLevelType w:val="hybridMultilevel"/>
    <w:tmpl w:val="93688EFE"/>
    <w:lvl w:ilvl="0" w:tplc="FF68EACE">
      <w:start w:val="1"/>
      <w:numFmt w:val="decimal"/>
      <w:lvlText w:val="%1."/>
      <w:lvlJc w:val="left"/>
      <w:pPr>
        <w:ind w:left="96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86" w:hanging="360"/>
      </w:pPr>
    </w:lvl>
    <w:lvl w:ilvl="2" w:tplc="2C0A001B" w:tentative="1">
      <w:start w:val="1"/>
      <w:numFmt w:val="lowerRoman"/>
      <w:lvlText w:val="%3."/>
      <w:lvlJc w:val="right"/>
      <w:pPr>
        <w:ind w:left="2406" w:hanging="180"/>
      </w:pPr>
    </w:lvl>
    <w:lvl w:ilvl="3" w:tplc="2C0A000F" w:tentative="1">
      <w:start w:val="1"/>
      <w:numFmt w:val="decimal"/>
      <w:lvlText w:val="%4."/>
      <w:lvlJc w:val="left"/>
      <w:pPr>
        <w:ind w:left="3126" w:hanging="360"/>
      </w:pPr>
    </w:lvl>
    <w:lvl w:ilvl="4" w:tplc="2C0A0019" w:tentative="1">
      <w:start w:val="1"/>
      <w:numFmt w:val="lowerLetter"/>
      <w:lvlText w:val="%5."/>
      <w:lvlJc w:val="left"/>
      <w:pPr>
        <w:ind w:left="3846" w:hanging="360"/>
      </w:pPr>
    </w:lvl>
    <w:lvl w:ilvl="5" w:tplc="2C0A001B" w:tentative="1">
      <w:start w:val="1"/>
      <w:numFmt w:val="lowerRoman"/>
      <w:lvlText w:val="%6."/>
      <w:lvlJc w:val="right"/>
      <w:pPr>
        <w:ind w:left="4566" w:hanging="180"/>
      </w:pPr>
    </w:lvl>
    <w:lvl w:ilvl="6" w:tplc="2C0A000F" w:tentative="1">
      <w:start w:val="1"/>
      <w:numFmt w:val="decimal"/>
      <w:lvlText w:val="%7."/>
      <w:lvlJc w:val="left"/>
      <w:pPr>
        <w:ind w:left="5286" w:hanging="360"/>
      </w:pPr>
    </w:lvl>
    <w:lvl w:ilvl="7" w:tplc="2C0A0019" w:tentative="1">
      <w:start w:val="1"/>
      <w:numFmt w:val="lowerLetter"/>
      <w:lvlText w:val="%8."/>
      <w:lvlJc w:val="left"/>
      <w:pPr>
        <w:ind w:left="6006" w:hanging="360"/>
      </w:pPr>
    </w:lvl>
    <w:lvl w:ilvl="8" w:tplc="2C0A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17" w15:restartNumberingAfterBreak="0">
    <w:nsid w:val="5E30213A"/>
    <w:multiLevelType w:val="hybridMultilevel"/>
    <w:tmpl w:val="ACA82114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3126616"/>
    <w:multiLevelType w:val="hybridMultilevel"/>
    <w:tmpl w:val="6820F9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969A3"/>
    <w:multiLevelType w:val="hybridMultilevel"/>
    <w:tmpl w:val="CEB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F53CE"/>
    <w:multiLevelType w:val="hybridMultilevel"/>
    <w:tmpl w:val="E6FC0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B6F64"/>
    <w:multiLevelType w:val="hybridMultilevel"/>
    <w:tmpl w:val="967C8DDE"/>
    <w:lvl w:ilvl="0" w:tplc="4F54AD5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theme="majorHAns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855B2"/>
    <w:multiLevelType w:val="hybridMultilevel"/>
    <w:tmpl w:val="AB0EB6E2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3" w15:restartNumberingAfterBreak="0">
    <w:nsid w:val="76B72503"/>
    <w:multiLevelType w:val="hybridMultilevel"/>
    <w:tmpl w:val="32B84B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D235BE"/>
    <w:multiLevelType w:val="hybridMultilevel"/>
    <w:tmpl w:val="E2BA8D6C"/>
    <w:lvl w:ilvl="0" w:tplc="E4449002">
      <w:start w:val="1"/>
      <w:numFmt w:val="decimal"/>
      <w:lvlText w:val="%1."/>
      <w:lvlJc w:val="left"/>
      <w:pPr>
        <w:ind w:left="1112" w:hanging="360"/>
      </w:pPr>
      <w:rPr>
        <w:sz w:val="24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549" w:hanging="360"/>
      </w:pPr>
    </w:lvl>
    <w:lvl w:ilvl="2" w:tplc="2C0A001B" w:tentative="1">
      <w:start w:val="1"/>
      <w:numFmt w:val="lowerRoman"/>
      <w:lvlText w:val="%3."/>
      <w:lvlJc w:val="right"/>
      <w:pPr>
        <w:ind w:left="2269" w:hanging="180"/>
      </w:pPr>
    </w:lvl>
    <w:lvl w:ilvl="3" w:tplc="2C0A000F" w:tentative="1">
      <w:start w:val="1"/>
      <w:numFmt w:val="decimal"/>
      <w:lvlText w:val="%4."/>
      <w:lvlJc w:val="left"/>
      <w:pPr>
        <w:ind w:left="2989" w:hanging="360"/>
      </w:pPr>
    </w:lvl>
    <w:lvl w:ilvl="4" w:tplc="2C0A0019" w:tentative="1">
      <w:start w:val="1"/>
      <w:numFmt w:val="lowerLetter"/>
      <w:lvlText w:val="%5."/>
      <w:lvlJc w:val="left"/>
      <w:pPr>
        <w:ind w:left="3709" w:hanging="360"/>
      </w:pPr>
    </w:lvl>
    <w:lvl w:ilvl="5" w:tplc="2C0A001B" w:tentative="1">
      <w:start w:val="1"/>
      <w:numFmt w:val="lowerRoman"/>
      <w:lvlText w:val="%6."/>
      <w:lvlJc w:val="right"/>
      <w:pPr>
        <w:ind w:left="4429" w:hanging="180"/>
      </w:pPr>
    </w:lvl>
    <w:lvl w:ilvl="6" w:tplc="2C0A000F" w:tentative="1">
      <w:start w:val="1"/>
      <w:numFmt w:val="decimal"/>
      <w:lvlText w:val="%7."/>
      <w:lvlJc w:val="left"/>
      <w:pPr>
        <w:ind w:left="5149" w:hanging="360"/>
      </w:pPr>
    </w:lvl>
    <w:lvl w:ilvl="7" w:tplc="2C0A0019" w:tentative="1">
      <w:start w:val="1"/>
      <w:numFmt w:val="lowerLetter"/>
      <w:lvlText w:val="%8."/>
      <w:lvlJc w:val="left"/>
      <w:pPr>
        <w:ind w:left="5869" w:hanging="360"/>
      </w:pPr>
    </w:lvl>
    <w:lvl w:ilvl="8" w:tplc="2C0A001B" w:tentative="1">
      <w:start w:val="1"/>
      <w:numFmt w:val="lowerRoman"/>
      <w:lvlText w:val="%9."/>
      <w:lvlJc w:val="right"/>
      <w:pPr>
        <w:ind w:left="6589" w:hanging="180"/>
      </w:pPr>
    </w:lvl>
  </w:abstractNum>
  <w:num w:numId="1">
    <w:abstractNumId w:val="22"/>
  </w:num>
  <w:num w:numId="2">
    <w:abstractNumId w:val="17"/>
  </w:num>
  <w:num w:numId="3">
    <w:abstractNumId w:val="19"/>
  </w:num>
  <w:num w:numId="4">
    <w:abstractNumId w:val="23"/>
  </w:num>
  <w:num w:numId="5">
    <w:abstractNumId w:val="11"/>
  </w:num>
  <w:num w:numId="6">
    <w:abstractNumId w:val="20"/>
  </w:num>
  <w:num w:numId="7">
    <w:abstractNumId w:val="13"/>
  </w:num>
  <w:num w:numId="8">
    <w:abstractNumId w:val="5"/>
  </w:num>
  <w:num w:numId="9">
    <w:abstractNumId w:val="8"/>
  </w:num>
  <w:num w:numId="10">
    <w:abstractNumId w:val="1"/>
  </w:num>
  <w:num w:numId="11">
    <w:abstractNumId w:val="12"/>
  </w:num>
  <w:num w:numId="12">
    <w:abstractNumId w:val="3"/>
  </w:num>
  <w:num w:numId="13">
    <w:abstractNumId w:val="18"/>
  </w:num>
  <w:num w:numId="14">
    <w:abstractNumId w:val="6"/>
  </w:num>
  <w:num w:numId="15">
    <w:abstractNumId w:val="24"/>
  </w:num>
  <w:num w:numId="16">
    <w:abstractNumId w:val="4"/>
  </w:num>
  <w:num w:numId="17">
    <w:abstractNumId w:val="9"/>
  </w:num>
  <w:num w:numId="18">
    <w:abstractNumId w:val="0"/>
  </w:num>
  <w:num w:numId="19">
    <w:abstractNumId w:val="16"/>
  </w:num>
  <w:num w:numId="20">
    <w:abstractNumId w:val="21"/>
  </w:num>
  <w:num w:numId="21">
    <w:abstractNumId w:val="2"/>
  </w:num>
  <w:num w:numId="22">
    <w:abstractNumId w:val="14"/>
  </w:num>
  <w:num w:numId="23">
    <w:abstractNumId w:val="10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D0"/>
    <w:rsid w:val="00234293"/>
    <w:rsid w:val="00250651"/>
    <w:rsid w:val="00281B2E"/>
    <w:rsid w:val="002C68DA"/>
    <w:rsid w:val="002D0787"/>
    <w:rsid w:val="003A5437"/>
    <w:rsid w:val="003B59CD"/>
    <w:rsid w:val="003E7095"/>
    <w:rsid w:val="00400D88"/>
    <w:rsid w:val="00412609"/>
    <w:rsid w:val="00417CAA"/>
    <w:rsid w:val="0046178F"/>
    <w:rsid w:val="004A0769"/>
    <w:rsid w:val="004D7906"/>
    <w:rsid w:val="00531B5A"/>
    <w:rsid w:val="00610333"/>
    <w:rsid w:val="006137DA"/>
    <w:rsid w:val="006C18DC"/>
    <w:rsid w:val="007063CD"/>
    <w:rsid w:val="007123FE"/>
    <w:rsid w:val="0074178C"/>
    <w:rsid w:val="00795BF3"/>
    <w:rsid w:val="007D7953"/>
    <w:rsid w:val="008601D0"/>
    <w:rsid w:val="00883502"/>
    <w:rsid w:val="008B1FC8"/>
    <w:rsid w:val="008D750C"/>
    <w:rsid w:val="00953B60"/>
    <w:rsid w:val="009E084C"/>
    <w:rsid w:val="00A15485"/>
    <w:rsid w:val="00B96F9B"/>
    <w:rsid w:val="00CD0ACF"/>
    <w:rsid w:val="00D072AD"/>
    <w:rsid w:val="00DF68DA"/>
    <w:rsid w:val="00E52508"/>
    <w:rsid w:val="00EB72C3"/>
    <w:rsid w:val="00F4139E"/>
    <w:rsid w:val="00F7666C"/>
    <w:rsid w:val="00F76B5D"/>
    <w:rsid w:val="00F844E6"/>
    <w:rsid w:val="00F93EB0"/>
    <w:rsid w:val="00FC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8FC73"/>
  <w15:chartTrackingRefBased/>
  <w15:docId w15:val="{D22DCE9E-4D98-47CD-B01D-A6FB97D8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8601D0"/>
    <w:pPr>
      <w:widowControl w:val="0"/>
      <w:autoSpaceDE w:val="0"/>
      <w:autoSpaceDN w:val="0"/>
      <w:spacing w:after="0" w:line="240" w:lineRule="auto"/>
      <w:ind w:left="462"/>
      <w:outlineLvl w:val="0"/>
    </w:pPr>
    <w:rPr>
      <w:rFonts w:ascii="Cambria" w:eastAsia="Cambria" w:hAnsi="Cambria" w:cs="Cambria"/>
      <w:b/>
      <w:bCs/>
      <w:sz w:val="28"/>
      <w:szCs w:val="28"/>
      <w:lang w:val="es-ES"/>
    </w:rPr>
  </w:style>
  <w:style w:type="paragraph" w:styleId="Ttulo2">
    <w:name w:val="heading 2"/>
    <w:basedOn w:val="Normal"/>
    <w:link w:val="Ttulo2Car"/>
    <w:uiPriority w:val="1"/>
    <w:qFormat/>
    <w:rsid w:val="008601D0"/>
    <w:pPr>
      <w:widowControl w:val="0"/>
      <w:autoSpaceDE w:val="0"/>
      <w:autoSpaceDN w:val="0"/>
      <w:spacing w:after="0" w:line="240" w:lineRule="auto"/>
      <w:ind w:left="462"/>
      <w:outlineLvl w:val="1"/>
    </w:pPr>
    <w:rPr>
      <w:rFonts w:ascii="Cambria" w:eastAsia="Cambria" w:hAnsi="Cambria" w:cs="Cambria"/>
      <w:b/>
      <w:bCs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6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01D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01D0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1"/>
    <w:rsid w:val="008601D0"/>
    <w:rPr>
      <w:rFonts w:ascii="Cambria" w:eastAsia="Cambria" w:hAnsi="Cambria" w:cs="Cambria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8601D0"/>
    <w:rPr>
      <w:rFonts w:ascii="Cambria" w:eastAsia="Cambria" w:hAnsi="Cambria" w:cs="Cambria"/>
      <w:b/>
      <w:bCs/>
      <w:sz w:val="26"/>
      <w:szCs w:val="2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8601D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601D0"/>
    <w:rPr>
      <w:rFonts w:ascii="Calibri" w:eastAsia="Calibri" w:hAnsi="Calibri" w:cs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60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1D0"/>
  </w:style>
  <w:style w:type="paragraph" w:styleId="Piedepgina">
    <w:name w:val="footer"/>
    <w:basedOn w:val="Normal"/>
    <w:link w:val="PiedepginaCar"/>
    <w:uiPriority w:val="99"/>
    <w:unhideWhenUsed/>
    <w:rsid w:val="00860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1D0"/>
  </w:style>
  <w:style w:type="paragraph" w:customStyle="1" w:styleId="PSI-Comentario">
    <w:name w:val="PSI - Comentario"/>
    <w:basedOn w:val="Normal"/>
    <w:autoRedefine/>
    <w:qFormat/>
    <w:rsid w:val="007063CD"/>
    <w:pPr>
      <w:tabs>
        <w:tab w:val="left" w:pos="0"/>
      </w:tabs>
      <w:spacing w:before="200" w:after="0" w:line="276" w:lineRule="auto"/>
      <w:ind w:left="115" w:hanging="6"/>
      <w:jc w:val="both"/>
    </w:pPr>
    <w:rPr>
      <w:rFonts w:asciiTheme="majorHAnsi" w:eastAsia="Calibri" w:hAnsiTheme="majorHAnsi" w:cstheme="majorHAnsi"/>
    </w:rPr>
  </w:style>
  <w:style w:type="paragraph" w:customStyle="1" w:styleId="PSI-ComentarioenTabla">
    <w:name w:val="PSI - Comentario en Tabla"/>
    <w:basedOn w:val="PSI-Comentario"/>
    <w:autoRedefine/>
    <w:qFormat/>
    <w:rsid w:val="007063CD"/>
  </w:style>
  <w:style w:type="paragraph" w:customStyle="1" w:styleId="PSI-Ttulo1">
    <w:name w:val="PSI - Título 1"/>
    <w:basedOn w:val="Ttulo1"/>
    <w:autoRedefine/>
    <w:qFormat/>
    <w:rsid w:val="007063CD"/>
    <w:pPr>
      <w:keepNext/>
      <w:tabs>
        <w:tab w:val="left" w:pos="0"/>
      </w:tabs>
      <w:suppressAutoHyphens/>
      <w:autoSpaceDE/>
      <w:autoSpaceDN/>
      <w:spacing w:before="120" w:after="60" w:line="240" w:lineRule="atLeast"/>
      <w:ind w:left="0"/>
    </w:pPr>
    <w:rPr>
      <w:rFonts w:asciiTheme="majorHAnsi" w:eastAsia="Times New Roman" w:hAnsiTheme="majorHAnsi" w:cstheme="majorHAnsi"/>
      <w:color w:val="365F91"/>
      <w:lang w:val="es-AR"/>
    </w:rPr>
  </w:style>
  <w:style w:type="paragraph" w:customStyle="1" w:styleId="PSI-Ttulo2">
    <w:name w:val="PSI - Título 2"/>
    <w:basedOn w:val="Ttulo2"/>
    <w:qFormat/>
    <w:rsid w:val="007063CD"/>
    <w:pPr>
      <w:keepNext/>
      <w:keepLines/>
      <w:widowControl/>
      <w:autoSpaceDE/>
      <w:autoSpaceDN/>
      <w:spacing w:before="200" w:line="276" w:lineRule="auto"/>
      <w:ind w:left="357" w:hanging="357"/>
    </w:pPr>
    <w:rPr>
      <w:rFonts w:eastAsia="Times New Roman" w:cs="Times New Roman"/>
      <w:color w:val="4F81BD"/>
      <w:lang w:val="es-AR"/>
    </w:rPr>
  </w:style>
  <w:style w:type="paragraph" w:customStyle="1" w:styleId="PSI-Ttulo3">
    <w:name w:val="PSI - Título 3"/>
    <w:basedOn w:val="Ttulo3"/>
    <w:autoRedefine/>
    <w:qFormat/>
    <w:rsid w:val="007063CD"/>
    <w:pPr>
      <w:spacing w:before="200" w:line="276" w:lineRule="auto"/>
      <w:ind w:left="357" w:hanging="357"/>
    </w:pPr>
    <w:rPr>
      <w:rFonts w:ascii="Cambria" w:eastAsia="Times New Roman" w:hAnsi="Cambria" w:cs="Times New Roman"/>
      <w:b/>
      <w:bCs/>
      <w:color w:val="4F81BD"/>
      <w:sz w:val="22"/>
      <w:szCs w:val="22"/>
      <w:lang w:val="es-ES"/>
    </w:rPr>
  </w:style>
  <w:style w:type="paragraph" w:customStyle="1" w:styleId="PSI-Normal">
    <w:name w:val="PSI - Normal"/>
    <w:basedOn w:val="Normal"/>
    <w:autoRedefine/>
    <w:qFormat/>
    <w:rsid w:val="007063CD"/>
    <w:pPr>
      <w:spacing w:before="200" w:after="0" w:line="276" w:lineRule="auto"/>
      <w:jc w:val="both"/>
    </w:pPr>
    <w:rPr>
      <w:rFonts w:ascii="Calibri" w:eastAsia="Calibri" w:hAnsi="Calibri" w:cs="Times New Roman"/>
    </w:rPr>
  </w:style>
  <w:style w:type="paragraph" w:customStyle="1" w:styleId="infoblue">
    <w:name w:val="infoblue"/>
    <w:basedOn w:val="Normal"/>
    <w:rsid w:val="007063CD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7063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063CD"/>
    <w:pPr>
      <w:ind w:left="720"/>
      <w:contextualSpacing/>
    </w:pPr>
  </w:style>
  <w:style w:type="table" w:styleId="Tablanormal1">
    <w:name w:val="Plain Table 1"/>
    <w:basedOn w:val="Tablanormal"/>
    <w:uiPriority w:val="41"/>
    <w:rsid w:val="004126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F41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A15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23429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23429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3429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34293"/>
    <w:rPr>
      <w:color w:val="0563C1" w:themeColor="hyperlink"/>
      <w:u w:val="single"/>
    </w:rPr>
  </w:style>
  <w:style w:type="paragraph" w:customStyle="1" w:styleId="whitespace-pre-wrap">
    <w:name w:val="whitespace-pre-wrap"/>
    <w:basedOn w:val="Normal"/>
    <w:rsid w:val="00712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8DC471BE9B40EEA3FDD2054C147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AF8CA-F8A5-4C07-B981-1D13781D7F6C}"/>
      </w:docPartPr>
      <w:docPartBody>
        <w:p w:rsidR="00164C69" w:rsidRDefault="00B47508" w:rsidP="00B47508">
          <w:pPr>
            <w:pStyle w:val="B78DC471BE9B40EEA3FDD2054C147C0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160CA17223F42BBABBC7765AF67A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E97F3-1768-4291-A91E-69BAE9D91FBB}"/>
      </w:docPartPr>
      <w:docPartBody>
        <w:p w:rsidR="00164C69" w:rsidRDefault="00B47508" w:rsidP="00B47508">
          <w:pPr>
            <w:pStyle w:val="9160CA17223F42BBABBC7765AF67AA91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08"/>
    <w:rsid w:val="000111CC"/>
    <w:rsid w:val="00146692"/>
    <w:rsid w:val="00164C69"/>
    <w:rsid w:val="004A5EBE"/>
    <w:rsid w:val="007F11C9"/>
    <w:rsid w:val="009D1315"/>
    <w:rsid w:val="00B263BE"/>
    <w:rsid w:val="00B47508"/>
    <w:rsid w:val="00F3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78DC471BE9B40EEA3FDD2054C147C07">
    <w:name w:val="B78DC471BE9B40EEA3FDD2054C147C07"/>
    <w:rsid w:val="00B47508"/>
  </w:style>
  <w:style w:type="paragraph" w:customStyle="1" w:styleId="9160CA17223F42BBABBC7765AF67AA91">
    <w:name w:val="9160CA17223F42BBABBC7765AF67AA91"/>
    <w:rsid w:val="00B475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16 de mayo de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7C6840-79C9-49CF-B3C2-DFC1E2E37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1745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calidad – MANEJO DEL AMBIENTE CONTROLADO</vt:lpstr>
    </vt:vector>
  </TitlesOfParts>
  <Company/>
  <LinksUpToDate>false</LinksUpToDate>
  <CharactersWithSpaces>11325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calidad – Plan de SQA</dc:title>
  <dc:subject>TRABAJO PRÁCTICO 5.3</dc:subject>
  <dc:creator>Cuenta Microsoft</dc:creator>
  <cp:keywords/>
  <dc:description/>
  <cp:lastModifiedBy>Cuenta Microsoft</cp:lastModifiedBy>
  <cp:revision>15</cp:revision>
  <dcterms:created xsi:type="dcterms:W3CDTF">2023-05-16T01:41:00Z</dcterms:created>
  <dcterms:modified xsi:type="dcterms:W3CDTF">2023-06-24T23:29:00Z</dcterms:modified>
</cp:coreProperties>
</file>