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E1C1" w14:textId="0B88876F" w:rsidR="000A35CD" w:rsidRPr="004B23F2" w:rsidRDefault="0079153C">
      <w:pPr>
        <w:rPr>
          <w:rFonts w:ascii="Arial" w:hAnsi="Arial" w:cs="Arial"/>
          <w:b/>
          <w:bCs/>
          <w:sz w:val="24"/>
          <w:szCs w:val="24"/>
        </w:rPr>
      </w:pPr>
      <w:r w:rsidRPr="00DB0799">
        <w:rPr>
          <w:rFonts w:ascii="Arial" w:hAnsi="Arial" w:cs="Arial"/>
          <w:b/>
          <w:bCs/>
          <w:sz w:val="24"/>
          <w:szCs w:val="24"/>
        </w:rPr>
        <w:t>Tipo de Organizaci</w:t>
      </w:r>
      <w:r w:rsidRPr="004B23F2">
        <w:rPr>
          <w:rFonts w:ascii="Arial" w:hAnsi="Arial" w:cs="Arial"/>
          <w:b/>
          <w:bCs/>
          <w:sz w:val="24"/>
          <w:szCs w:val="24"/>
        </w:rPr>
        <w:t>ón del Contenido</w:t>
      </w:r>
    </w:p>
    <w:p w14:paraId="32062D75" w14:textId="27591655" w:rsidR="0079153C" w:rsidRPr="004B23F2" w:rsidRDefault="0079153C" w:rsidP="0079153C">
      <w:pPr>
        <w:jc w:val="both"/>
        <w:rPr>
          <w:rFonts w:ascii="Arial" w:hAnsi="Arial" w:cs="Arial"/>
          <w:sz w:val="24"/>
          <w:szCs w:val="24"/>
        </w:rPr>
      </w:pPr>
      <w:r w:rsidRPr="004B23F2">
        <w:rPr>
          <w:rFonts w:ascii="Arial" w:hAnsi="Arial" w:cs="Arial"/>
          <w:sz w:val="24"/>
          <w:szCs w:val="24"/>
        </w:rPr>
        <w:t xml:space="preserve">Para el sitio web de Tutorías UTDP, se utilizará la organización del contenido por jerarquía, como sabemos en la taxonomía jerárquica la información se organiza en niveles, donde una categoría principal contiene subcategorías más específicas, que a su vez pueden tener otras subcategorías. Como el contenido de Tutorías UTDP es amplio y complejo, incluyendo categorías generales como “Materias” las cuales llevarán a subcategorías más </w:t>
      </w:r>
      <w:r w:rsidR="00A66CD8" w:rsidRPr="004B23F2">
        <w:rPr>
          <w:rFonts w:ascii="Arial" w:hAnsi="Arial" w:cs="Arial"/>
          <w:sz w:val="24"/>
          <w:szCs w:val="24"/>
        </w:rPr>
        <w:t>específicas</w:t>
      </w:r>
      <w:r w:rsidRPr="004B23F2">
        <w:rPr>
          <w:rFonts w:ascii="Arial" w:hAnsi="Arial" w:cs="Arial"/>
          <w:sz w:val="24"/>
          <w:szCs w:val="24"/>
        </w:rPr>
        <w:t xml:space="preserve"> como “Calculo I”, la cual llevará al usuario a otras subcategorías, </w:t>
      </w:r>
      <w:r w:rsidR="00A66CD8" w:rsidRPr="004B23F2">
        <w:rPr>
          <w:rFonts w:ascii="Arial" w:hAnsi="Arial" w:cs="Arial"/>
          <w:sz w:val="24"/>
          <w:szCs w:val="24"/>
        </w:rPr>
        <w:t xml:space="preserve">este tipo de organización facilitará una navegación progresiva e intuitiva. </w:t>
      </w:r>
    </w:p>
    <w:p w14:paraId="604412F4" w14:textId="77777777" w:rsidR="00A66CD8" w:rsidRPr="004B23F2" w:rsidRDefault="00A66CD8" w:rsidP="0079153C">
      <w:pPr>
        <w:jc w:val="both"/>
        <w:rPr>
          <w:rFonts w:ascii="Arial" w:hAnsi="Arial" w:cs="Arial"/>
          <w:sz w:val="24"/>
          <w:szCs w:val="24"/>
        </w:rPr>
      </w:pPr>
    </w:p>
    <w:p w14:paraId="17DB353A" w14:textId="77777777" w:rsidR="00A66CD8" w:rsidRPr="004B23F2" w:rsidRDefault="00A66CD8" w:rsidP="0079153C">
      <w:pPr>
        <w:jc w:val="both"/>
        <w:rPr>
          <w:rFonts w:ascii="Arial" w:hAnsi="Arial" w:cs="Arial"/>
          <w:sz w:val="24"/>
          <w:szCs w:val="24"/>
        </w:rPr>
      </w:pPr>
    </w:p>
    <w:p w14:paraId="3D66C1BA" w14:textId="77777777" w:rsidR="00A66CD8" w:rsidRPr="004B23F2" w:rsidRDefault="00A66CD8" w:rsidP="0079153C">
      <w:pPr>
        <w:jc w:val="both"/>
        <w:rPr>
          <w:rFonts w:ascii="Arial" w:hAnsi="Arial" w:cs="Arial"/>
          <w:sz w:val="24"/>
          <w:szCs w:val="24"/>
        </w:rPr>
      </w:pPr>
    </w:p>
    <w:p w14:paraId="14EA32EF" w14:textId="77777777" w:rsidR="00A66CD8" w:rsidRPr="004B23F2" w:rsidRDefault="00A66CD8" w:rsidP="0079153C">
      <w:pPr>
        <w:jc w:val="both"/>
        <w:rPr>
          <w:rFonts w:ascii="Arial" w:hAnsi="Arial" w:cs="Arial"/>
          <w:sz w:val="24"/>
          <w:szCs w:val="24"/>
        </w:rPr>
      </w:pPr>
    </w:p>
    <w:p w14:paraId="4F833880" w14:textId="77777777" w:rsidR="00A66CD8" w:rsidRPr="004B23F2" w:rsidRDefault="00A66CD8" w:rsidP="0079153C">
      <w:pPr>
        <w:jc w:val="both"/>
        <w:rPr>
          <w:rFonts w:ascii="Arial" w:hAnsi="Arial" w:cs="Arial"/>
          <w:sz w:val="24"/>
          <w:szCs w:val="24"/>
        </w:rPr>
      </w:pPr>
    </w:p>
    <w:p w14:paraId="4B7A103A" w14:textId="77777777" w:rsidR="00A66CD8" w:rsidRPr="004B23F2" w:rsidRDefault="00A66CD8" w:rsidP="0079153C">
      <w:pPr>
        <w:jc w:val="both"/>
        <w:rPr>
          <w:rFonts w:ascii="Arial" w:hAnsi="Arial" w:cs="Arial"/>
          <w:sz w:val="24"/>
          <w:szCs w:val="24"/>
        </w:rPr>
      </w:pPr>
    </w:p>
    <w:p w14:paraId="77645473" w14:textId="77777777" w:rsidR="00A66CD8" w:rsidRPr="004B23F2" w:rsidRDefault="00A66CD8" w:rsidP="0079153C">
      <w:pPr>
        <w:jc w:val="both"/>
        <w:rPr>
          <w:rFonts w:ascii="Arial" w:hAnsi="Arial" w:cs="Arial"/>
          <w:sz w:val="24"/>
          <w:szCs w:val="24"/>
        </w:rPr>
      </w:pPr>
    </w:p>
    <w:p w14:paraId="6ADFB2C7" w14:textId="77777777" w:rsidR="00A66CD8" w:rsidRPr="004B23F2" w:rsidRDefault="00A66CD8" w:rsidP="0079153C">
      <w:pPr>
        <w:jc w:val="both"/>
        <w:rPr>
          <w:rFonts w:ascii="Arial" w:hAnsi="Arial" w:cs="Arial"/>
          <w:sz w:val="24"/>
          <w:szCs w:val="24"/>
        </w:rPr>
      </w:pPr>
    </w:p>
    <w:p w14:paraId="2FC4E9E4" w14:textId="77777777" w:rsidR="00A66CD8" w:rsidRPr="004B23F2" w:rsidRDefault="00A66CD8" w:rsidP="0079153C">
      <w:pPr>
        <w:jc w:val="both"/>
        <w:rPr>
          <w:rFonts w:ascii="Arial" w:hAnsi="Arial" w:cs="Arial"/>
          <w:sz w:val="24"/>
          <w:szCs w:val="24"/>
        </w:rPr>
      </w:pPr>
    </w:p>
    <w:p w14:paraId="2E367983" w14:textId="77777777" w:rsidR="00A66CD8" w:rsidRPr="004B23F2" w:rsidRDefault="00A66CD8" w:rsidP="0079153C">
      <w:pPr>
        <w:jc w:val="both"/>
        <w:rPr>
          <w:rFonts w:ascii="Arial" w:hAnsi="Arial" w:cs="Arial"/>
          <w:sz w:val="24"/>
          <w:szCs w:val="24"/>
        </w:rPr>
      </w:pPr>
    </w:p>
    <w:p w14:paraId="0AED8FAF" w14:textId="77777777" w:rsidR="00A66CD8" w:rsidRPr="004B23F2" w:rsidRDefault="00A66CD8" w:rsidP="0079153C">
      <w:pPr>
        <w:jc w:val="both"/>
        <w:rPr>
          <w:rFonts w:ascii="Arial" w:hAnsi="Arial" w:cs="Arial"/>
          <w:sz w:val="24"/>
          <w:szCs w:val="24"/>
        </w:rPr>
      </w:pPr>
    </w:p>
    <w:p w14:paraId="6AB4FF25" w14:textId="77777777" w:rsidR="00A66CD8" w:rsidRPr="004B23F2" w:rsidRDefault="00A66CD8" w:rsidP="0079153C">
      <w:pPr>
        <w:jc w:val="both"/>
        <w:rPr>
          <w:rFonts w:ascii="Arial" w:hAnsi="Arial" w:cs="Arial"/>
          <w:sz w:val="24"/>
          <w:szCs w:val="24"/>
        </w:rPr>
      </w:pPr>
    </w:p>
    <w:p w14:paraId="5B2DFE40" w14:textId="77777777" w:rsidR="00A66CD8" w:rsidRPr="004B23F2" w:rsidRDefault="00A66CD8" w:rsidP="0079153C">
      <w:pPr>
        <w:jc w:val="both"/>
        <w:rPr>
          <w:rFonts w:ascii="Arial" w:hAnsi="Arial" w:cs="Arial"/>
          <w:sz w:val="24"/>
          <w:szCs w:val="24"/>
        </w:rPr>
      </w:pPr>
    </w:p>
    <w:p w14:paraId="55BF3218" w14:textId="77777777" w:rsidR="00A66CD8" w:rsidRPr="004B23F2" w:rsidRDefault="00A66CD8" w:rsidP="0079153C">
      <w:pPr>
        <w:jc w:val="both"/>
        <w:rPr>
          <w:rFonts w:ascii="Arial" w:hAnsi="Arial" w:cs="Arial"/>
          <w:sz w:val="24"/>
          <w:szCs w:val="24"/>
        </w:rPr>
      </w:pPr>
    </w:p>
    <w:p w14:paraId="2B7A1B54" w14:textId="77777777" w:rsidR="00A66CD8" w:rsidRPr="004B23F2" w:rsidRDefault="00A66CD8" w:rsidP="0079153C">
      <w:pPr>
        <w:jc w:val="both"/>
        <w:rPr>
          <w:rFonts w:ascii="Arial" w:hAnsi="Arial" w:cs="Arial"/>
          <w:sz w:val="24"/>
          <w:szCs w:val="24"/>
        </w:rPr>
      </w:pPr>
    </w:p>
    <w:p w14:paraId="24A17BF2" w14:textId="77777777" w:rsidR="00A66CD8" w:rsidRPr="004B23F2" w:rsidRDefault="00A66CD8" w:rsidP="0079153C">
      <w:pPr>
        <w:jc w:val="both"/>
        <w:rPr>
          <w:rFonts w:ascii="Arial" w:hAnsi="Arial" w:cs="Arial"/>
          <w:sz w:val="24"/>
          <w:szCs w:val="24"/>
        </w:rPr>
      </w:pPr>
    </w:p>
    <w:p w14:paraId="0089D79B" w14:textId="77777777" w:rsidR="00A66CD8" w:rsidRPr="004B23F2" w:rsidRDefault="00A66CD8" w:rsidP="0079153C">
      <w:pPr>
        <w:jc w:val="both"/>
        <w:rPr>
          <w:rFonts w:ascii="Arial" w:hAnsi="Arial" w:cs="Arial"/>
          <w:sz w:val="24"/>
          <w:szCs w:val="24"/>
        </w:rPr>
      </w:pPr>
    </w:p>
    <w:p w14:paraId="67494272" w14:textId="77777777" w:rsidR="00A66CD8" w:rsidRPr="004B23F2" w:rsidRDefault="00A66CD8" w:rsidP="0079153C">
      <w:pPr>
        <w:jc w:val="both"/>
        <w:rPr>
          <w:rFonts w:ascii="Arial" w:hAnsi="Arial" w:cs="Arial"/>
          <w:sz w:val="24"/>
          <w:szCs w:val="24"/>
        </w:rPr>
      </w:pPr>
    </w:p>
    <w:p w14:paraId="57581E9D" w14:textId="77777777" w:rsidR="00A66CD8" w:rsidRPr="004B23F2" w:rsidRDefault="00A66CD8" w:rsidP="0079153C">
      <w:pPr>
        <w:jc w:val="both"/>
        <w:rPr>
          <w:rFonts w:ascii="Arial" w:hAnsi="Arial" w:cs="Arial"/>
          <w:sz w:val="24"/>
          <w:szCs w:val="24"/>
        </w:rPr>
      </w:pPr>
    </w:p>
    <w:p w14:paraId="6453A17B" w14:textId="77777777" w:rsidR="00A66CD8" w:rsidRPr="004B23F2" w:rsidRDefault="00A66CD8" w:rsidP="0079153C">
      <w:pPr>
        <w:jc w:val="both"/>
        <w:rPr>
          <w:rFonts w:ascii="Arial" w:hAnsi="Arial" w:cs="Arial"/>
          <w:sz w:val="24"/>
          <w:szCs w:val="24"/>
        </w:rPr>
      </w:pPr>
    </w:p>
    <w:p w14:paraId="3E9761A0" w14:textId="77777777" w:rsidR="00A66CD8" w:rsidRPr="004B23F2" w:rsidRDefault="00A66CD8" w:rsidP="0079153C">
      <w:pPr>
        <w:jc w:val="both"/>
        <w:rPr>
          <w:rFonts w:ascii="Arial" w:hAnsi="Arial" w:cs="Arial"/>
          <w:sz w:val="24"/>
          <w:szCs w:val="24"/>
        </w:rPr>
      </w:pPr>
    </w:p>
    <w:p w14:paraId="6868BC4A" w14:textId="77777777" w:rsidR="00A66CD8" w:rsidRPr="004B23F2" w:rsidRDefault="00A66CD8" w:rsidP="0079153C">
      <w:pPr>
        <w:jc w:val="both"/>
        <w:rPr>
          <w:rFonts w:ascii="Arial" w:hAnsi="Arial" w:cs="Arial"/>
          <w:sz w:val="24"/>
          <w:szCs w:val="24"/>
        </w:rPr>
      </w:pPr>
    </w:p>
    <w:p w14:paraId="62B025BF" w14:textId="67C3E747" w:rsidR="0079153C" w:rsidRPr="004B23F2" w:rsidRDefault="0079153C">
      <w:pPr>
        <w:rPr>
          <w:rFonts w:ascii="Arial" w:hAnsi="Arial" w:cs="Arial"/>
          <w:b/>
          <w:bCs/>
          <w:sz w:val="24"/>
          <w:szCs w:val="24"/>
        </w:rPr>
      </w:pPr>
      <w:r w:rsidRPr="004B23F2">
        <w:rPr>
          <w:rFonts w:ascii="Arial" w:hAnsi="Arial" w:cs="Arial"/>
          <w:b/>
          <w:bCs/>
          <w:sz w:val="24"/>
          <w:szCs w:val="24"/>
        </w:rPr>
        <w:lastRenderedPageBreak/>
        <w:t>Tipo de Navegación a Utilizar</w:t>
      </w:r>
    </w:p>
    <w:p w14:paraId="595A6DB0" w14:textId="77777777" w:rsidR="004B23F2" w:rsidRPr="004B23F2" w:rsidRDefault="004B23F2" w:rsidP="004B23F2">
      <w:pPr>
        <w:jc w:val="both"/>
        <w:rPr>
          <w:rFonts w:ascii="Arial" w:hAnsi="Arial" w:cs="Arial"/>
          <w:sz w:val="24"/>
          <w:szCs w:val="24"/>
        </w:rPr>
      </w:pPr>
      <w:r w:rsidRPr="004B23F2">
        <w:rPr>
          <w:rFonts w:ascii="Arial" w:hAnsi="Arial" w:cs="Arial"/>
          <w:sz w:val="24"/>
          <w:szCs w:val="24"/>
        </w:rPr>
        <w:t>Para el sitio web Tutorías UTDP, se implementarán varios tipos de navegación que permitan al usuario desplazarse de manera fluida, intuitiva y coherente entre las distintas secciones.</w:t>
      </w:r>
    </w:p>
    <w:p w14:paraId="4B6F6F21" w14:textId="7AF21515" w:rsidR="00DB0799" w:rsidRPr="004B23F2" w:rsidRDefault="004B23F2" w:rsidP="004B23F2">
      <w:pPr>
        <w:jc w:val="both"/>
        <w:rPr>
          <w:rFonts w:ascii="Arial" w:hAnsi="Arial" w:cs="Arial"/>
          <w:sz w:val="24"/>
          <w:szCs w:val="24"/>
        </w:rPr>
      </w:pPr>
      <w:r w:rsidRPr="004B23F2">
        <w:rPr>
          <w:rFonts w:ascii="Arial" w:hAnsi="Arial" w:cs="Arial"/>
          <w:sz w:val="24"/>
          <w:szCs w:val="24"/>
        </w:rPr>
        <w:t>La navegación global será la principal del sitio</w:t>
      </w:r>
      <w:r w:rsidR="00DB0799">
        <w:rPr>
          <w:rFonts w:ascii="Arial" w:hAnsi="Arial" w:cs="Arial"/>
          <w:sz w:val="24"/>
          <w:szCs w:val="24"/>
        </w:rPr>
        <w:t xml:space="preserve"> y estará ubicada en la barra de navegación, permitiendo </w:t>
      </w:r>
      <w:r w:rsidRPr="004B23F2">
        <w:rPr>
          <w:rFonts w:ascii="Arial" w:hAnsi="Arial" w:cs="Arial"/>
          <w:sz w:val="24"/>
          <w:szCs w:val="24"/>
        </w:rPr>
        <w:t xml:space="preserve">acceder a las </w:t>
      </w:r>
      <w:r w:rsidR="00DB0799">
        <w:rPr>
          <w:rFonts w:ascii="Arial" w:hAnsi="Arial" w:cs="Arial"/>
          <w:sz w:val="24"/>
          <w:szCs w:val="24"/>
        </w:rPr>
        <w:t>categorías</w:t>
      </w:r>
      <w:r w:rsidRPr="004B23F2">
        <w:rPr>
          <w:rFonts w:ascii="Arial" w:hAnsi="Arial" w:cs="Arial"/>
          <w:sz w:val="24"/>
          <w:szCs w:val="24"/>
        </w:rPr>
        <w:t xml:space="preserve"> generales: Inicio, Materias, Evaluar, Nosotros y Perfil</w:t>
      </w:r>
      <w:r w:rsidR="00DB0799">
        <w:rPr>
          <w:rFonts w:ascii="Arial" w:hAnsi="Arial" w:cs="Arial"/>
          <w:sz w:val="24"/>
          <w:szCs w:val="24"/>
        </w:rPr>
        <w:t>. Esta navegación facilitará el movimiento entre las secciones principales sin perder el contexto, aunque no desde absolutamente cualquier parte de la página, ya que en ciertos flujos en específico se restringirá la navegación para mantener la coherencia del proceso.</w:t>
      </w:r>
    </w:p>
    <w:p w14:paraId="00A072F7" w14:textId="548A29FF" w:rsidR="004B23F2" w:rsidRPr="004B23F2" w:rsidRDefault="004B23F2" w:rsidP="004B23F2">
      <w:pPr>
        <w:jc w:val="both"/>
        <w:rPr>
          <w:rFonts w:ascii="Arial" w:hAnsi="Arial" w:cs="Arial"/>
          <w:sz w:val="24"/>
          <w:szCs w:val="24"/>
        </w:rPr>
      </w:pPr>
      <w:r w:rsidRPr="004B23F2">
        <w:rPr>
          <w:rFonts w:ascii="Arial" w:hAnsi="Arial" w:cs="Arial"/>
          <w:sz w:val="24"/>
          <w:szCs w:val="24"/>
        </w:rPr>
        <w:t xml:space="preserve">Por otro lado, </w:t>
      </w:r>
      <w:r w:rsidR="00DB0799">
        <w:rPr>
          <w:rFonts w:ascii="Arial" w:hAnsi="Arial" w:cs="Arial"/>
          <w:sz w:val="24"/>
          <w:szCs w:val="24"/>
        </w:rPr>
        <w:t xml:space="preserve">se aplicará la navegación procesual en las acciones que implican interacción directa con el sistema, tales como Inscribirse, </w:t>
      </w:r>
      <w:proofErr w:type="spellStart"/>
      <w:r w:rsidR="00DB0799">
        <w:rPr>
          <w:rFonts w:ascii="Arial" w:hAnsi="Arial" w:cs="Arial"/>
          <w:sz w:val="24"/>
          <w:szCs w:val="24"/>
        </w:rPr>
        <w:t>Desinscribirse</w:t>
      </w:r>
      <w:proofErr w:type="spellEnd"/>
      <w:r w:rsidR="00DB0799">
        <w:rPr>
          <w:rFonts w:ascii="Arial" w:hAnsi="Arial" w:cs="Arial"/>
          <w:sz w:val="24"/>
          <w:szCs w:val="24"/>
        </w:rPr>
        <w:t xml:space="preserve"> o Actualizar Credenciales. Este tipo de navegación guía al usuario en el flujo de un proceso dentro del sitio, garantizando claridad y retroalimentación en cada paso.  </w:t>
      </w:r>
    </w:p>
    <w:p w14:paraId="5DB0FD15" w14:textId="42AB9AA1" w:rsidR="004B23F2" w:rsidRDefault="00DB0799" w:rsidP="004B23F2">
      <w:pPr>
        <w:jc w:val="both"/>
        <w:rPr>
          <w:rFonts w:ascii="Arial" w:hAnsi="Arial" w:cs="Arial"/>
          <w:sz w:val="24"/>
          <w:szCs w:val="24"/>
        </w:rPr>
      </w:pPr>
      <w:r>
        <w:rPr>
          <w:rFonts w:ascii="Arial" w:hAnsi="Arial" w:cs="Arial"/>
          <w:sz w:val="24"/>
          <w:szCs w:val="24"/>
        </w:rPr>
        <w:t>Se utilizará también la navegación jerárquica, en la sección de Materias, donde el usuario podrá acceder a subcategorías como Cálculo I, Cálculo II o Física I. Este tipo de navegación representa la estructura padre-hijo del contenido y permite profundizar progresivamente dentro de una categoría principal.</w:t>
      </w:r>
    </w:p>
    <w:p w14:paraId="1F0D46C6" w14:textId="623304B2" w:rsidR="005F171A" w:rsidRDefault="005F171A" w:rsidP="004B23F2">
      <w:pPr>
        <w:jc w:val="both"/>
        <w:rPr>
          <w:rFonts w:ascii="Arial" w:hAnsi="Arial" w:cs="Arial"/>
          <w:sz w:val="24"/>
          <w:szCs w:val="24"/>
        </w:rPr>
      </w:pPr>
      <w:r>
        <w:rPr>
          <w:rFonts w:ascii="Arial" w:hAnsi="Arial" w:cs="Arial"/>
          <w:sz w:val="24"/>
          <w:szCs w:val="24"/>
        </w:rPr>
        <w:t xml:space="preserve">Además, el sitio contará con una meta navegación, la cual se ubicará en el encabezado o </w:t>
      </w:r>
      <w:proofErr w:type="spellStart"/>
      <w:r>
        <w:rPr>
          <w:rFonts w:ascii="Arial" w:hAnsi="Arial" w:cs="Arial"/>
          <w:sz w:val="24"/>
          <w:szCs w:val="24"/>
        </w:rPr>
        <w:t>header</w:t>
      </w:r>
      <w:proofErr w:type="spellEnd"/>
      <w:r>
        <w:rPr>
          <w:rFonts w:ascii="Arial" w:hAnsi="Arial" w:cs="Arial"/>
          <w:sz w:val="24"/>
          <w:szCs w:val="24"/>
        </w:rPr>
        <w:t>, está incluirá la opción de Perfil, y cuando el usuario se encuentre en el apartado de Perfil, Cerrar Sesión, las cuales permitirán al usuario acceder a funciones globales relacionados con su cuenta.</w:t>
      </w:r>
    </w:p>
    <w:p w14:paraId="17171064" w14:textId="3345CAEA" w:rsidR="005F171A" w:rsidRPr="004B23F2" w:rsidRDefault="005F171A" w:rsidP="004B23F2">
      <w:pPr>
        <w:jc w:val="both"/>
        <w:rPr>
          <w:rFonts w:ascii="Arial" w:hAnsi="Arial" w:cs="Arial"/>
          <w:sz w:val="24"/>
          <w:szCs w:val="24"/>
        </w:rPr>
      </w:pPr>
      <w:r>
        <w:rPr>
          <w:rFonts w:ascii="Arial" w:hAnsi="Arial" w:cs="Arial"/>
          <w:sz w:val="24"/>
          <w:szCs w:val="24"/>
        </w:rPr>
        <w:t xml:space="preserve">Finalmente, se mantendrá un uso limitado de navegación local, será aplicada únicamente dentro del Perfil, donde el usuario podrá moverse entre Datos Personales, Sesiones Anteriores y Sesiones Pendientes. En otras secciones como Materias o Evaluar, no se aplicará este tipo de navegación. </w:t>
      </w:r>
    </w:p>
    <w:p w14:paraId="1633E0D3" w14:textId="65915679" w:rsidR="00A66CD8" w:rsidRPr="004B23F2" w:rsidRDefault="005F171A" w:rsidP="004B23F2">
      <w:pPr>
        <w:jc w:val="both"/>
        <w:rPr>
          <w:rFonts w:ascii="Arial" w:hAnsi="Arial" w:cs="Arial"/>
          <w:b/>
          <w:bCs/>
          <w:sz w:val="24"/>
          <w:szCs w:val="24"/>
        </w:rPr>
      </w:pPr>
      <w:r>
        <w:rPr>
          <w:rFonts w:ascii="Arial" w:hAnsi="Arial" w:cs="Arial"/>
          <w:sz w:val="24"/>
          <w:szCs w:val="24"/>
        </w:rPr>
        <w:t xml:space="preserve">La </w:t>
      </w:r>
      <w:r w:rsidR="004B23F2" w:rsidRPr="004B23F2">
        <w:rPr>
          <w:rFonts w:ascii="Arial" w:hAnsi="Arial" w:cs="Arial"/>
          <w:sz w:val="24"/>
          <w:szCs w:val="24"/>
        </w:rPr>
        <w:t>estructura de navegación del sitio se diseñará considerando principios de usabilidad como la regla de los tres clics y la Ley de Miller, asegurando que el usuario pueda alcanzar cualquier información en pocos pasos y con una carga cognitiva mínima.</w:t>
      </w:r>
    </w:p>
    <w:p w14:paraId="521F1D14" w14:textId="77777777" w:rsidR="00A66CD8" w:rsidRDefault="00A66CD8">
      <w:pPr>
        <w:rPr>
          <w:b/>
          <w:bCs/>
        </w:rPr>
      </w:pPr>
    </w:p>
    <w:p w14:paraId="62F5BC41" w14:textId="77777777" w:rsidR="0079153C" w:rsidRPr="0079153C" w:rsidRDefault="0079153C">
      <w:pPr>
        <w:rPr>
          <w:b/>
          <w:bCs/>
        </w:rPr>
      </w:pPr>
    </w:p>
    <w:sectPr w:rsidR="0079153C" w:rsidRPr="007915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53C"/>
    <w:rsid w:val="00022682"/>
    <w:rsid w:val="000A35CD"/>
    <w:rsid w:val="001F5793"/>
    <w:rsid w:val="0037539D"/>
    <w:rsid w:val="003C638C"/>
    <w:rsid w:val="004B23F2"/>
    <w:rsid w:val="005F171A"/>
    <w:rsid w:val="00757869"/>
    <w:rsid w:val="0079153C"/>
    <w:rsid w:val="00A30D28"/>
    <w:rsid w:val="00A66BBA"/>
    <w:rsid w:val="00A66CD8"/>
    <w:rsid w:val="00DB0799"/>
    <w:rsid w:val="00FA3F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FE1A7"/>
  <w15:chartTrackingRefBased/>
  <w15:docId w15:val="{60547482-EAD6-4650-916E-4D8DFDB55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A"/>
    </w:rPr>
  </w:style>
  <w:style w:type="paragraph" w:styleId="Ttulo1">
    <w:name w:val="heading 1"/>
    <w:basedOn w:val="Normal"/>
    <w:next w:val="Normal"/>
    <w:link w:val="Ttulo1Car"/>
    <w:uiPriority w:val="9"/>
    <w:qFormat/>
    <w:rsid w:val="007915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915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915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5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5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5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5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5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5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53C"/>
    <w:rPr>
      <w:rFonts w:asciiTheme="majorHAnsi" w:eastAsiaTheme="majorEastAsia" w:hAnsiTheme="majorHAnsi" w:cstheme="majorBidi"/>
      <w:color w:val="2F5496" w:themeColor="accent1" w:themeShade="BF"/>
      <w:sz w:val="40"/>
      <w:szCs w:val="40"/>
      <w:lang w:val="es-PA"/>
    </w:rPr>
  </w:style>
  <w:style w:type="character" w:customStyle="1" w:styleId="Ttulo2Car">
    <w:name w:val="Título 2 Car"/>
    <w:basedOn w:val="Fuentedeprrafopredeter"/>
    <w:link w:val="Ttulo2"/>
    <w:uiPriority w:val="9"/>
    <w:semiHidden/>
    <w:rsid w:val="0079153C"/>
    <w:rPr>
      <w:rFonts w:asciiTheme="majorHAnsi" w:eastAsiaTheme="majorEastAsia" w:hAnsiTheme="majorHAnsi" w:cstheme="majorBidi"/>
      <w:color w:val="2F5496" w:themeColor="accent1" w:themeShade="BF"/>
      <w:sz w:val="32"/>
      <w:szCs w:val="32"/>
      <w:lang w:val="es-PA"/>
    </w:rPr>
  </w:style>
  <w:style w:type="character" w:customStyle="1" w:styleId="Ttulo3Car">
    <w:name w:val="Título 3 Car"/>
    <w:basedOn w:val="Fuentedeprrafopredeter"/>
    <w:link w:val="Ttulo3"/>
    <w:uiPriority w:val="9"/>
    <w:semiHidden/>
    <w:rsid w:val="0079153C"/>
    <w:rPr>
      <w:rFonts w:eastAsiaTheme="majorEastAsia" w:cstheme="majorBidi"/>
      <w:color w:val="2F5496" w:themeColor="accent1" w:themeShade="BF"/>
      <w:sz w:val="28"/>
      <w:szCs w:val="28"/>
      <w:lang w:val="es-PA"/>
    </w:rPr>
  </w:style>
  <w:style w:type="character" w:customStyle="1" w:styleId="Ttulo4Car">
    <w:name w:val="Título 4 Car"/>
    <w:basedOn w:val="Fuentedeprrafopredeter"/>
    <w:link w:val="Ttulo4"/>
    <w:uiPriority w:val="9"/>
    <w:semiHidden/>
    <w:rsid w:val="0079153C"/>
    <w:rPr>
      <w:rFonts w:eastAsiaTheme="majorEastAsia" w:cstheme="majorBidi"/>
      <w:i/>
      <w:iCs/>
      <w:color w:val="2F5496" w:themeColor="accent1" w:themeShade="BF"/>
      <w:lang w:val="es-PA"/>
    </w:rPr>
  </w:style>
  <w:style w:type="character" w:customStyle="1" w:styleId="Ttulo5Car">
    <w:name w:val="Título 5 Car"/>
    <w:basedOn w:val="Fuentedeprrafopredeter"/>
    <w:link w:val="Ttulo5"/>
    <w:uiPriority w:val="9"/>
    <w:semiHidden/>
    <w:rsid w:val="0079153C"/>
    <w:rPr>
      <w:rFonts w:eastAsiaTheme="majorEastAsia" w:cstheme="majorBidi"/>
      <w:color w:val="2F5496" w:themeColor="accent1" w:themeShade="BF"/>
      <w:lang w:val="es-PA"/>
    </w:rPr>
  </w:style>
  <w:style w:type="character" w:customStyle="1" w:styleId="Ttulo6Car">
    <w:name w:val="Título 6 Car"/>
    <w:basedOn w:val="Fuentedeprrafopredeter"/>
    <w:link w:val="Ttulo6"/>
    <w:uiPriority w:val="9"/>
    <w:semiHidden/>
    <w:rsid w:val="0079153C"/>
    <w:rPr>
      <w:rFonts w:eastAsiaTheme="majorEastAsia" w:cstheme="majorBidi"/>
      <w:i/>
      <w:iCs/>
      <w:color w:val="595959" w:themeColor="text1" w:themeTint="A6"/>
      <w:lang w:val="es-PA"/>
    </w:rPr>
  </w:style>
  <w:style w:type="character" w:customStyle="1" w:styleId="Ttulo7Car">
    <w:name w:val="Título 7 Car"/>
    <w:basedOn w:val="Fuentedeprrafopredeter"/>
    <w:link w:val="Ttulo7"/>
    <w:uiPriority w:val="9"/>
    <w:semiHidden/>
    <w:rsid w:val="0079153C"/>
    <w:rPr>
      <w:rFonts w:eastAsiaTheme="majorEastAsia" w:cstheme="majorBidi"/>
      <w:color w:val="595959" w:themeColor="text1" w:themeTint="A6"/>
      <w:lang w:val="es-PA"/>
    </w:rPr>
  </w:style>
  <w:style w:type="character" w:customStyle="1" w:styleId="Ttulo8Car">
    <w:name w:val="Título 8 Car"/>
    <w:basedOn w:val="Fuentedeprrafopredeter"/>
    <w:link w:val="Ttulo8"/>
    <w:uiPriority w:val="9"/>
    <w:semiHidden/>
    <w:rsid w:val="0079153C"/>
    <w:rPr>
      <w:rFonts w:eastAsiaTheme="majorEastAsia" w:cstheme="majorBidi"/>
      <w:i/>
      <w:iCs/>
      <w:color w:val="272727" w:themeColor="text1" w:themeTint="D8"/>
      <w:lang w:val="es-PA"/>
    </w:rPr>
  </w:style>
  <w:style w:type="character" w:customStyle="1" w:styleId="Ttulo9Car">
    <w:name w:val="Título 9 Car"/>
    <w:basedOn w:val="Fuentedeprrafopredeter"/>
    <w:link w:val="Ttulo9"/>
    <w:uiPriority w:val="9"/>
    <w:semiHidden/>
    <w:rsid w:val="0079153C"/>
    <w:rPr>
      <w:rFonts w:eastAsiaTheme="majorEastAsia" w:cstheme="majorBidi"/>
      <w:color w:val="272727" w:themeColor="text1" w:themeTint="D8"/>
      <w:lang w:val="es-PA"/>
    </w:rPr>
  </w:style>
  <w:style w:type="paragraph" w:styleId="Ttulo">
    <w:name w:val="Title"/>
    <w:basedOn w:val="Normal"/>
    <w:next w:val="Normal"/>
    <w:link w:val="TtuloCar"/>
    <w:uiPriority w:val="10"/>
    <w:qFormat/>
    <w:rsid w:val="00791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53C"/>
    <w:rPr>
      <w:rFonts w:asciiTheme="majorHAnsi" w:eastAsiaTheme="majorEastAsia" w:hAnsiTheme="majorHAnsi" w:cstheme="majorBidi"/>
      <w:spacing w:val="-10"/>
      <w:kern w:val="28"/>
      <w:sz w:val="56"/>
      <w:szCs w:val="56"/>
      <w:lang w:val="es-PA"/>
    </w:rPr>
  </w:style>
  <w:style w:type="paragraph" w:styleId="Subttulo">
    <w:name w:val="Subtitle"/>
    <w:basedOn w:val="Normal"/>
    <w:next w:val="Normal"/>
    <w:link w:val="SubttuloCar"/>
    <w:uiPriority w:val="11"/>
    <w:qFormat/>
    <w:rsid w:val="007915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53C"/>
    <w:rPr>
      <w:rFonts w:eastAsiaTheme="majorEastAsia" w:cstheme="majorBidi"/>
      <w:color w:val="595959" w:themeColor="text1" w:themeTint="A6"/>
      <w:spacing w:val="15"/>
      <w:sz w:val="28"/>
      <w:szCs w:val="28"/>
      <w:lang w:val="es-PA"/>
    </w:rPr>
  </w:style>
  <w:style w:type="paragraph" w:styleId="Cita">
    <w:name w:val="Quote"/>
    <w:basedOn w:val="Normal"/>
    <w:next w:val="Normal"/>
    <w:link w:val="CitaCar"/>
    <w:uiPriority w:val="29"/>
    <w:qFormat/>
    <w:rsid w:val="0079153C"/>
    <w:pPr>
      <w:spacing w:before="160"/>
      <w:jc w:val="center"/>
    </w:pPr>
    <w:rPr>
      <w:i/>
      <w:iCs/>
      <w:color w:val="404040" w:themeColor="text1" w:themeTint="BF"/>
    </w:rPr>
  </w:style>
  <w:style w:type="character" w:customStyle="1" w:styleId="CitaCar">
    <w:name w:val="Cita Car"/>
    <w:basedOn w:val="Fuentedeprrafopredeter"/>
    <w:link w:val="Cita"/>
    <w:uiPriority w:val="29"/>
    <w:rsid w:val="0079153C"/>
    <w:rPr>
      <w:i/>
      <w:iCs/>
      <w:color w:val="404040" w:themeColor="text1" w:themeTint="BF"/>
      <w:lang w:val="es-PA"/>
    </w:rPr>
  </w:style>
  <w:style w:type="paragraph" w:styleId="Prrafodelista">
    <w:name w:val="List Paragraph"/>
    <w:basedOn w:val="Normal"/>
    <w:uiPriority w:val="34"/>
    <w:qFormat/>
    <w:rsid w:val="0079153C"/>
    <w:pPr>
      <w:ind w:left="720"/>
      <w:contextualSpacing/>
    </w:pPr>
  </w:style>
  <w:style w:type="character" w:styleId="nfasisintenso">
    <w:name w:val="Intense Emphasis"/>
    <w:basedOn w:val="Fuentedeprrafopredeter"/>
    <w:uiPriority w:val="21"/>
    <w:qFormat/>
    <w:rsid w:val="0079153C"/>
    <w:rPr>
      <w:i/>
      <w:iCs/>
      <w:color w:val="2F5496" w:themeColor="accent1" w:themeShade="BF"/>
    </w:rPr>
  </w:style>
  <w:style w:type="paragraph" w:styleId="Citadestacada">
    <w:name w:val="Intense Quote"/>
    <w:basedOn w:val="Normal"/>
    <w:next w:val="Normal"/>
    <w:link w:val="CitadestacadaCar"/>
    <w:uiPriority w:val="30"/>
    <w:qFormat/>
    <w:rsid w:val="007915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53C"/>
    <w:rPr>
      <w:i/>
      <w:iCs/>
      <w:color w:val="2F5496" w:themeColor="accent1" w:themeShade="BF"/>
      <w:lang w:val="es-PA"/>
    </w:rPr>
  </w:style>
  <w:style w:type="character" w:styleId="Referenciaintensa">
    <w:name w:val="Intense Reference"/>
    <w:basedOn w:val="Fuentedeprrafopredeter"/>
    <w:uiPriority w:val="32"/>
    <w:qFormat/>
    <w:rsid w:val="007915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TotalTime>
  <Pages>2</Pages>
  <Words>415</Words>
  <Characters>2370</Characters>
  <Application>Microsoft Office Word</Application>
  <DocSecurity>0</DocSecurity>
  <Lines>65</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LINETTE BONILLA</dc:creator>
  <cp:keywords/>
  <dc:description/>
  <cp:lastModifiedBy>LINETTE BONILLA</cp:lastModifiedBy>
  <cp:revision>2</cp:revision>
  <dcterms:created xsi:type="dcterms:W3CDTF">2025-10-20T19:23:00Z</dcterms:created>
  <dcterms:modified xsi:type="dcterms:W3CDTF">2025-10-23T01:13:00Z</dcterms:modified>
</cp:coreProperties>
</file>