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Assignment 3 Plan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Émilie Mayodon / Akash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420-121-VA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635.0" w:type="dxa"/>
        <w:tblLayout w:type="fixed"/>
        <w:tblLook w:val="0600"/>
      </w:tblPr>
      <w:tblGrid>
        <w:gridCol w:w="3240"/>
        <w:gridCol w:w="1710"/>
        <w:gridCol w:w="2085"/>
        <w:gridCol w:w="1305"/>
        <w:gridCol w:w="2565"/>
        <w:tblGridChange w:id="0">
          <w:tblGrid>
            <w:gridCol w:w="3240"/>
            <w:gridCol w:w="1710"/>
            <w:gridCol w:w="2085"/>
            <w:gridCol w:w="1305"/>
            <w:gridCol w:w="2565"/>
          </w:tblGrid>
        </w:tblGridChange>
      </w:tblGrid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Average Salary (Entry-Level)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Degree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Demands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c2c"/>
                <w:rtl w:val="0"/>
              </w:rPr>
              <w:t xml:space="preserve">Annual Average Raise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65,000.00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1,690.00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Database 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1,586.00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Systems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67,460.00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1,753.96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Systems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67,000.00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1,742.00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51,000.00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Associate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1,326.00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Information Security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64,600.00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32%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1,679.60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IT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91,000.00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2,938.00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52,000.00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-7%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2,531.10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 77,000.00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2,002.00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Information Researcher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86,000.00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Master's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2,236.00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Video Game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 $  50,276.00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-40%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1,307.18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IT Project Manager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86,126.00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11%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2,239.28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Computer Network Architect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104,650.00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Bachelor's Degree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6%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$   2,720.90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Canadian Annual Interest Rate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rtl w:val="0"/>
              </w:rPr>
              <w:t xml:space="preserve">2.60%</w:t>
            </w:r>
          </w:p>
        </w:tc>
      </w:tr>
      <w:tr>
        <w:trPr>
          <w:trHeight w:val="8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c2c2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