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CCA" w:rsidRPr="00257FF4" w:rsidRDefault="00775CCA" w:rsidP="00257FF4">
      <w:pPr>
        <w:jc w:val="center"/>
        <w:rPr>
          <w:sz w:val="40"/>
          <w:szCs w:val="40"/>
          <w:lang w:eastAsia="fr-CH"/>
        </w:rPr>
      </w:pPr>
      <w:r w:rsidRPr="00257FF4">
        <w:rPr>
          <w:sz w:val="40"/>
          <w:szCs w:val="40"/>
          <w:lang w:eastAsia="fr-CH"/>
        </w:rPr>
        <w:t xml:space="preserve">Analyse des </w:t>
      </w:r>
      <w:r w:rsidRPr="00257FF4">
        <w:rPr>
          <w:sz w:val="40"/>
          <w:szCs w:val="40"/>
        </w:rPr>
        <w:t>performances</w:t>
      </w:r>
      <w:r w:rsidRPr="00257FF4">
        <w:rPr>
          <w:sz w:val="40"/>
          <w:szCs w:val="40"/>
          <w:lang w:eastAsia="fr-CH"/>
        </w:rPr>
        <w:t xml:space="preserve"> attendues</w:t>
      </w:r>
    </w:p>
    <w:p w:rsidR="008F07FC" w:rsidRDefault="00257FF4" w:rsidP="00257FF4">
      <w:pPr>
        <w:pStyle w:val="Heading1"/>
        <w:rPr>
          <w:rFonts w:eastAsia="Times New Roman"/>
          <w:lang w:eastAsia="fr-CH"/>
        </w:rPr>
      </w:pPr>
      <w:r>
        <w:rPr>
          <w:rFonts w:eastAsia="Times New Roman"/>
          <w:lang w:eastAsia="fr-CH"/>
        </w:rPr>
        <w:t>Introduction</w:t>
      </w:r>
    </w:p>
    <w:p w:rsidR="00257FF4" w:rsidRPr="008F07FC" w:rsidRDefault="00627A85" w:rsidP="00627A85">
      <w:pPr>
        <w:rPr>
          <w:lang w:eastAsia="fr-CH"/>
        </w:rPr>
      </w:pPr>
      <w:r>
        <w:rPr>
          <w:lang w:eastAsia="fr-CH"/>
        </w:rPr>
        <w:t>Cette analyse liste les performances fonctionnelles (électriques, bruit, précision,…) du système en construction et les caractéristique physique des composants pour comprendre les interactions entre eux.</w:t>
      </w:r>
    </w:p>
    <w:p w:rsidR="008F07FC" w:rsidRDefault="008F07FC" w:rsidP="00257FF4">
      <w:pPr>
        <w:pStyle w:val="Heading1"/>
        <w:rPr>
          <w:rFonts w:eastAsia="Times New Roman"/>
          <w:lang w:eastAsia="fr-CH"/>
        </w:rPr>
      </w:pPr>
      <w:r w:rsidRPr="008F07FC">
        <w:rPr>
          <w:rFonts w:eastAsia="Times New Roman"/>
          <w:lang w:eastAsia="fr-CH"/>
        </w:rPr>
        <w:t>Rédiger une liste de pe</w:t>
      </w:r>
      <w:r w:rsidR="008A640E">
        <w:rPr>
          <w:rFonts w:eastAsia="Times New Roman"/>
          <w:lang w:eastAsia="fr-CH"/>
        </w:rPr>
        <w:t>rformances fonctionnelles</w:t>
      </w:r>
    </w:p>
    <w:tbl>
      <w:tblPr>
        <w:tblStyle w:val="TableGrid"/>
        <w:tblW w:w="0" w:type="auto"/>
        <w:jc w:val="center"/>
        <w:tblLook w:val="04A0" w:firstRow="1" w:lastRow="0" w:firstColumn="1" w:lastColumn="0" w:noHBand="0" w:noVBand="1"/>
      </w:tblPr>
      <w:tblGrid>
        <w:gridCol w:w="1867"/>
        <w:gridCol w:w="1687"/>
        <w:gridCol w:w="1843"/>
        <w:gridCol w:w="1774"/>
        <w:gridCol w:w="1891"/>
      </w:tblGrid>
      <w:tr w:rsidR="00476AA4" w:rsidTr="00627A85">
        <w:trPr>
          <w:jc w:val="center"/>
        </w:trPr>
        <w:tc>
          <w:tcPr>
            <w:tcW w:w="1867" w:type="dxa"/>
          </w:tcPr>
          <w:p w:rsidR="00476AA4" w:rsidRDefault="00476AA4" w:rsidP="00476AA4">
            <w:pPr>
              <w:tabs>
                <w:tab w:val="left" w:pos="1110"/>
              </w:tabs>
              <w:spacing w:before="100" w:beforeAutospacing="1" w:after="100" w:afterAutospacing="1"/>
              <w:rPr>
                <w:rFonts w:ascii="Times New Roman" w:eastAsia="Times New Roman" w:hAnsi="Times New Roman" w:cs="Times New Roman"/>
                <w:sz w:val="24"/>
                <w:szCs w:val="24"/>
                <w:lang w:eastAsia="fr-CH"/>
              </w:rPr>
            </w:pPr>
          </w:p>
        </w:tc>
        <w:tc>
          <w:tcPr>
            <w:tcW w:w="1687"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Bruit</w:t>
            </w:r>
          </w:p>
        </w:tc>
        <w:tc>
          <w:tcPr>
            <w:tcW w:w="1843"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Résolution</w:t>
            </w:r>
          </w:p>
        </w:tc>
        <w:tc>
          <w:tcPr>
            <w:tcW w:w="1774"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Précision</w:t>
            </w:r>
          </w:p>
        </w:tc>
        <w:tc>
          <w:tcPr>
            <w:tcW w:w="1891"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Dynamique</w:t>
            </w:r>
          </w:p>
        </w:tc>
      </w:tr>
      <w:tr w:rsidR="00476AA4" w:rsidTr="00627A85">
        <w:trPr>
          <w:jc w:val="center"/>
        </w:trPr>
        <w:tc>
          <w:tcPr>
            <w:tcW w:w="1867" w:type="dxa"/>
          </w:tcPr>
          <w:p w:rsidR="00476AA4" w:rsidRDefault="00476AA4" w:rsidP="00476AA4">
            <w:pPr>
              <w:tabs>
                <w:tab w:val="left" w:pos="1110"/>
              </w:tabs>
              <w:spacing w:before="100" w:beforeAutospacing="1" w:after="100" w:afterAutospacing="1"/>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Composant</w:t>
            </w:r>
          </w:p>
        </w:tc>
        <w:tc>
          <w:tcPr>
            <w:tcW w:w="1687"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p>
        </w:tc>
        <w:tc>
          <w:tcPr>
            <w:tcW w:w="1843"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p>
        </w:tc>
        <w:tc>
          <w:tcPr>
            <w:tcW w:w="1774"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p>
        </w:tc>
        <w:tc>
          <w:tcPr>
            <w:tcW w:w="1891" w:type="dxa"/>
          </w:tcPr>
          <w:p w:rsidR="00476AA4" w:rsidRDefault="00476AA4" w:rsidP="00476AA4">
            <w:pPr>
              <w:spacing w:before="100" w:beforeAutospacing="1" w:after="100" w:afterAutospacing="1"/>
              <w:rPr>
                <w:rFonts w:ascii="Times New Roman" w:eastAsia="Times New Roman" w:hAnsi="Times New Roman" w:cs="Times New Roman"/>
                <w:sz w:val="24"/>
                <w:szCs w:val="24"/>
                <w:lang w:eastAsia="fr-CH"/>
              </w:rPr>
            </w:pPr>
          </w:p>
        </w:tc>
      </w:tr>
      <w:tr w:rsidR="00476AA4" w:rsidTr="00627A85">
        <w:trPr>
          <w:jc w:val="center"/>
        </w:trPr>
        <w:tc>
          <w:tcPr>
            <w:tcW w:w="1867" w:type="dxa"/>
          </w:tcPr>
          <w:p w:rsidR="00476AA4" w:rsidRDefault="00476AA4" w:rsidP="00257FF4">
            <w:pPr>
              <w:rPr>
                <w:lang w:eastAsia="fr-CH"/>
              </w:rPr>
            </w:pPr>
            <w:r>
              <w:rPr>
                <w:lang w:eastAsia="fr-CH"/>
              </w:rPr>
              <w:t>ADS1282</w:t>
            </w:r>
          </w:p>
        </w:tc>
        <w:tc>
          <w:tcPr>
            <w:tcW w:w="1687" w:type="dxa"/>
          </w:tcPr>
          <w:p w:rsidR="00476AA4" w:rsidRDefault="00524660" w:rsidP="00257FF4">
            <w:pPr>
              <w:rPr>
                <w:lang w:eastAsia="fr-CH"/>
              </w:rPr>
            </w:pPr>
            <w:r>
              <w:t>Low-Noise PGA</w:t>
            </w:r>
          </w:p>
        </w:tc>
        <w:tc>
          <w:tcPr>
            <w:tcW w:w="1843" w:type="dxa"/>
          </w:tcPr>
          <w:p w:rsidR="00476AA4" w:rsidRPr="00524660" w:rsidRDefault="00524660" w:rsidP="00257FF4">
            <w:pPr>
              <w:rPr>
                <w:lang w:val="en-US" w:eastAsia="fr-CH"/>
              </w:rPr>
            </w:pPr>
            <w:r w:rsidRPr="00524660">
              <w:rPr>
                <w:lang w:val="en-US"/>
              </w:rPr>
              <w:t>High Resolution: 124-dB SNR (1000 SPS)</w:t>
            </w:r>
          </w:p>
        </w:tc>
        <w:tc>
          <w:tcPr>
            <w:tcW w:w="1774" w:type="dxa"/>
          </w:tcPr>
          <w:p w:rsidR="00476AA4" w:rsidRPr="00524660" w:rsidRDefault="00524660" w:rsidP="00257FF4">
            <w:pPr>
              <w:rPr>
                <w:lang w:val="en-US" w:eastAsia="fr-CH"/>
              </w:rPr>
            </w:pPr>
            <w:r w:rsidRPr="00524660">
              <w:rPr>
                <w:lang w:val="en-US"/>
              </w:rPr>
              <w:t xml:space="preserve">High Accuracy: THD: –102 dB </w:t>
            </w:r>
            <w:r w:rsidRPr="00524660">
              <w:rPr>
                <w:lang w:val="en-US"/>
              </w:rPr>
              <w:br/>
              <w:t>INL: 0.5 ppm</w:t>
            </w:r>
          </w:p>
        </w:tc>
        <w:tc>
          <w:tcPr>
            <w:tcW w:w="1891" w:type="dxa"/>
          </w:tcPr>
          <w:p w:rsidR="00476AA4" w:rsidRDefault="00C41CA6" w:rsidP="00257FF4">
            <w:pPr>
              <w:rPr>
                <w:lang w:eastAsia="fr-CH"/>
              </w:rPr>
            </w:pPr>
            <w:r>
              <w:rPr>
                <w:lang w:eastAsia="fr-CH"/>
              </w:rPr>
              <w:t>Wake up :</w:t>
            </w:r>
          </w:p>
          <w:p w:rsidR="00C41CA6" w:rsidRDefault="00C41CA6" w:rsidP="00257FF4">
            <w:pPr>
              <w:rPr>
                <w:lang w:eastAsia="fr-CH"/>
              </w:rPr>
            </w:pPr>
            <w:r>
              <w:rPr>
                <w:lang w:eastAsia="fr-CH"/>
              </w:rPr>
              <w:t>Group delay</w:t>
            </w:r>
            <w:r w:rsidR="00FF3E32">
              <w:rPr>
                <w:lang w:eastAsia="fr-CH"/>
              </w:rPr>
              <w:t> :</w:t>
            </w:r>
          </w:p>
        </w:tc>
      </w:tr>
      <w:tr w:rsidR="00476AA4" w:rsidRPr="00CB1EF0" w:rsidTr="00627A85">
        <w:trPr>
          <w:jc w:val="center"/>
        </w:trPr>
        <w:tc>
          <w:tcPr>
            <w:tcW w:w="1867" w:type="dxa"/>
          </w:tcPr>
          <w:p w:rsidR="00476AA4" w:rsidRDefault="00476AA4" w:rsidP="00257FF4">
            <w:pPr>
              <w:rPr>
                <w:lang w:eastAsia="fr-CH"/>
              </w:rPr>
            </w:pPr>
            <w:r>
              <w:rPr>
                <w:lang w:eastAsia="fr-CH"/>
              </w:rPr>
              <w:t>MAX865</w:t>
            </w:r>
          </w:p>
        </w:tc>
        <w:tc>
          <w:tcPr>
            <w:tcW w:w="1687" w:type="dxa"/>
          </w:tcPr>
          <w:p w:rsidR="00476AA4" w:rsidRPr="00524660" w:rsidRDefault="0004553F" w:rsidP="00257FF4">
            <w:pPr>
              <w:rPr>
                <w:lang w:eastAsia="fr-CH"/>
              </w:rPr>
            </w:pPr>
            <w:r>
              <w:rPr>
                <w:lang w:eastAsia="fr-CH"/>
              </w:rPr>
              <w:t>X</w:t>
            </w:r>
          </w:p>
        </w:tc>
        <w:tc>
          <w:tcPr>
            <w:tcW w:w="1843" w:type="dxa"/>
          </w:tcPr>
          <w:p w:rsidR="00476AA4" w:rsidRDefault="0004553F" w:rsidP="00257FF4">
            <w:pPr>
              <w:rPr>
                <w:lang w:eastAsia="fr-CH"/>
              </w:rPr>
            </w:pPr>
            <w:r>
              <w:rPr>
                <w:lang w:eastAsia="fr-CH"/>
              </w:rPr>
              <w:t>X</w:t>
            </w:r>
          </w:p>
        </w:tc>
        <w:tc>
          <w:tcPr>
            <w:tcW w:w="1774" w:type="dxa"/>
          </w:tcPr>
          <w:p w:rsidR="00476AA4" w:rsidRPr="00CB1EF0" w:rsidRDefault="0004553F" w:rsidP="00257FF4">
            <w:pPr>
              <w:rPr>
                <w:lang w:eastAsia="fr-CH"/>
              </w:rPr>
            </w:pPr>
            <w:r>
              <w:rPr>
                <w:lang w:eastAsia="fr-CH"/>
              </w:rPr>
              <w:t>90% pour V+</w:t>
            </w:r>
          </w:p>
        </w:tc>
        <w:tc>
          <w:tcPr>
            <w:tcW w:w="1891" w:type="dxa"/>
          </w:tcPr>
          <w:p w:rsidR="00476AA4" w:rsidRPr="00CB1EF0" w:rsidRDefault="0004553F" w:rsidP="00257FF4">
            <w:pPr>
              <w:rPr>
                <w:lang w:val="en-US" w:eastAsia="fr-CH"/>
              </w:rPr>
            </w:pPr>
            <w:r>
              <w:rPr>
                <w:lang w:val="en-US" w:eastAsia="fr-CH"/>
              </w:rPr>
              <w:t>Variation avec la temperature</w:t>
            </w:r>
          </w:p>
        </w:tc>
      </w:tr>
      <w:tr w:rsidR="00476AA4" w:rsidTr="00627A85">
        <w:trPr>
          <w:jc w:val="center"/>
        </w:trPr>
        <w:tc>
          <w:tcPr>
            <w:tcW w:w="1867" w:type="dxa"/>
          </w:tcPr>
          <w:p w:rsidR="00476AA4" w:rsidRDefault="00476AA4" w:rsidP="00257FF4">
            <w:pPr>
              <w:rPr>
                <w:lang w:eastAsia="fr-CH"/>
              </w:rPr>
            </w:pPr>
            <w:r>
              <w:rPr>
                <w:lang w:eastAsia="fr-CH"/>
              </w:rPr>
              <w:t>MAX6350</w:t>
            </w:r>
          </w:p>
        </w:tc>
        <w:tc>
          <w:tcPr>
            <w:tcW w:w="1687" w:type="dxa"/>
          </w:tcPr>
          <w:p w:rsidR="00476AA4" w:rsidRPr="00FF3E32" w:rsidRDefault="00FF3E32" w:rsidP="00257FF4">
            <w:pPr>
              <w:rPr>
                <w:lang w:val="en-US" w:eastAsia="fr-CH"/>
              </w:rPr>
            </w:pPr>
            <w:r w:rsidRPr="00FF3E32">
              <w:rPr>
                <w:lang w:val="en-US"/>
              </w:rPr>
              <w:t>Very Low, 1.5</w:t>
            </w:r>
            <w:r>
              <w:t>μ</w:t>
            </w:r>
            <w:r w:rsidRPr="00FF3E32">
              <w:rPr>
                <w:lang w:val="en-US"/>
              </w:rPr>
              <w:t>Vp-p Noise (0.1Hz to 10Hz)</w:t>
            </w:r>
          </w:p>
        </w:tc>
        <w:tc>
          <w:tcPr>
            <w:tcW w:w="1843" w:type="dxa"/>
          </w:tcPr>
          <w:p w:rsidR="00476AA4" w:rsidRPr="00FF3E32" w:rsidRDefault="00FF3E32" w:rsidP="00257FF4">
            <w:pPr>
              <w:rPr>
                <w:lang w:val="en-US" w:eastAsia="fr-CH"/>
              </w:rPr>
            </w:pPr>
            <w:r w:rsidRPr="00FF3E32">
              <w:rPr>
                <w:lang w:val="en-US" w:eastAsia="fr-CH"/>
              </w:rPr>
              <w:t>±15mA Output Source and Sink Current</w:t>
            </w:r>
          </w:p>
        </w:tc>
        <w:tc>
          <w:tcPr>
            <w:tcW w:w="1774" w:type="dxa"/>
          </w:tcPr>
          <w:p w:rsidR="00476AA4" w:rsidRPr="00FF3E32" w:rsidRDefault="00FF3E32" w:rsidP="00257FF4">
            <w:pPr>
              <w:rPr>
                <w:lang w:val="en-US" w:eastAsia="fr-CH"/>
              </w:rPr>
            </w:pPr>
            <w:r>
              <w:t>±0.02% Initial Accuracy</w:t>
            </w:r>
          </w:p>
        </w:tc>
        <w:tc>
          <w:tcPr>
            <w:tcW w:w="1891" w:type="dxa"/>
          </w:tcPr>
          <w:p w:rsidR="00476AA4" w:rsidRDefault="00FF3E32" w:rsidP="00257FF4">
            <w:pPr>
              <w:rPr>
                <w:lang w:eastAsia="fr-CH"/>
              </w:rPr>
            </w:pPr>
            <w:r>
              <w:t>Ultra Low, 1ppm/°C</w:t>
            </w:r>
          </w:p>
        </w:tc>
      </w:tr>
      <w:tr w:rsidR="0004553F" w:rsidRPr="00775CCA" w:rsidTr="00627A85">
        <w:trPr>
          <w:jc w:val="center"/>
        </w:trPr>
        <w:tc>
          <w:tcPr>
            <w:tcW w:w="1867" w:type="dxa"/>
          </w:tcPr>
          <w:p w:rsidR="0004553F" w:rsidRDefault="0004553F" w:rsidP="00257FF4">
            <w:pPr>
              <w:rPr>
                <w:lang w:eastAsia="fr-CH"/>
              </w:rPr>
            </w:pPr>
            <w:r>
              <w:rPr>
                <w:lang w:eastAsia="fr-CH"/>
              </w:rPr>
              <w:t>OP148</w:t>
            </w:r>
          </w:p>
        </w:tc>
        <w:tc>
          <w:tcPr>
            <w:tcW w:w="1687" w:type="dxa"/>
          </w:tcPr>
          <w:p w:rsidR="0004553F" w:rsidRPr="00524660" w:rsidRDefault="0004553F" w:rsidP="00257FF4">
            <w:pPr>
              <w:rPr>
                <w:lang w:eastAsia="fr-CH"/>
              </w:rPr>
            </w:pPr>
            <w:r w:rsidRPr="00524660">
              <w:rPr>
                <w:lang w:eastAsia="fr-CH"/>
              </w:rPr>
              <w:t>Low noise: 3.9 nV/</w:t>
            </w:r>
          </w:p>
          <w:p w:rsidR="0004553F" w:rsidRPr="00524660" w:rsidRDefault="0004553F" w:rsidP="00257FF4">
            <w:pPr>
              <w:rPr>
                <w:lang w:eastAsia="fr-CH"/>
              </w:rPr>
            </w:pPr>
            <w:r w:rsidRPr="00524660">
              <w:rPr>
                <w:lang w:eastAsia="fr-CH"/>
              </w:rPr>
              <w:t>√Hz</w:t>
            </w:r>
          </w:p>
        </w:tc>
        <w:tc>
          <w:tcPr>
            <w:tcW w:w="1843" w:type="dxa"/>
          </w:tcPr>
          <w:p w:rsidR="0004553F" w:rsidRDefault="0004553F" w:rsidP="00257FF4">
            <w:pPr>
              <w:rPr>
                <w:lang w:eastAsia="fr-CH"/>
              </w:rPr>
            </w:pPr>
            <w:r>
              <w:rPr>
                <w:lang w:eastAsia="fr-CH"/>
              </w:rPr>
              <w:t>X</w:t>
            </w:r>
            <w:r>
              <w:rPr>
                <w:lang w:eastAsia="fr-CH"/>
              </w:rPr>
              <w:tab/>
            </w:r>
          </w:p>
        </w:tc>
        <w:tc>
          <w:tcPr>
            <w:tcW w:w="1774" w:type="dxa"/>
          </w:tcPr>
          <w:p w:rsidR="0004553F" w:rsidRPr="00CB1EF0" w:rsidRDefault="0004553F" w:rsidP="00257FF4">
            <w:pPr>
              <w:rPr>
                <w:lang w:eastAsia="fr-CH"/>
              </w:rPr>
            </w:pPr>
            <w:r w:rsidRPr="00CB1EF0">
              <w:rPr>
                <w:lang w:eastAsia="fr-CH"/>
              </w:rPr>
              <w:t xml:space="preserve">Low offset voltage: 65 </w:t>
            </w:r>
          </w:p>
          <w:p w:rsidR="0004553F" w:rsidRPr="00CB1EF0" w:rsidRDefault="0004553F" w:rsidP="00257FF4">
            <w:pPr>
              <w:rPr>
                <w:lang w:eastAsia="fr-CH"/>
              </w:rPr>
            </w:pPr>
            <w:r w:rsidRPr="00CB1EF0">
              <w:rPr>
                <w:lang w:eastAsia="fr-CH"/>
              </w:rPr>
              <w:t>μV</w:t>
            </w:r>
          </w:p>
        </w:tc>
        <w:tc>
          <w:tcPr>
            <w:tcW w:w="1891" w:type="dxa"/>
          </w:tcPr>
          <w:p w:rsidR="0004553F" w:rsidRPr="00CB1EF0" w:rsidRDefault="0004553F" w:rsidP="00257FF4">
            <w:pPr>
              <w:rPr>
                <w:lang w:val="en-US" w:eastAsia="fr-CH"/>
              </w:rPr>
            </w:pPr>
            <w:r w:rsidRPr="00CB1EF0">
              <w:rPr>
                <w:lang w:val="en-US" w:eastAsia="fr-CH"/>
              </w:rPr>
              <w:t>High slew rate: 4.0 V/</w:t>
            </w:r>
          </w:p>
          <w:p w:rsidR="0004553F" w:rsidRPr="00CB1EF0" w:rsidRDefault="0004553F" w:rsidP="00257FF4">
            <w:pPr>
              <w:rPr>
                <w:lang w:val="en-US" w:eastAsia="fr-CH"/>
              </w:rPr>
            </w:pPr>
            <w:r w:rsidRPr="00524660">
              <w:rPr>
                <w:lang w:eastAsia="fr-CH"/>
              </w:rPr>
              <w:t>μ</w:t>
            </w:r>
            <w:r w:rsidRPr="00CB1EF0">
              <w:rPr>
                <w:lang w:val="en-US" w:eastAsia="fr-CH"/>
              </w:rPr>
              <w:t>s</w:t>
            </w:r>
          </w:p>
        </w:tc>
      </w:tr>
    </w:tbl>
    <w:p w:rsidR="00CA2FCB" w:rsidRDefault="00CA2FCB" w:rsidP="00257FF4">
      <w:pPr>
        <w:rPr>
          <w:lang w:eastAsia="fr-CH"/>
        </w:rPr>
      </w:pPr>
      <w:r>
        <w:rPr>
          <w:lang w:eastAsia="fr-CH"/>
        </w:rPr>
        <w:t>Remarque</w:t>
      </w:r>
      <w:r w:rsidR="00F96C2B">
        <w:rPr>
          <w:lang w:eastAsia="fr-CH"/>
        </w:rPr>
        <w:t> :</w:t>
      </w:r>
    </w:p>
    <w:p w:rsidR="00CA2FCB" w:rsidRDefault="00CA2FCB" w:rsidP="00257FF4">
      <w:pPr>
        <w:pStyle w:val="ListParagraph"/>
        <w:numPr>
          <w:ilvl w:val="0"/>
          <w:numId w:val="7"/>
        </w:numPr>
        <w:rPr>
          <w:lang w:eastAsia="fr-CH"/>
        </w:rPr>
      </w:pPr>
      <w:r>
        <w:rPr>
          <w:lang w:eastAsia="fr-CH"/>
        </w:rPr>
        <w:t>Le bruit de la conversion AD dépend grandement du gain appliqué au convertisseur ainsi que le taux de données voir la figure suivante.</w:t>
      </w:r>
    </w:p>
    <w:p w:rsidR="0004553F" w:rsidRDefault="0004553F" w:rsidP="00257FF4">
      <w:pPr>
        <w:pStyle w:val="ListParagraph"/>
        <w:numPr>
          <w:ilvl w:val="0"/>
          <w:numId w:val="7"/>
        </w:numPr>
        <w:rPr>
          <w:lang w:eastAsia="fr-CH"/>
        </w:rPr>
      </w:pPr>
      <w:r>
        <w:rPr>
          <w:lang w:eastAsia="fr-CH"/>
        </w:rPr>
        <w:t xml:space="preserve">Recommandation pour le layout afin de diminuer le bruit du composant </w:t>
      </w:r>
    </w:p>
    <w:p w:rsidR="00257FF4" w:rsidRPr="00257FF4" w:rsidRDefault="00257FF4" w:rsidP="00257FF4">
      <w:pPr>
        <w:pStyle w:val="ListParagraph"/>
        <w:numPr>
          <w:ilvl w:val="1"/>
          <w:numId w:val="7"/>
        </w:numPr>
        <w:rPr>
          <w:i/>
          <w:lang w:val="en-US" w:eastAsia="fr-CH"/>
        </w:rPr>
      </w:pPr>
      <w:r w:rsidRPr="00257FF4">
        <w:rPr>
          <w:i/>
          <w:lang w:val="en-US" w:eastAsia="fr-CH"/>
        </w:rPr>
        <w:t>Mount all components as close together as possible</w:t>
      </w:r>
    </w:p>
    <w:p w:rsidR="00257FF4" w:rsidRPr="00257FF4" w:rsidRDefault="00257FF4" w:rsidP="00257FF4">
      <w:pPr>
        <w:pStyle w:val="ListParagraph"/>
        <w:numPr>
          <w:ilvl w:val="1"/>
          <w:numId w:val="7"/>
        </w:numPr>
        <w:rPr>
          <w:i/>
          <w:lang w:val="en-US" w:eastAsia="fr-CH"/>
        </w:rPr>
      </w:pPr>
      <w:r w:rsidRPr="00257FF4">
        <w:rPr>
          <w:i/>
          <w:lang w:val="en-US" w:eastAsia="fr-CH"/>
        </w:rPr>
        <w:t>Keep traces short to minimize parasitic inductance and capacitance</w:t>
      </w:r>
    </w:p>
    <w:p w:rsidR="00257FF4" w:rsidRPr="00257FF4" w:rsidRDefault="00257FF4" w:rsidP="00257FF4">
      <w:pPr>
        <w:pStyle w:val="ListParagraph"/>
        <w:numPr>
          <w:ilvl w:val="1"/>
          <w:numId w:val="7"/>
        </w:numPr>
        <w:rPr>
          <w:i/>
          <w:lang w:eastAsia="fr-CH"/>
        </w:rPr>
      </w:pPr>
      <w:r w:rsidRPr="00257FF4">
        <w:rPr>
          <w:i/>
          <w:lang w:eastAsia="fr-CH"/>
        </w:rPr>
        <w:t>Use a ground plane.</w:t>
      </w:r>
    </w:p>
    <w:p w:rsidR="00F96C2B" w:rsidRPr="00CA2FCB" w:rsidRDefault="00F96C2B" w:rsidP="00257FF4">
      <w:pPr>
        <w:pStyle w:val="ListParagraph"/>
        <w:numPr>
          <w:ilvl w:val="0"/>
          <w:numId w:val="7"/>
        </w:numPr>
        <w:rPr>
          <w:lang w:eastAsia="fr-CH"/>
        </w:rPr>
      </w:pPr>
      <w:r w:rsidRPr="00CA2FCB">
        <w:rPr>
          <w:lang w:eastAsia="fr-CH"/>
        </w:rPr>
        <w:t>la tension et le courant en entrée ne varie pas fortement, ce sont des tensions continues après conversion</w:t>
      </w:r>
      <w:r w:rsidR="00C33B48" w:rsidRPr="00CA2FCB">
        <w:rPr>
          <w:lang w:eastAsia="fr-CH"/>
        </w:rPr>
        <w:t xml:space="preserve"> donc pas de bruit supplémentaire générer par l’amplificateur</w:t>
      </w:r>
      <w:r w:rsidRPr="00CA2FCB">
        <w:rPr>
          <w:lang w:eastAsia="fr-CH"/>
        </w:rPr>
        <w:t>.</w:t>
      </w:r>
    </w:p>
    <w:p w:rsidR="001558AB" w:rsidRDefault="00F96C2B" w:rsidP="001558AB">
      <w:pPr>
        <w:keepNext/>
        <w:spacing w:before="100" w:beforeAutospacing="1" w:after="100" w:afterAutospacing="1" w:line="240" w:lineRule="auto"/>
        <w:jc w:val="center"/>
      </w:pPr>
      <w:r w:rsidRPr="00C41CA6">
        <w:rPr>
          <w:rFonts w:ascii="Times New Roman" w:eastAsia="Times New Roman" w:hAnsi="Times New Roman" w:cs="Times New Roman"/>
          <w:noProof/>
          <w:sz w:val="24"/>
          <w:szCs w:val="24"/>
          <w:lang w:eastAsia="fr-CH"/>
        </w:rPr>
        <w:drawing>
          <wp:inline distT="0" distB="0" distL="0" distR="0" wp14:anchorId="7CBE7E78" wp14:editId="3306BD4D">
            <wp:extent cx="6335516" cy="1540569"/>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0238" cy="1553876"/>
                    </a:xfrm>
                    <a:prstGeom prst="rect">
                      <a:avLst/>
                    </a:prstGeom>
                    <a:noFill/>
                    <a:ln>
                      <a:noFill/>
                    </a:ln>
                  </pic:spPr>
                </pic:pic>
              </a:graphicData>
            </a:graphic>
          </wp:inline>
        </w:drawing>
      </w:r>
    </w:p>
    <w:p w:rsidR="00F96C2B" w:rsidRDefault="001558AB" w:rsidP="001558AB">
      <w:pPr>
        <w:pStyle w:val="Caption"/>
        <w:jc w:val="center"/>
        <w:rPr>
          <w:rFonts w:ascii="Times New Roman" w:eastAsia="Times New Roman" w:hAnsi="Times New Roman" w:cs="Times New Roman"/>
          <w:sz w:val="24"/>
          <w:szCs w:val="24"/>
          <w:lang w:eastAsia="fr-CH"/>
        </w:rPr>
      </w:pPr>
      <w:r>
        <w:t xml:space="preserve">Figure </w:t>
      </w:r>
      <w:r>
        <w:fldChar w:fldCharType="begin"/>
      </w:r>
      <w:r>
        <w:instrText xml:space="preserve"> SEQ Figure \* ARABIC </w:instrText>
      </w:r>
      <w:r>
        <w:fldChar w:fldCharType="separate"/>
      </w:r>
      <w:r>
        <w:rPr>
          <w:noProof/>
        </w:rPr>
        <w:t>1</w:t>
      </w:r>
      <w:r>
        <w:fldChar w:fldCharType="end"/>
      </w:r>
      <w:r>
        <w:t xml:space="preserve"> SNR convertisseur AD</w:t>
      </w:r>
    </w:p>
    <w:p w:rsidR="001558AB" w:rsidRDefault="00981DEC" w:rsidP="00981DEC">
      <w:pPr>
        <w:rPr>
          <w:lang w:eastAsia="fr-CH"/>
        </w:rPr>
      </w:pPr>
      <w:r>
        <w:rPr>
          <w:lang w:eastAsia="fr-CH"/>
        </w:rPr>
        <w:t>La figure 1 montre la qualité signal sur bruit du signal en entrée sur le convertisseur analogique digital. Plus le gain du convertisseur est grand (64) et plus la conversion est rapide en « samples per seconde » plus la qualité du signal se détériore. Il est possible de perdre jusqu’à 27 dB.</w:t>
      </w:r>
    </w:p>
    <w:p w:rsidR="00257FF4" w:rsidRDefault="00257FF4">
      <w:pPr>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br w:type="page"/>
      </w:r>
    </w:p>
    <w:p w:rsidR="008F07FC" w:rsidRDefault="008F07FC" w:rsidP="00257FF4">
      <w:pPr>
        <w:pStyle w:val="Heading1"/>
        <w:rPr>
          <w:rFonts w:eastAsia="Times New Roman"/>
          <w:lang w:eastAsia="fr-CH"/>
        </w:rPr>
      </w:pPr>
      <w:r w:rsidRPr="008F07FC">
        <w:rPr>
          <w:rFonts w:eastAsia="Times New Roman"/>
          <w:lang w:eastAsia="fr-CH"/>
        </w:rPr>
        <w:lastRenderedPageBreak/>
        <w:t xml:space="preserve">Déterminer les caractéristiques </w:t>
      </w:r>
      <w:r w:rsidR="004529E0">
        <w:rPr>
          <w:rFonts w:eastAsia="Times New Roman"/>
          <w:lang w:eastAsia="fr-CH"/>
        </w:rPr>
        <w:t>physiques du circuit à réaliser</w:t>
      </w:r>
    </w:p>
    <w:p w:rsidR="00BB18B1" w:rsidRPr="008F07FC" w:rsidRDefault="00BB18B1" w:rsidP="00257FF4">
      <w:pPr>
        <w:rPr>
          <w:lang w:eastAsia="fr-CH"/>
        </w:rPr>
      </w:pPr>
      <w:r>
        <w:rPr>
          <w:lang w:eastAsia="fr-CH"/>
        </w:rPr>
        <w:t>Le projet complet doit être de la taille d’</w:t>
      </w:r>
      <w:r w:rsidR="002E7318">
        <w:rPr>
          <w:lang w:eastAsia="fr-CH"/>
        </w:rPr>
        <w:t>une cannette. L</w:t>
      </w:r>
      <w:r>
        <w:rPr>
          <w:lang w:eastAsia="fr-CH"/>
        </w:rPr>
        <w:t xml:space="preserve">e </w:t>
      </w:r>
      <w:r w:rsidR="001B50D9">
        <w:rPr>
          <w:lang w:eastAsia="fr-CH"/>
        </w:rPr>
        <w:t>PCB</w:t>
      </w:r>
      <w:r w:rsidR="002E63DC">
        <w:rPr>
          <w:lang w:eastAsia="fr-CH"/>
        </w:rPr>
        <w:t xml:space="preserve"> à réaliser a</w:t>
      </w:r>
      <w:r>
        <w:rPr>
          <w:lang w:eastAsia="fr-CH"/>
        </w:rPr>
        <w:t xml:space="preserve"> les dimension</w:t>
      </w:r>
      <w:r w:rsidR="002E7318">
        <w:rPr>
          <w:lang w:eastAsia="fr-CH"/>
        </w:rPr>
        <w:t>s</w:t>
      </w:r>
      <w:r>
        <w:rPr>
          <w:lang w:eastAsia="fr-CH"/>
        </w:rPr>
        <w:t xml:space="preserve"> suivant</w:t>
      </w:r>
      <w:r w:rsidR="002E7318">
        <w:rPr>
          <w:lang w:eastAsia="fr-CH"/>
        </w:rPr>
        <w:t>es</w:t>
      </w:r>
      <w:r>
        <w:rPr>
          <w:lang w:eastAsia="fr-CH"/>
        </w:rPr>
        <w:t> : 8.3x3.5</w:t>
      </w:r>
      <w:r w:rsidR="002E7318">
        <w:rPr>
          <w:lang w:eastAsia="fr-CH"/>
        </w:rPr>
        <w:t>x1.5</w:t>
      </w:r>
      <w:r>
        <w:rPr>
          <w:lang w:eastAsia="fr-CH"/>
        </w:rPr>
        <w:t>mm</w:t>
      </w:r>
      <w:r w:rsidR="002E7318">
        <w:rPr>
          <w:lang w:eastAsia="fr-CH"/>
        </w:rPr>
        <w:t xml:space="preserve"> sans compter la hauteur des composants.</w:t>
      </w:r>
    </w:p>
    <w:p w:rsidR="004529E0" w:rsidRDefault="00981DEC" w:rsidP="00257FF4">
      <w:r>
        <w:t>Une analyse a été faite sur la masse du PCB de la carte de mesure avec les composants montés et soudés.</w:t>
      </w:r>
    </w:p>
    <w:p w:rsidR="00981DEC" w:rsidRDefault="00981DEC" w:rsidP="00257FF4">
      <w:r>
        <w:t>Ainsi que pour la consommation une analyse a été faite (dans le budget du système dans l’onglet « power, components »)</w:t>
      </w:r>
      <w:bookmarkStart w:id="0" w:name="_GoBack"/>
      <w:bookmarkEnd w:id="0"/>
      <w:r>
        <w:t>, une puissance d’environ 242mW pour la consommation complète est à prévoir.</w:t>
      </w:r>
    </w:p>
    <w:p w:rsidR="00981DEC" w:rsidRDefault="00981DEC" w:rsidP="00257FF4">
      <w:r>
        <w:t>Pour les dimensions de la carte, les fichiers de fabrications donne des informations de hauteurs aussi. Il sans problème possible de mettre la carte dans le CanSat avec la mécanique autour, pour l’installation dans la fusé au lancement ainsi que pour la phase d’atterrissage.</w:t>
      </w:r>
    </w:p>
    <w:sectPr w:rsidR="00981DEC" w:rsidSect="00775C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22CC"/>
    <w:multiLevelType w:val="hybridMultilevel"/>
    <w:tmpl w:val="4ED0DE1E"/>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5F05CA"/>
    <w:multiLevelType w:val="hybridMultilevel"/>
    <w:tmpl w:val="87A8D3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B922910"/>
    <w:multiLevelType w:val="multilevel"/>
    <w:tmpl w:val="07C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B54C3"/>
    <w:multiLevelType w:val="hybridMultilevel"/>
    <w:tmpl w:val="F54266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0003BE8"/>
    <w:multiLevelType w:val="hybridMultilevel"/>
    <w:tmpl w:val="06E277E6"/>
    <w:lvl w:ilvl="0" w:tplc="100C0001">
      <w:start w:val="1"/>
      <w:numFmt w:val="bullet"/>
      <w:lvlText w:val=""/>
      <w:lvlJc w:val="left"/>
      <w:pPr>
        <w:ind w:left="1068" w:hanging="360"/>
      </w:pPr>
      <w:rPr>
        <w:rFonts w:ascii="Symbol" w:hAnsi="Symbol"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15:restartNumberingAfterBreak="0">
    <w:nsid w:val="3C607860"/>
    <w:multiLevelType w:val="hybridMultilevel"/>
    <w:tmpl w:val="4176C9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25F4312"/>
    <w:multiLevelType w:val="hybridMultilevel"/>
    <w:tmpl w:val="83CEF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BE77410"/>
    <w:multiLevelType w:val="hybridMultilevel"/>
    <w:tmpl w:val="A1803FD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FC"/>
    <w:rsid w:val="0004553F"/>
    <w:rsid w:val="001558AB"/>
    <w:rsid w:val="001B50D9"/>
    <w:rsid w:val="00257FF4"/>
    <w:rsid w:val="002E63DC"/>
    <w:rsid w:val="002E7318"/>
    <w:rsid w:val="004529E0"/>
    <w:rsid w:val="00476AA4"/>
    <w:rsid w:val="00524660"/>
    <w:rsid w:val="00627A85"/>
    <w:rsid w:val="00775CCA"/>
    <w:rsid w:val="008A640E"/>
    <w:rsid w:val="008F07FC"/>
    <w:rsid w:val="00981DEC"/>
    <w:rsid w:val="00BB18B1"/>
    <w:rsid w:val="00BB7DBC"/>
    <w:rsid w:val="00BD1E5D"/>
    <w:rsid w:val="00C33B48"/>
    <w:rsid w:val="00C408C2"/>
    <w:rsid w:val="00C41CA6"/>
    <w:rsid w:val="00CA2FCB"/>
    <w:rsid w:val="00CB1EF0"/>
    <w:rsid w:val="00CD3878"/>
    <w:rsid w:val="00F96C2B"/>
    <w:rsid w:val="00FF3E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268FA-98EE-4308-8739-E788A58D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7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5D"/>
    <w:pPr>
      <w:ind w:left="720"/>
      <w:contextualSpacing/>
    </w:pPr>
  </w:style>
  <w:style w:type="table" w:styleId="TableGrid">
    <w:name w:val="Table Grid"/>
    <w:basedOn w:val="TableNormal"/>
    <w:uiPriority w:val="39"/>
    <w:rsid w:val="0047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F3E32"/>
    <w:pPr>
      <w:spacing w:after="0" w:line="240" w:lineRule="auto"/>
    </w:pPr>
  </w:style>
  <w:style w:type="character" w:customStyle="1" w:styleId="Heading1Char">
    <w:name w:val="Heading 1 Char"/>
    <w:basedOn w:val="DefaultParagraphFont"/>
    <w:link w:val="Heading1"/>
    <w:uiPriority w:val="9"/>
    <w:rsid w:val="00257FF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558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32236">
      <w:bodyDiv w:val="1"/>
      <w:marLeft w:val="0"/>
      <w:marRight w:val="0"/>
      <w:marTop w:val="0"/>
      <w:marBottom w:val="0"/>
      <w:divBdr>
        <w:top w:val="none" w:sz="0" w:space="0" w:color="auto"/>
        <w:left w:val="none" w:sz="0" w:space="0" w:color="auto"/>
        <w:bottom w:val="none" w:sz="0" w:space="0" w:color="auto"/>
        <w:right w:val="none" w:sz="0" w:space="0" w:color="auto"/>
      </w:divBdr>
      <w:divsChild>
        <w:div w:id="403996281">
          <w:marLeft w:val="0"/>
          <w:marRight w:val="0"/>
          <w:marTop w:val="0"/>
          <w:marBottom w:val="0"/>
          <w:divBdr>
            <w:top w:val="none" w:sz="0" w:space="0" w:color="auto"/>
            <w:left w:val="none" w:sz="0" w:space="0" w:color="auto"/>
            <w:bottom w:val="none" w:sz="0" w:space="0" w:color="auto"/>
            <w:right w:val="none" w:sz="0" w:space="0" w:color="auto"/>
          </w:divBdr>
        </w:div>
      </w:divsChild>
    </w:div>
    <w:div w:id="670182105">
      <w:bodyDiv w:val="1"/>
      <w:marLeft w:val="0"/>
      <w:marRight w:val="0"/>
      <w:marTop w:val="0"/>
      <w:marBottom w:val="0"/>
      <w:divBdr>
        <w:top w:val="none" w:sz="0" w:space="0" w:color="auto"/>
        <w:left w:val="none" w:sz="0" w:space="0" w:color="auto"/>
        <w:bottom w:val="none" w:sz="0" w:space="0" w:color="auto"/>
        <w:right w:val="none" w:sz="0" w:space="0" w:color="auto"/>
      </w:divBdr>
      <w:divsChild>
        <w:div w:id="1950115466">
          <w:marLeft w:val="0"/>
          <w:marRight w:val="0"/>
          <w:marTop w:val="0"/>
          <w:marBottom w:val="0"/>
          <w:divBdr>
            <w:top w:val="none" w:sz="0" w:space="0" w:color="auto"/>
            <w:left w:val="none" w:sz="0" w:space="0" w:color="auto"/>
            <w:bottom w:val="none" w:sz="0" w:space="0" w:color="auto"/>
            <w:right w:val="none" w:sz="0" w:space="0" w:color="auto"/>
          </w:divBdr>
        </w:div>
        <w:div w:id="1629775867">
          <w:marLeft w:val="0"/>
          <w:marRight w:val="0"/>
          <w:marTop w:val="0"/>
          <w:marBottom w:val="0"/>
          <w:divBdr>
            <w:top w:val="none" w:sz="0" w:space="0" w:color="auto"/>
            <w:left w:val="none" w:sz="0" w:space="0" w:color="auto"/>
            <w:bottom w:val="none" w:sz="0" w:space="0" w:color="auto"/>
            <w:right w:val="none" w:sz="0" w:space="0" w:color="auto"/>
          </w:divBdr>
        </w:div>
      </w:divsChild>
    </w:div>
    <w:div w:id="724643804">
      <w:bodyDiv w:val="1"/>
      <w:marLeft w:val="0"/>
      <w:marRight w:val="0"/>
      <w:marTop w:val="0"/>
      <w:marBottom w:val="0"/>
      <w:divBdr>
        <w:top w:val="none" w:sz="0" w:space="0" w:color="auto"/>
        <w:left w:val="none" w:sz="0" w:space="0" w:color="auto"/>
        <w:bottom w:val="none" w:sz="0" w:space="0" w:color="auto"/>
        <w:right w:val="none" w:sz="0" w:space="0" w:color="auto"/>
      </w:divBdr>
      <w:divsChild>
        <w:div w:id="444858979">
          <w:marLeft w:val="0"/>
          <w:marRight w:val="0"/>
          <w:marTop w:val="0"/>
          <w:marBottom w:val="0"/>
          <w:divBdr>
            <w:top w:val="none" w:sz="0" w:space="0" w:color="auto"/>
            <w:left w:val="none" w:sz="0" w:space="0" w:color="auto"/>
            <w:bottom w:val="none" w:sz="0" w:space="0" w:color="auto"/>
            <w:right w:val="none" w:sz="0" w:space="0" w:color="auto"/>
          </w:divBdr>
        </w:div>
        <w:div w:id="222060251">
          <w:marLeft w:val="0"/>
          <w:marRight w:val="0"/>
          <w:marTop w:val="0"/>
          <w:marBottom w:val="0"/>
          <w:divBdr>
            <w:top w:val="none" w:sz="0" w:space="0" w:color="auto"/>
            <w:left w:val="none" w:sz="0" w:space="0" w:color="auto"/>
            <w:bottom w:val="none" w:sz="0" w:space="0" w:color="auto"/>
            <w:right w:val="none" w:sz="0" w:space="0" w:color="auto"/>
          </w:divBdr>
        </w:div>
      </w:divsChild>
    </w:div>
    <w:div w:id="925190719">
      <w:bodyDiv w:val="1"/>
      <w:marLeft w:val="0"/>
      <w:marRight w:val="0"/>
      <w:marTop w:val="0"/>
      <w:marBottom w:val="0"/>
      <w:divBdr>
        <w:top w:val="none" w:sz="0" w:space="0" w:color="auto"/>
        <w:left w:val="none" w:sz="0" w:space="0" w:color="auto"/>
        <w:bottom w:val="none" w:sz="0" w:space="0" w:color="auto"/>
        <w:right w:val="none" w:sz="0" w:space="0" w:color="auto"/>
      </w:divBdr>
      <w:divsChild>
        <w:div w:id="201209163">
          <w:marLeft w:val="0"/>
          <w:marRight w:val="0"/>
          <w:marTop w:val="0"/>
          <w:marBottom w:val="0"/>
          <w:divBdr>
            <w:top w:val="none" w:sz="0" w:space="0" w:color="auto"/>
            <w:left w:val="none" w:sz="0" w:space="0" w:color="auto"/>
            <w:bottom w:val="none" w:sz="0" w:space="0" w:color="auto"/>
            <w:right w:val="none" w:sz="0" w:space="0" w:color="auto"/>
          </w:divBdr>
        </w:div>
        <w:div w:id="374431508">
          <w:marLeft w:val="0"/>
          <w:marRight w:val="0"/>
          <w:marTop w:val="0"/>
          <w:marBottom w:val="0"/>
          <w:divBdr>
            <w:top w:val="none" w:sz="0" w:space="0" w:color="auto"/>
            <w:left w:val="none" w:sz="0" w:space="0" w:color="auto"/>
            <w:bottom w:val="none" w:sz="0" w:space="0" w:color="auto"/>
            <w:right w:val="none" w:sz="0" w:space="0" w:color="auto"/>
          </w:divBdr>
        </w:div>
        <w:div w:id="727069928">
          <w:marLeft w:val="0"/>
          <w:marRight w:val="0"/>
          <w:marTop w:val="0"/>
          <w:marBottom w:val="0"/>
          <w:divBdr>
            <w:top w:val="none" w:sz="0" w:space="0" w:color="auto"/>
            <w:left w:val="none" w:sz="0" w:space="0" w:color="auto"/>
            <w:bottom w:val="none" w:sz="0" w:space="0" w:color="auto"/>
            <w:right w:val="none" w:sz="0" w:space="0" w:color="auto"/>
          </w:divBdr>
        </w:div>
        <w:div w:id="1180004248">
          <w:marLeft w:val="0"/>
          <w:marRight w:val="0"/>
          <w:marTop w:val="0"/>
          <w:marBottom w:val="0"/>
          <w:divBdr>
            <w:top w:val="none" w:sz="0" w:space="0" w:color="auto"/>
            <w:left w:val="none" w:sz="0" w:space="0" w:color="auto"/>
            <w:bottom w:val="none" w:sz="0" w:space="0" w:color="auto"/>
            <w:right w:val="none" w:sz="0" w:space="0" w:color="auto"/>
          </w:divBdr>
        </w:div>
      </w:divsChild>
    </w:div>
    <w:div w:id="938874462">
      <w:bodyDiv w:val="1"/>
      <w:marLeft w:val="0"/>
      <w:marRight w:val="0"/>
      <w:marTop w:val="0"/>
      <w:marBottom w:val="0"/>
      <w:divBdr>
        <w:top w:val="none" w:sz="0" w:space="0" w:color="auto"/>
        <w:left w:val="none" w:sz="0" w:space="0" w:color="auto"/>
        <w:bottom w:val="none" w:sz="0" w:space="0" w:color="auto"/>
        <w:right w:val="none" w:sz="0" w:space="0" w:color="auto"/>
      </w:divBdr>
      <w:divsChild>
        <w:div w:id="265895401">
          <w:marLeft w:val="0"/>
          <w:marRight w:val="0"/>
          <w:marTop w:val="0"/>
          <w:marBottom w:val="0"/>
          <w:divBdr>
            <w:top w:val="none" w:sz="0" w:space="0" w:color="auto"/>
            <w:left w:val="none" w:sz="0" w:space="0" w:color="auto"/>
            <w:bottom w:val="none" w:sz="0" w:space="0" w:color="auto"/>
            <w:right w:val="none" w:sz="0" w:space="0" w:color="auto"/>
          </w:divBdr>
        </w:div>
        <w:div w:id="1017151185">
          <w:marLeft w:val="0"/>
          <w:marRight w:val="0"/>
          <w:marTop w:val="0"/>
          <w:marBottom w:val="0"/>
          <w:divBdr>
            <w:top w:val="none" w:sz="0" w:space="0" w:color="auto"/>
            <w:left w:val="none" w:sz="0" w:space="0" w:color="auto"/>
            <w:bottom w:val="none" w:sz="0" w:space="0" w:color="auto"/>
            <w:right w:val="none" w:sz="0" w:space="0" w:color="auto"/>
          </w:divBdr>
        </w:div>
      </w:divsChild>
    </w:div>
    <w:div w:id="1077433873">
      <w:bodyDiv w:val="1"/>
      <w:marLeft w:val="0"/>
      <w:marRight w:val="0"/>
      <w:marTop w:val="0"/>
      <w:marBottom w:val="0"/>
      <w:divBdr>
        <w:top w:val="none" w:sz="0" w:space="0" w:color="auto"/>
        <w:left w:val="none" w:sz="0" w:space="0" w:color="auto"/>
        <w:bottom w:val="none" w:sz="0" w:space="0" w:color="auto"/>
        <w:right w:val="none" w:sz="0" w:space="0" w:color="auto"/>
      </w:divBdr>
    </w:div>
    <w:div w:id="1376929110">
      <w:bodyDiv w:val="1"/>
      <w:marLeft w:val="0"/>
      <w:marRight w:val="0"/>
      <w:marTop w:val="0"/>
      <w:marBottom w:val="0"/>
      <w:divBdr>
        <w:top w:val="none" w:sz="0" w:space="0" w:color="auto"/>
        <w:left w:val="none" w:sz="0" w:space="0" w:color="auto"/>
        <w:bottom w:val="none" w:sz="0" w:space="0" w:color="auto"/>
        <w:right w:val="none" w:sz="0" w:space="0" w:color="auto"/>
      </w:divBdr>
      <w:divsChild>
        <w:div w:id="1292399519">
          <w:marLeft w:val="0"/>
          <w:marRight w:val="0"/>
          <w:marTop w:val="0"/>
          <w:marBottom w:val="0"/>
          <w:divBdr>
            <w:top w:val="none" w:sz="0" w:space="0" w:color="auto"/>
            <w:left w:val="none" w:sz="0" w:space="0" w:color="auto"/>
            <w:bottom w:val="none" w:sz="0" w:space="0" w:color="auto"/>
            <w:right w:val="none" w:sz="0" w:space="0" w:color="auto"/>
          </w:divBdr>
        </w:div>
        <w:div w:id="1247155800">
          <w:marLeft w:val="0"/>
          <w:marRight w:val="0"/>
          <w:marTop w:val="0"/>
          <w:marBottom w:val="0"/>
          <w:divBdr>
            <w:top w:val="none" w:sz="0" w:space="0" w:color="auto"/>
            <w:left w:val="none" w:sz="0" w:space="0" w:color="auto"/>
            <w:bottom w:val="none" w:sz="0" w:space="0" w:color="auto"/>
            <w:right w:val="none" w:sz="0" w:space="0" w:color="auto"/>
          </w:divBdr>
        </w:div>
        <w:div w:id="695233705">
          <w:marLeft w:val="0"/>
          <w:marRight w:val="0"/>
          <w:marTop w:val="0"/>
          <w:marBottom w:val="0"/>
          <w:divBdr>
            <w:top w:val="none" w:sz="0" w:space="0" w:color="auto"/>
            <w:left w:val="none" w:sz="0" w:space="0" w:color="auto"/>
            <w:bottom w:val="none" w:sz="0" w:space="0" w:color="auto"/>
            <w:right w:val="none" w:sz="0" w:space="0" w:color="auto"/>
          </w:divBdr>
        </w:div>
        <w:div w:id="1222909299">
          <w:marLeft w:val="0"/>
          <w:marRight w:val="0"/>
          <w:marTop w:val="0"/>
          <w:marBottom w:val="0"/>
          <w:divBdr>
            <w:top w:val="none" w:sz="0" w:space="0" w:color="auto"/>
            <w:left w:val="none" w:sz="0" w:space="0" w:color="auto"/>
            <w:bottom w:val="none" w:sz="0" w:space="0" w:color="auto"/>
            <w:right w:val="none" w:sz="0" w:space="0" w:color="auto"/>
          </w:divBdr>
        </w:div>
        <w:div w:id="1569151583">
          <w:marLeft w:val="0"/>
          <w:marRight w:val="0"/>
          <w:marTop w:val="0"/>
          <w:marBottom w:val="0"/>
          <w:divBdr>
            <w:top w:val="none" w:sz="0" w:space="0" w:color="auto"/>
            <w:left w:val="none" w:sz="0" w:space="0" w:color="auto"/>
            <w:bottom w:val="none" w:sz="0" w:space="0" w:color="auto"/>
            <w:right w:val="none" w:sz="0" w:space="0" w:color="auto"/>
          </w:divBdr>
        </w:div>
        <w:div w:id="277614321">
          <w:marLeft w:val="0"/>
          <w:marRight w:val="0"/>
          <w:marTop w:val="0"/>
          <w:marBottom w:val="0"/>
          <w:divBdr>
            <w:top w:val="none" w:sz="0" w:space="0" w:color="auto"/>
            <w:left w:val="none" w:sz="0" w:space="0" w:color="auto"/>
            <w:bottom w:val="none" w:sz="0" w:space="0" w:color="auto"/>
            <w:right w:val="none" w:sz="0" w:space="0" w:color="auto"/>
          </w:divBdr>
        </w:div>
        <w:div w:id="1358699198">
          <w:marLeft w:val="0"/>
          <w:marRight w:val="0"/>
          <w:marTop w:val="0"/>
          <w:marBottom w:val="0"/>
          <w:divBdr>
            <w:top w:val="none" w:sz="0" w:space="0" w:color="auto"/>
            <w:left w:val="none" w:sz="0" w:space="0" w:color="auto"/>
            <w:bottom w:val="none" w:sz="0" w:space="0" w:color="auto"/>
            <w:right w:val="none" w:sz="0" w:space="0" w:color="auto"/>
          </w:divBdr>
        </w:div>
        <w:div w:id="34086371">
          <w:marLeft w:val="0"/>
          <w:marRight w:val="0"/>
          <w:marTop w:val="0"/>
          <w:marBottom w:val="0"/>
          <w:divBdr>
            <w:top w:val="none" w:sz="0" w:space="0" w:color="auto"/>
            <w:left w:val="none" w:sz="0" w:space="0" w:color="auto"/>
            <w:bottom w:val="none" w:sz="0" w:space="0" w:color="auto"/>
            <w:right w:val="none" w:sz="0" w:space="0" w:color="auto"/>
          </w:divBdr>
        </w:div>
        <w:div w:id="619459727">
          <w:marLeft w:val="0"/>
          <w:marRight w:val="0"/>
          <w:marTop w:val="0"/>
          <w:marBottom w:val="0"/>
          <w:divBdr>
            <w:top w:val="none" w:sz="0" w:space="0" w:color="auto"/>
            <w:left w:val="none" w:sz="0" w:space="0" w:color="auto"/>
            <w:bottom w:val="none" w:sz="0" w:space="0" w:color="auto"/>
            <w:right w:val="none" w:sz="0" w:space="0" w:color="auto"/>
          </w:divBdr>
        </w:div>
        <w:div w:id="1477332117">
          <w:marLeft w:val="0"/>
          <w:marRight w:val="0"/>
          <w:marTop w:val="0"/>
          <w:marBottom w:val="0"/>
          <w:divBdr>
            <w:top w:val="none" w:sz="0" w:space="0" w:color="auto"/>
            <w:left w:val="none" w:sz="0" w:space="0" w:color="auto"/>
            <w:bottom w:val="none" w:sz="0" w:space="0" w:color="auto"/>
            <w:right w:val="none" w:sz="0" w:space="0" w:color="auto"/>
          </w:divBdr>
        </w:div>
        <w:div w:id="470679856">
          <w:marLeft w:val="0"/>
          <w:marRight w:val="0"/>
          <w:marTop w:val="0"/>
          <w:marBottom w:val="0"/>
          <w:divBdr>
            <w:top w:val="none" w:sz="0" w:space="0" w:color="auto"/>
            <w:left w:val="none" w:sz="0" w:space="0" w:color="auto"/>
            <w:bottom w:val="none" w:sz="0" w:space="0" w:color="auto"/>
            <w:right w:val="none" w:sz="0" w:space="0" w:color="auto"/>
          </w:divBdr>
        </w:div>
        <w:div w:id="101534846">
          <w:marLeft w:val="0"/>
          <w:marRight w:val="0"/>
          <w:marTop w:val="0"/>
          <w:marBottom w:val="0"/>
          <w:divBdr>
            <w:top w:val="none" w:sz="0" w:space="0" w:color="auto"/>
            <w:left w:val="none" w:sz="0" w:space="0" w:color="auto"/>
            <w:bottom w:val="none" w:sz="0" w:space="0" w:color="auto"/>
            <w:right w:val="none" w:sz="0" w:space="0" w:color="auto"/>
          </w:divBdr>
        </w:div>
        <w:div w:id="474493562">
          <w:marLeft w:val="0"/>
          <w:marRight w:val="0"/>
          <w:marTop w:val="0"/>
          <w:marBottom w:val="0"/>
          <w:divBdr>
            <w:top w:val="none" w:sz="0" w:space="0" w:color="auto"/>
            <w:left w:val="none" w:sz="0" w:space="0" w:color="auto"/>
            <w:bottom w:val="none" w:sz="0" w:space="0" w:color="auto"/>
            <w:right w:val="none" w:sz="0" w:space="0" w:color="auto"/>
          </w:divBdr>
        </w:div>
        <w:div w:id="2045522750">
          <w:marLeft w:val="0"/>
          <w:marRight w:val="0"/>
          <w:marTop w:val="0"/>
          <w:marBottom w:val="0"/>
          <w:divBdr>
            <w:top w:val="none" w:sz="0" w:space="0" w:color="auto"/>
            <w:left w:val="none" w:sz="0" w:space="0" w:color="auto"/>
            <w:bottom w:val="none" w:sz="0" w:space="0" w:color="auto"/>
            <w:right w:val="none" w:sz="0" w:space="0" w:color="auto"/>
          </w:divBdr>
        </w:div>
        <w:div w:id="1801337636">
          <w:marLeft w:val="0"/>
          <w:marRight w:val="0"/>
          <w:marTop w:val="0"/>
          <w:marBottom w:val="0"/>
          <w:divBdr>
            <w:top w:val="none" w:sz="0" w:space="0" w:color="auto"/>
            <w:left w:val="none" w:sz="0" w:space="0" w:color="auto"/>
            <w:bottom w:val="none" w:sz="0" w:space="0" w:color="auto"/>
            <w:right w:val="none" w:sz="0" w:space="0" w:color="auto"/>
          </w:divBdr>
        </w:div>
        <w:div w:id="1551267732">
          <w:marLeft w:val="0"/>
          <w:marRight w:val="0"/>
          <w:marTop w:val="0"/>
          <w:marBottom w:val="0"/>
          <w:divBdr>
            <w:top w:val="none" w:sz="0" w:space="0" w:color="auto"/>
            <w:left w:val="none" w:sz="0" w:space="0" w:color="auto"/>
            <w:bottom w:val="none" w:sz="0" w:space="0" w:color="auto"/>
            <w:right w:val="none" w:sz="0" w:space="0" w:color="auto"/>
          </w:divBdr>
        </w:div>
        <w:div w:id="186528266">
          <w:marLeft w:val="0"/>
          <w:marRight w:val="0"/>
          <w:marTop w:val="0"/>
          <w:marBottom w:val="0"/>
          <w:divBdr>
            <w:top w:val="none" w:sz="0" w:space="0" w:color="auto"/>
            <w:left w:val="none" w:sz="0" w:space="0" w:color="auto"/>
            <w:bottom w:val="none" w:sz="0" w:space="0" w:color="auto"/>
            <w:right w:val="none" w:sz="0" w:space="0" w:color="auto"/>
          </w:divBdr>
        </w:div>
      </w:divsChild>
    </w:div>
    <w:div w:id="1828135313">
      <w:bodyDiv w:val="1"/>
      <w:marLeft w:val="0"/>
      <w:marRight w:val="0"/>
      <w:marTop w:val="0"/>
      <w:marBottom w:val="0"/>
      <w:divBdr>
        <w:top w:val="none" w:sz="0" w:space="0" w:color="auto"/>
        <w:left w:val="none" w:sz="0" w:space="0" w:color="auto"/>
        <w:bottom w:val="none" w:sz="0" w:space="0" w:color="auto"/>
        <w:right w:val="none" w:sz="0" w:space="0" w:color="auto"/>
      </w:divBdr>
      <w:divsChild>
        <w:div w:id="1194226315">
          <w:marLeft w:val="0"/>
          <w:marRight w:val="0"/>
          <w:marTop w:val="0"/>
          <w:marBottom w:val="0"/>
          <w:divBdr>
            <w:top w:val="none" w:sz="0" w:space="0" w:color="auto"/>
            <w:left w:val="none" w:sz="0" w:space="0" w:color="auto"/>
            <w:bottom w:val="none" w:sz="0" w:space="0" w:color="auto"/>
            <w:right w:val="none" w:sz="0" w:space="0" w:color="auto"/>
          </w:divBdr>
        </w:div>
        <w:div w:id="1501500208">
          <w:marLeft w:val="0"/>
          <w:marRight w:val="0"/>
          <w:marTop w:val="0"/>
          <w:marBottom w:val="0"/>
          <w:divBdr>
            <w:top w:val="none" w:sz="0" w:space="0" w:color="auto"/>
            <w:left w:val="none" w:sz="0" w:space="0" w:color="auto"/>
            <w:bottom w:val="none" w:sz="0" w:space="0" w:color="auto"/>
            <w:right w:val="none" w:sz="0" w:space="0" w:color="auto"/>
          </w:divBdr>
        </w:div>
        <w:div w:id="597637346">
          <w:marLeft w:val="0"/>
          <w:marRight w:val="0"/>
          <w:marTop w:val="0"/>
          <w:marBottom w:val="0"/>
          <w:divBdr>
            <w:top w:val="none" w:sz="0" w:space="0" w:color="auto"/>
            <w:left w:val="none" w:sz="0" w:space="0" w:color="auto"/>
            <w:bottom w:val="none" w:sz="0" w:space="0" w:color="auto"/>
            <w:right w:val="none" w:sz="0" w:space="0" w:color="auto"/>
          </w:divBdr>
        </w:div>
        <w:div w:id="1118794558">
          <w:marLeft w:val="0"/>
          <w:marRight w:val="0"/>
          <w:marTop w:val="0"/>
          <w:marBottom w:val="0"/>
          <w:divBdr>
            <w:top w:val="none" w:sz="0" w:space="0" w:color="auto"/>
            <w:left w:val="none" w:sz="0" w:space="0" w:color="auto"/>
            <w:bottom w:val="none" w:sz="0" w:space="0" w:color="auto"/>
            <w:right w:val="none" w:sz="0" w:space="0" w:color="auto"/>
          </w:divBdr>
        </w:div>
        <w:div w:id="1183545587">
          <w:marLeft w:val="0"/>
          <w:marRight w:val="0"/>
          <w:marTop w:val="0"/>
          <w:marBottom w:val="0"/>
          <w:divBdr>
            <w:top w:val="none" w:sz="0" w:space="0" w:color="auto"/>
            <w:left w:val="none" w:sz="0" w:space="0" w:color="auto"/>
            <w:bottom w:val="none" w:sz="0" w:space="0" w:color="auto"/>
            <w:right w:val="none" w:sz="0" w:space="0" w:color="auto"/>
          </w:divBdr>
        </w:div>
        <w:div w:id="709646962">
          <w:marLeft w:val="0"/>
          <w:marRight w:val="0"/>
          <w:marTop w:val="0"/>
          <w:marBottom w:val="0"/>
          <w:divBdr>
            <w:top w:val="none" w:sz="0" w:space="0" w:color="auto"/>
            <w:left w:val="none" w:sz="0" w:space="0" w:color="auto"/>
            <w:bottom w:val="none" w:sz="0" w:space="0" w:color="auto"/>
            <w:right w:val="none" w:sz="0" w:space="0" w:color="auto"/>
          </w:divBdr>
        </w:div>
      </w:divsChild>
    </w:div>
    <w:div w:id="2057772971">
      <w:bodyDiv w:val="1"/>
      <w:marLeft w:val="0"/>
      <w:marRight w:val="0"/>
      <w:marTop w:val="0"/>
      <w:marBottom w:val="0"/>
      <w:divBdr>
        <w:top w:val="none" w:sz="0" w:space="0" w:color="auto"/>
        <w:left w:val="none" w:sz="0" w:space="0" w:color="auto"/>
        <w:bottom w:val="none" w:sz="0" w:space="0" w:color="auto"/>
        <w:right w:val="none" w:sz="0" w:space="0" w:color="auto"/>
      </w:divBdr>
      <w:divsChild>
        <w:div w:id="1629118034">
          <w:marLeft w:val="0"/>
          <w:marRight w:val="0"/>
          <w:marTop w:val="0"/>
          <w:marBottom w:val="0"/>
          <w:divBdr>
            <w:top w:val="none" w:sz="0" w:space="0" w:color="auto"/>
            <w:left w:val="none" w:sz="0" w:space="0" w:color="auto"/>
            <w:bottom w:val="none" w:sz="0" w:space="0" w:color="auto"/>
            <w:right w:val="none" w:sz="0" w:space="0" w:color="auto"/>
          </w:divBdr>
        </w:div>
        <w:div w:id="63487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373</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23</cp:revision>
  <dcterms:created xsi:type="dcterms:W3CDTF">2016-03-29T09:48:00Z</dcterms:created>
  <dcterms:modified xsi:type="dcterms:W3CDTF">2016-06-06T19:24:00Z</dcterms:modified>
</cp:coreProperties>
</file>