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858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008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Reporte Técnico de Actividades </w:t>
      </w: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Práctico-Experimentales Nro. 004 </w:t>
      </w:r>
    </w:p>
    <w:p>
      <w:pPr>
        <w:autoSpaceDN w:val="0"/>
        <w:autoSpaceDE w:val="0"/>
        <w:widowControl/>
        <w:spacing w:line="230" w:lineRule="auto" w:before="454" w:after="25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Datos de Identificación del Estudiante y la Práctica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4654"/>
        <w:gridCol w:w="4654"/>
      </w:tblGrid>
      <w:tr>
        <w:trPr>
          <w:trHeight w:hRule="exact" w:val="72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Nombre del estudiante(s)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Emilio Jose Galvez Merchan</w:t>
            </w:r>
          </w:p>
        </w:tc>
      </w:tr>
      <w:tr>
        <w:trPr>
          <w:trHeight w:hRule="exact" w:val="432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Asignatura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Simulación </w:t>
            </w:r>
          </w:p>
        </w:tc>
      </w:tr>
      <w:tr>
        <w:trPr>
          <w:trHeight w:hRule="exact" w:val="434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Ciclo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5 A </w:t>
            </w:r>
          </w:p>
        </w:tc>
      </w:tr>
      <w:tr>
        <w:trPr>
          <w:trHeight w:hRule="exact" w:val="43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Unidad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U1: Introducción a la Simulación </w:t>
            </w:r>
          </w:p>
        </w:tc>
      </w:tr>
      <w:tr>
        <w:trPr>
          <w:trHeight w:hRule="exact" w:val="124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Resultado de aprendizaje de la unidad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94" w:right="4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R1. Aplica análisis estadísticos de los datos de la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Simulación para mejorar la calidad de los resultados,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bajo los principios de solidaridad, transparencia,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responsabilidad y honestidad. </w:t>
            </w:r>
          </w:p>
        </w:tc>
      </w:tr>
      <w:tr>
        <w:trPr>
          <w:trHeight w:hRule="exact" w:val="436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Práctica Nro.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004 </w:t>
            </w:r>
          </w:p>
        </w:tc>
      </w:tr>
      <w:tr>
        <w:trPr>
          <w:trHeight w:hRule="exact" w:val="43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Tipo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Grupal </w:t>
            </w:r>
          </w:p>
        </w:tc>
      </w:tr>
      <w:tr>
        <w:trPr>
          <w:trHeight w:hRule="exact" w:val="72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Título de la Práctica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Análisis comparativo de herramientas de simulación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mediante un modelo común </w:t>
            </w:r>
          </w:p>
        </w:tc>
      </w:tr>
      <w:tr>
        <w:trPr>
          <w:trHeight w:hRule="exact" w:val="43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Nombre del Docente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Ing. José O. Guamán Q. </w:t>
            </w:r>
          </w:p>
        </w:tc>
      </w:tr>
      <w:tr>
        <w:trPr>
          <w:trHeight w:hRule="exact" w:val="744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Fecha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4" w:after="0"/>
              <w:ind w:left="94" w:right="27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22 de octubre de 2026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23 de octubre de 2026 </w:t>
            </w:r>
          </w:p>
        </w:tc>
      </w:tr>
      <w:tr>
        <w:trPr>
          <w:trHeight w:hRule="exact" w:val="78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Horario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8" w:after="0"/>
              <w:ind w:left="94" w:right="25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Jueves 10h30 a 11h30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Viernes 07h30 a 09h30 </w:t>
            </w:r>
          </w:p>
        </w:tc>
      </w:tr>
      <w:tr>
        <w:trPr>
          <w:trHeight w:hRule="exact" w:val="508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Lugar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Aula </w:t>
            </w:r>
          </w:p>
        </w:tc>
      </w:tr>
      <w:tr>
        <w:trPr>
          <w:trHeight w:hRule="exact" w:val="432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Tiempo planificado en el Sílabo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3 horas </w:t>
            </w:r>
          </w:p>
        </w:tc>
      </w:tr>
    </w:tbl>
    <w:p>
      <w:pPr>
        <w:autoSpaceDN w:val="0"/>
        <w:autoSpaceDE w:val="0"/>
        <w:widowControl/>
        <w:spacing w:line="230" w:lineRule="auto" w:before="130" w:after="0"/>
        <w:ind w:left="19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Tabla 1: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Datos de identificación del estudiante y de la práctica.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92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92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0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92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Objetivos de la práctica </w:t>
      </w:r>
    </w:p>
    <w:p>
      <w:pPr>
        <w:autoSpaceDN w:val="0"/>
        <w:autoSpaceDE w:val="0"/>
        <w:widowControl/>
        <w:spacing w:line="230" w:lineRule="auto" w:before="22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Comparar diferentes lenguajes y plataformas para la implementación de modelos de </w:t>
      </w:r>
    </w:p>
    <w:p>
      <w:pPr>
        <w:autoSpaceDN w:val="0"/>
        <w:autoSpaceDE w:val="0"/>
        <w:widowControl/>
        <w:spacing w:line="230" w:lineRule="auto" w:before="5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simulación. </w:t>
      </w:r>
    </w:p>
    <w:p>
      <w:pPr>
        <w:autoSpaceDN w:val="0"/>
        <w:autoSpaceDE w:val="0"/>
        <w:widowControl/>
        <w:spacing w:line="230" w:lineRule="auto" w:before="19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Implementar un modelo sencillo en diferentes herramientas. </w:t>
      </w:r>
    </w:p>
    <w:p>
      <w:pPr>
        <w:autoSpaceDN w:val="0"/>
        <w:autoSpaceDE w:val="0"/>
        <w:widowControl/>
        <w:spacing w:line="230" w:lineRule="auto" w:before="54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Comparar sintaxis, facilidad de implementación y visualización.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Identificar el ámbito de aplicación de cada herramienta </w:t>
      </w:r>
    </w:p>
    <w:p>
      <w:pPr>
        <w:autoSpaceDN w:val="0"/>
        <w:autoSpaceDE w:val="0"/>
        <w:widowControl/>
        <w:spacing w:line="230" w:lineRule="auto" w:before="376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 Materiales, reactivos, equipos y herramientas </w:t>
      </w:r>
    </w:p>
    <w:p>
      <w:pPr>
        <w:autoSpaceDN w:val="0"/>
        <w:autoSpaceDE w:val="0"/>
        <w:widowControl/>
        <w:spacing w:line="230" w:lineRule="auto" w:before="22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Computador. </w:t>
      </w:r>
    </w:p>
    <w:p>
      <w:pPr>
        <w:autoSpaceDN w:val="0"/>
        <w:autoSpaceDE w:val="0"/>
        <w:widowControl/>
        <w:spacing w:line="230" w:lineRule="auto" w:before="48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Python. </w:t>
      </w:r>
    </w:p>
    <w:p>
      <w:pPr>
        <w:autoSpaceDN w:val="0"/>
        <w:autoSpaceDE w:val="0"/>
        <w:widowControl/>
        <w:spacing w:line="230" w:lineRule="auto" w:before="54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NetLogo.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Java/JDK. </w:t>
      </w:r>
    </w:p>
    <w:p>
      <w:pPr>
        <w:autoSpaceDN w:val="0"/>
        <w:autoSpaceDE w:val="0"/>
        <w:widowControl/>
        <w:spacing w:line="230" w:lineRule="auto" w:before="54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SimPy.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NumPy. </w:t>
      </w:r>
    </w:p>
    <w:p>
      <w:pPr>
        <w:autoSpaceDN w:val="0"/>
        <w:autoSpaceDE w:val="0"/>
        <w:widowControl/>
        <w:spacing w:line="230" w:lineRule="auto" w:before="56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Matplotlib.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NetLogo.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JDK. </w:t>
      </w:r>
    </w:p>
    <w:p>
      <w:pPr>
        <w:autoSpaceDN w:val="0"/>
        <w:autoSpaceDE w:val="0"/>
        <w:widowControl/>
        <w:spacing w:line="230" w:lineRule="auto" w:before="56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 operativo Linux o macOS </w:t>
      </w:r>
    </w:p>
    <w:p>
      <w:pPr>
        <w:autoSpaceDN w:val="0"/>
        <w:autoSpaceDE w:val="0"/>
        <w:widowControl/>
        <w:spacing w:line="230" w:lineRule="auto" w:before="36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Procedimiento / Metodología ejecutada</w:t>
      </w:r>
    </w:p>
    <w:p>
      <w:pPr>
        <w:autoSpaceDN w:val="0"/>
        <w:autoSpaceDE w:val="0"/>
        <w:widowControl/>
        <w:spacing w:line="230" w:lineRule="auto" w:before="34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analizó la práctica APE 4 de forma grupal, para buscar el problema a resolver </w:t>
      </w:r>
    </w:p>
    <w:p>
      <w:pPr>
        <w:autoSpaceDN w:val="0"/>
        <w:autoSpaceDE w:val="0"/>
        <w:widowControl/>
        <w:spacing w:line="230" w:lineRule="auto" w:before="56" w:after="0"/>
        <w:ind w:left="1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el modelo que debemos aplicar, cómo y con qué herramientas. </w:t>
      </w:r>
    </w:p>
    <w:p>
      <w:pPr>
        <w:autoSpaceDN w:val="0"/>
        <w:autoSpaceDE w:val="0"/>
        <w:widowControl/>
        <w:spacing w:line="230" w:lineRule="auto" w:before="11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identificaron las principales variables del modelo matemático. </w:t>
      </w:r>
    </w:p>
    <w:p>
      <w:pPr>
        <w:autoSpaceDN w:val="0"/>
        <w:autoSpaceDE w:val="0"/>
        <w:widowControl/>
        <w:spacing w:line="245" w:lineRule="auto" w:before="74" w:after="0"/>
        <w:ind w:left="1266" w:right="20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Una vez identificado el problema, lo que debíamos hacer, y lo que la práctica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requiere para cumplirse, hicimos uso de un modelo de inteligencia artificial.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ello, dimos instrucciones paso a paso de lo que queríamos tener como resultado,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evaluando lo que nos entregaban, y cuando ocurrieron errores (que si existieron),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fuimos corrigiendo en conjunto con el modelo. </w:t>
      </w:r>
    </w:p>
    <w:p>
      <w:pPr>
        <w:autoSpaceDN w:val="0"/>
        <w:autoSpaceDE w:val="0"/>
        <w:widowControl/>
        <w:spacing w:line="245" w:lineRule="auto" w:before="74" w:after="0"/>
        <w:ind w:left="1266" w:right="20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Evaluamos los resultados, y nos aseguramos de que se genere correctamente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documento .csv que requiere la actividad general. Hasta aquí llegó el alcance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grupal. </w:t>
      </w:r>
    </w:p>
    <w:p>
      <w:pPr>
        <w:autoSpaceDN w:val="0"/>
        <w:autoSpaceDE w:val="0"/>
        <w:widowControl/>
        <w:spacing w:line="245" w:lineRule="auto" w:before="70" w:after="0"/>
        <w:ind w:left="1266" w:right="20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Luego se hizo una búsqueda de fuentes bibliográficas para responder las preguntas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control. Busqué las más adecuadas con palabras claves relacionadas con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tema, y posteriormente extraje los PDFs de estas fuentes. </w:t>
      </w:r>
    </w:p>
    <w:p>
      <w:pPr>
        <w:autoSpaceDN w:val="0"/>
        <w:tabs>
          <w:tab w:pos="1266" w:val="left"/>
        </w:tabs>
        <w:autoSpaceDE w:val="0"/>
        <w:widowControl/>
        <w:spacing w:line="245" w:lineRule="auto" w:before="70" w:after="0"/>
        <w:ind w:left="90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adjuntó cada PDF a Mendeley para extraer los .bib y a un cuaderno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NotebookLM para poder dar respuesta a ciertas preguntas de control. </w:t>
      </w:r>
    </w:p>
    <w:p>
      <w:pPr>
        <w:autoSpaceDN w:val="0"/>
        <w:autoSpaceDE w:val="0"/>
        <w:widowControl/>
        <w:spacing w:line="245" w:lineRule="auto" w:before="70" w:after="0"/>
        <w:ind w:left="1266" w:right="20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Luego nuevamente se hizo uso de un modelo de inteligencia artificial para usarla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como guía en la utilización de la herramienta NetLogo y la implementación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simulación y parte visual que muestre los resultados de la simulación, o del .csv. </w:t>
      </w:r>
    </w:p>
    <w:p>
      <w:pPr>
        <w:autoSpaceDN w:val="0"/>
        <w:autoSpaceDE w:val="0"/>
        <w:widowControl/>
        <w:spacing w:line="230" w:lineRule="auto" w:before="68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 todo listo, se procedió a hacer el informe completamente hasta finalizarlo. </w:t>
      </w:r>
    </w:p>
    <w:p>
      <w:pPr>
        <w:sectPr>
          <w:type w:val="continuous"/>
          <w:pgSz w:w="11905" w:h="16840"/>
          <w:pgMar w:top="158" w:right="1440" w:bottom="92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994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994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4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994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353" w:lineRule="auto" w:before="0" w:after="0"/>
        <w:ind w:left="544" w:right="38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5. Resultados esperados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5.1 Un modelo SIR implementado en NetLogo </w:t>
      </w:r>
    </w:p>
    <w:p>
      <w:pPr>
        <w:autoSpaceDN w:val="0"/>
        <w:autoSpaceDE w:val="0"/>
        <w:widowControl/>
        <w:spacing w:line="240" w:lineRule="auto" w:before="838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43959" cy="3496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959" cy="349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2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2237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5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5.2 Modelo equivalente implementado en Java </w:t>
      </w:r>
    </w:p>
    <w:p>
      <w:pPr>
        <w:sectPr>
          <w:type w:val="continuous"/>
          <w:pgSz w:w="11905" w:h="16840"/>
          <w:pgMar w:top="158" w:right="1440" w:bottom="994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9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00040" cy="410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4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5.3 Archivo CSV generado por Java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39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39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3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39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7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6616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6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714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5.4 Gráficas de evolución de susceptibles, infectados y recuperados. </w:t>
      </w:r>
    </w:p>
    <w:p>
      <w:pPr>
        <w:sectPr>
          <w:type w:val="continuous"/>
          <w:pgSz w:w="11905" w:h="16840"/>
          <w:pgMar w:top="158" w:right="1440" w:bottom="139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968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968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9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968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00040" cy="26301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0" w:after="164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5.5 Comparación de los resultados obtenidos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3103"/>
        <w:gridCol w:w="3103"/>
        <w:gridCol w:w="3103"/>
      </w:tblGrid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Tiempo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Java (S / I / R)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NetLogo (S / I / R) </w:t>
            </w:r>
          </w:p>
        </w:tc>
      </w:tr>
      <w:tr>
        <w:trPr>
          <w:trHeight w:hRule="exact" w:val="886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95 / 5 / 0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95 / 5 / 0 </w:t>
            </w:r>
          </w:p>
        </w:tc>
      </w:tr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90 / 9 / 1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90 / 9 / 1 </w:t>
            </w:r>
          </w:p>
        </w:tc>
      </w:tr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32 / 45 / 23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32 / 45 / 23 </w:t>
            </w:r>
          </w:p>
        </w:tc>
      </w:tr>
      <w:tr>
        <w:trPr>
          <w:trHeight w:hRule="exact" w:val="884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29 / 45 / 26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29 / 45 / 26 </w:t>
            </w:r>
          </w:p>
        </w:tc>
      </w:tr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</w:tr>
      <w:tr>
        <w:trPr>
          <w:trHeight w:hRule="exact" w:val="888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</w:tr>
    </w:tbl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resultados de Java y los valores visualizados en NetLogo coinciden en los seis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tiempos comparados, sin diferencias en susceptibles, infectados y recuperados. En ambas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herramientas, el máximo fue de 45 infectados en los tiempos 15 y 16. En el tiempo 57,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infectados llegaron a 0, con 2 susceptibles y 98 recuperados; estos valores 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mantuvieron hasta el tiempo 100. </w:t>
      </w:r>
    </w:p>
    <w:p>
      <w:pPr>
        <w:sectPr>
          <w:type w:val="continuous"/>
          <w:pgSz w:w="11905" w:h="16840"/>
          <w:pgMar w:top="158" w:right="1440" w:bottom="968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4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307" w:lineRule="auto" w:before="0" w:after="0"/>
        <w:ind w:left="544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5.6 Visualización en NetLogo de los datos generados por Java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5.7 Análisis de las ventajas y limitaciones de cada herramienta.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0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164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5.8 Análisis de las ventajas y limitaciones de cada herramienta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3103"/>
        <w:gridCol w:w="3103"/>
        <w:gridCol w:w="3103"/>
      </w:tblGrid>
      <w:tr>
        <w:trPr>
          <w:trHeight w:hRule="exact" w:val="1082"/>
        </w:trPr>
        <w:tc>
          <w:tcPr>
            <w:tcW w:type="dxa" w:w="130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/>
        </w:tc>
        <w:tc>
          <w:tcPr>
            <w:tcW w:type="dxa" w:w="358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Ventajas </w:t>
            </w:r>
          </w:p>
        </w:tc>
        <w:tc>
          <w:tcPr>
            <w:tcW w:type="dxa" w:w="36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Limitaciones </w:t>
            </w:r>
          </w:p>
        </w:tc>
      </w:tr>
      <w:tr>
        <w:trPr>
          <w:trHeight w:hRule="exact" w:val="3520"/>
        </w:trPr>
        <w:tc>
          <w:tcPr>
            <w:tcW w:type="dxa" w:w="130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Java </w:t>
            </w:r>
          </w:p>
        </w:tc>
        <w:tc>
          <w:tcPr>
            <w:tcW w:type="dxa" w:w="358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 organización en clases facilita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modificar el modelo SIR y mantener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separadas las reglas de simulación 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 exportación de resultados. </w:t>
            </w:r>
          </w:p>
          <w:p>
            <w:pPr>
              <w:autoSpaceDN w:val="0"/>
              <w:autoSpaceDE w:val="0"/>
              <w:widowControl/>
              <w:spacing w:line="262" w:lineRule="auto" w:before="166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El control explícito de los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parámetros y de las transiciones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permite adaptar los experimentos. </w:t>
            </w:r>
          </w:p>
          <w:p>
            <w:pPr>
              <w:autoSpaceDN w:val="0"/>
              <w:autoSpaceDE w:val="0"/>
              <w:widowControl/>
              <w:spacing w:line="262" w:lineRule="auto" w:before="16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El registro de todos los pasos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permite revisar los conteos y analizar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numéricamente la evolución. </w:t>
            </w:r>
          </w:p>
        </w:tc>
        <w:tc>
          <w:tcPr>
            <w:tcW w:type="dxa" w:w="36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Las transiciones, los conteos y las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validaciones deben programarse 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revisarse manualmente, lo que exige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más trabajo de implementación. </w:t>
            </w:r>
          </w:p>
          <w:p>
            <w:pPr>
              <w:autoSpaceDN w:val="0"/>
              <w:autoSpaceDE w:val="0"/>
              <w:widowControl/>
              <w:spacing w:line="264" w:lineRule="auto" w:before="166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 aplicación desarrollada no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incluye una interfaz gráfica; para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presentar la evolución de forma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visual necesita otra herramienta. </w:t>
            </w:r>
          </w:p>
        </w:tc>
      </w:tr>
      <w:tr>
        <w:trPr>
          <w:trHeight w:hRule="exact" w:val="3526"/>
        </w:trPr>
        <w:tc>
          <w:tcPr>
            <w:tcW w:type="dxa" w:w="130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NetLogo </w:t>
            </w:r>
          </w:p>
        </w:tc>
        <w:tc>
          <w:tcPr>
            <w:tcW w:type="dxa" w:w="358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Los botones y monitores permiten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explorar los resultados paso a paso 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facilitan su presentación. </w:t>
            </w:r>
          </w:p>
          <w:p>
            <w:pPr>
              <w:autoSpaceDN w:val="0"/>
              <w:autoSpaceDE w:val="0"/>
              <w:widowControl/>
              <w:spacing w:line="264" w:lineRule="auto" w:before="168" w:after="0"/>
              <w:ind w:left="11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Las gráficas muestran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conjuntamente S, I y R, lo que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permite identificar el pico 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infectados y el estado final. </w:t>
            </w:r>
          </w:p>
          <w:p>
            <w:pPr>
              <w:autoSpaceDN w:val="0"/>
              <w:autoSpaceDE w:val="0"/>
              <w:widowControl/>
              <w:spacing w:line="262" w:lineRule="auto" w:before="172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Las figuras y los colores facilitan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interpretar la distribución de 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población sin revisar cada registro. </w:t>
            </w:r>
          </w:p>
        </w:tc>
        <w:tc>
          <w:tcPr>
            <w:tcW w:type="dxa" w:w="36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En esta implementación, reproduce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resultados de Java; cambiar los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parámetros epidemiológicos requiere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ejecutar nuevamente la aplicación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Java. </w:t>
            </w:r>
          </w:p>
          <w:p>
            <w:pPr>
              <w:autoSpaceDN w:val="0"/>
              <w:autoSpaceDE w:val="0"/>
              <w:widowControl/>
              <w:spacing w:line="264" w:lineRule="auto" w:before="16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Los datos importados son conteos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agregados: las figuras no permiten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identificar quién contagió a quién ni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reconstruir trayectorias individuales. </w:t>
            </w:r>
          </w:p>
        </w:tc>
      </w:tr>
    </w:tbl>
    <w:p>
      <w:pPr>
        <w:autoSpaceDN w:val="0"/>
        <w:autoSpaceDE w:val="0"/>
        <w:widowControl/>
        <w:spacing w:line="230" w:lineRule="auto" w:before="130" w:after="0"/>
        <w:ind w:left="10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Tabla 3: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Ventajas y limitaciones de Java y NetLogo en la implementación realizada. </w:t>
      </w:r>
    </w:p>
    <w:p>
      <w:pPr>
        <w:autoSpaceDN w:val="0"/>
        <w:autoSpaceDE w:val="0"/>
        <w:widowControl/>
        <w:spacing w:line="262" w:lineRule="auto" w:before="704" w:after="0"/>
        <w:ind w:left="544" w:right="2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 permitió controlar el cálculo del modelo, mientras que NetLogo facilitó interpretar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 presentar su evolución. Su uso conjunto cubrió ambas necesidades, aunque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visualización depende de los datos generados previamente en Java.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4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6. Preguntas de control </w:t>
      </w:r>
    </w:p>
    <w:p>
      <w:pPr>
        <w:autoSpaceDN w:val="0"/>
        <w:autoSpaceDE w:val="0"/>
        <w:widowControl/>
        <w:spacing w:line="230" w:lineRule="auto" w:before="30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¿Qué representa el modelo SIR? </w:t>
      </w:r>
    </w:p>
    <w:p>
      <w:pPr>
        <w:autoSpaceDN w:val="0"/>
        <w:autoSpaceDE w:val="0"/>
        <w:widowControl/>
        <w:spacing w:line="252" w:lineRule="auto" w:before="176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 la evolución de una infección en una población dividida en susceptibles,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infectados y recuperados. Permite observar cómo cambian esos grupos con el tiempo. </w:t>
      </w:r>
    </w:p>
    <w:p>
      <w:pPr>
        <w:autoSpaceDN w:val="0"/>
        <w:autoSpaceDE w:val="0"/>
        <w:widowControl/>
        <w:spacing w:line="230" w:lineRule="auto" w:before="294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¿Qué representan los estados S, I y R? </w:t>
      </w:r>
    </w:p>
    <w:p>
      <w:pPr>
        <w:autoSpaceDN w:val="0"/>
        <w:autoSpaceDE w:val="0"/>
        <w:widowControl/>
        <w:spacing w:line="254" w:lineRule="auto" w:before="17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 corresponde a quienes pueden infectarse; I, a quienes están infectados; y R, a quienes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recuperaron. En este modelo los recuperados no vuelven a infectarse. </w:t>
      </w:r>
    </w:p>
    <w:p>
      <w:pPr>
        <w:autoSpaceDN w:val="0"/>
        <w:autoSpaceDE w:val="0"/>
        <w:widowControl/>
        <w:spacing w:line="230" w:lineRule="auto" w:before="28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¿Qué función cumplen los parámetros β y γ? </w:t>
      </w:r>
    </w:p>
    <w:p>
      <w:pPr>
        <w:autoSpaceDN w:val="0"/>
        <w:autoSpaceDE w:val="0"/>
        <w:widowControl/>
        <w:spacing w:line="252" w:lineRule="auto" w:before="174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β controla la transmisión y γ la recuperación. En nuestro programa, cada susceptible 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infecta con probabilidad β·I/N por paso y cada infectado se recupera con probabilidad γ. </w:t>
      </w:r>
    </w:p>
    <w:p>
      <w:pPr>
        <w:autoSpaceDN w:val="0"/>
        <w:autoSpaceDE w:val="0"/>
        <w:widowControl/>
        <w:spacing w:line="230" w:lineRule="auto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 los datos iniciales, estas probabilidades son 1.5 % y 10 %, respectivamente. </w:t>
      </w:r>
    </w:p>
    <w:p>
      <w:pPr>
        <w:autoSpaceDN w:val="0"/>
        <w:autoSpaceDE w:val="0"/>
        <w:widowControl/>
        <w:spacing w:line="230" w:lineRule="auto" w:before="29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¿Por qué es importante utilizar los mismos parámetros en las tres herramientas? </w:t>
      </w:r>
    </w:p>
    <w:p>
      <w:pPr>
        <w:autoSpaceDN w:val="0"/>
        <w:autoSpaceDE w:val="0"/>
        <w:widowControl/>
        <w:spacing w:line="266" w:lineRule="auto" w:before="170" w:after="0"/>
        <w:ind w:left="544" w:right="2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Porque permite comparar resultados bajo las mismas condiciones. También se deben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conservar las reglas de actualización y la duración de cada paso. En este trabajo se eligió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 para generar los datos y NetLogo para visualizarlos; no se ejecutaron tres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simulaciones independientes. </w:t>
      </w:r>
    </w:p>
    <w:p>
      <w:pPr>
        <w:autoSpaceDN w:val="0"/>
        <w:autoSpaceDE w:val="0"/>
        <w:widowControl/>
        <w:spacing w:line="254" w:lineRule="auto" w:before="288" w:after="0"/>
        <w:ind w:left="54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¿Por qué Python, Java y NetLogo pueden producir resultados diferentes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utilizando el mismo modelo? </w:t>
      </w:r>
    </w:p>
    <w:p>
      <w:pPr>
        <w:autoSpaceDN w:val="0"/>
        <w:autoSpaceDE w:val="0"/>
        <w:widowControl/>
        <w:spacing w:line="266" w:lineRule="auto" w:before="170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Porque pueden utilizar generadores aleatorios, semillas u órdenes de ejecución distintos.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Java, Random repite la secuencia si se conservan la semilla y las mismas llamadas 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generador [1]. Eso no garantiza una secuencia idéntica en otro lenguaje. Nuestro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programa usa la semilla 42 para repetir el experimento.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¿Qué ventajas ofrece NetLogo para representar sistemas basados en agentes? </w:t>
      </w:r>
    </w:p>
    <w:p>
      <w:pPr>
        <w:autoSpaceDN w:val="0"/>
        <w:autoSpaceDE w:val="0"/>
        <w:widowControl/>
        <w:spacing w:line="264" w:lineRule="auto" w:before="174" w:after="0"/>
        <w:ind w:left="544" w:right="19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Ofrece agentes, formas, colores y herramientas para observar sus estados [2]. En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interfaz realizada, las figuras y los contadores permiten seguir los valores del CSV.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posición de cada figura es visual: no representa contactos reales ni identifica a una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persona a lo largo del tiempo.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0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¿Qué ventajas ofrece SimPy para desarrollar simulaciones basadas en eventos? </w:t>
      </w:r>
    </w:p>
    <w:p>
      <w:pPr>
        <w:autoSpaceDN w:val="0"/>
        <w:autoSpaceDE w:val="0"/>
        <w:widowControl/>
        <w:spacing w:line="264" w:lineRule="auto" w:before="17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Permite organizar procesos, tiempos de espera y recursos compartidos dentro de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entorno de eventos. Resulta útil para representar clientes, servidores o vehículos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interactúan [3]. Esta respuesta es conceptual, ya que en el APE 4 se trabajó con Java y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implementó una versión en SimPy. </w:t>
      </w:r>
    </w:p>
    <w:p>
      <w:pPr>
        <w:autoSpaceDN w:val="0"/>
        <w:autoSpaceDE w:val="0"/>
        <w:widowControl/>
        <w:spacing w:line="230" w:lineRule="auto" w:before="296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¿Qué ventajas ofrece Java para implementar modelos de simulación? </w:t>
      </w:r>
    </w:p>
    <w:p>
      <w:pPr>
        <w:autoSpaceDN w:val="0"/>
        <w:autoSpaceDE w:val="0"/>
        <w:widowControl/>
        <w:spacing w:line="262" w:lineRule="auto" w:before="170" w:after="0"/>
        <w:ind w:left="544" w:right="2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Permite organizar el programa en clases, guardar estados en arreglos y listas, controlar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parámetros y escribir archivos. En el proyecto se separaron los datos del modelo,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controlador de la simulación y la exportación CSV, sin necesitar bibliotecas externas. </w:t>
      </w:r>
    </w:p>
    <w:p>
      <w:pPr>
        <w:autoSpaceDN w:val="0"/>
        <w:autoSpaceDE w:val="0"/>
        <w:widowControl/>
        <w:spacing w:line="259" w:lineRule="auto" w:before="280" w:after="0"/>
        <w:ind w:left="544" w:right="144" w:firstLine="0"/>
        <w:jc w:val="left"/>
      </w:pPr>
      <w:r>
        <w:rPr>
          <w:rFonts w:ascii="___WRD_EMBED_SUB_1432" w:hAnsi="___WRD_EMBED_SUB_1432" w:eastAsia="___WRD_EMBED_SUB_1432"/>
          <w:b/>
          <w:i w:val="0"/>
          <w:color w:val="000000"/>
          <w:sz w:val="24"/>
        </w:rPr>
        <w:t xml:space="preserve">9. ¿Qué función cumple el archivo CSV en la integración Python/Java → </w:t>
      </w:r>
      <w:r>
        <w:rPr>
          <w:rFonts w:ascii="___WRD_EMBED_SUB_1432" w:hAnsi="___WRD_EMBED_SUB_1432" w:eastAsia="___WRD_EMBED_SUB_1432"/>
          <w:b/>
          <w:i w:val="0"/>
          <w:color w:val="000000"/>
          <w:sz w:val="24"/>
        </w:rPr>
        <w:t>NetLogo?</w:t>
      </w:r>
    </w:p>
    <w:p>
      <w:pPr>
        <w:autoSpaceDN w:val="0"/>
        <w:autoSpaceDE w:val="0"/>
        <w:widowControl/>
        <w:spacing w:line="266" w:lineRule="auto" w:before="170" w:after="0"/>
        <w:ind w:left="544" w:right="190" w:firstLine="0"/>
        <w:jc w:val="both"/>
      </w:pP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 xml:space="preserve">Sirve para transferir los resultados entre herramientas. En nuestra integración Java → </w:t>
      </w: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 xml:space="preserve">NetLogo, cada fila contiene tiempo, susceptibles, infectados y recuperados. NetLogo </w:t>
      </w: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 xml:space="preserve">lo lee con csv:from-file [4], omite el encabezado y utiliza los registros para actualizar </w:t>
      </w: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>las figuras, los monitores y las curvas.</w:t>
      </w:r>
    </w:p>
    <w:p>
      <w:pPr>
        <w:autoSpaceDN w:val="0"/>
        <w:autoSpaceDE w:val="0"/>
        <w:widowControl/>
        <w:spacing w:line="230" w:lineRule="auto" w:before="29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¿Qué ventajas presenta separar la generación de datos de la visualización? </w:t>
      </w:r>
    </w:p>
    <w:p>
      <w:pPr>
        <w:autoSpaceDN w:val="0"/>
        <w:autoSpaceDE w:val="0"/>
        <w:widowControl/>
        <w:spacing w:line="262" w:lineRule="auto" w:before="170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Permite revisar y reutilizar el mismo resultado sin volver a simular. Podemos cambiar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diseño, pausar la reproducción o reiniciar las gráficas sin modificar las reglas del modelo.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También facilita comparar lo que muestra NetLogo con los valores guardados en el CSV. </w:t>
      </w:r>
    </w:p>
    <w:p>
      <w:pPr>
        <w:autoSpaceDN w:val="0"/>
        <w:autoSpaceDE w:val="0"/>
        <w:widowControl/>
        <w:spacing w:line="230" w:lineRule="auto" w:before="374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7. Conclusiones </w:t>
      </w:r>
    </w:p>
    <w:p>
      <w:pPr>
        <w:autoSpaceDN w:val="0"/>
        <w:autoSpaceDE w:val="0"/>
        <w:widowControl/>
        <w:spacing w:line="264" w:lineRule="auto" w:before="222" w:after="0"/>
        <w:ind w:left="544" w:right="2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modelo SIR se implementó en Java y se integró con NetLogo mediante el archivo CSV.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conteos de susceptibles, infectados y recuperados coincidieron en los tiempos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comparados, lo que comprobó la correspondencia entre los resultados calculados y su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visualización. </w:t>
      </w:r>
    </w:p>
    <w:p>
      <w:pPr>
        <w:autoSpaceDN w:val="0"/>
        <w:autoSpaceDE w:val="0"/>
        <w:widowControl/>
        <w:spacing w:line="262" w:lineRule="auto" w:before="194" w:after="0"/>
        <w:ind w:left="544" w:right="2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Java, las clases, los tipos de datos y los ciclos exigieron programar explícitamente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simulación. En NetLogo, los procedimientos y los elementos de la interfaz facilitaron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construir la representación visual y controlar su reproducción. </w:t>
      </w:r>
    </w:p>
    <w:p>
      <w:pPr>
        <w:autoSpaceDN w:val="0"/>
        <w:autoSpaceDE w:val="0"/>
        <w:widowControl/>
        <w:spacing w:line="266" w:lineRule="auto" w:before="190" w:after="0"/>
        <w:ind w:left="544" w:right="2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experiencia mostró que Java es adecuado para desarrollar la lógica y automatizar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generación de datos, mientras que NetLogo resulta útil para explorar y explicar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visualmente modelos de población. La elección depende de si se prioriza el cálculo,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visualización o la integración de ambos.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54"/>
        <w:gridCol w:w="4654"/>
      </w:tblGrid>
      <w:tr>
        <w:trPr>
          <w:trHeight w:hRule="exact" w:val="1272"/>
        </w:trPr>
        <w:tc>
          <w:tcPr>
            <w:tcW w:type="dxa" w:w="4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72310" cy="7315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1076" w:right="0" w:firstLine="0"/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000000"/>
                <w:sz w:val="21"/>
              </w:rPr>
              <w:t xml:space="preserve"> FEIRNNR - Carrera de Computación </w:t>
            </w:r>
          </w:p>
        </w:tc>
      </w:tr>
    </w:tbl>
    <w:p>
      <w:pPr>
        <w:autoSpaceDN w:val="0"/>
        <w:autoSpaceDE w:val="0"/>
        <w:widowControl/>
        <w:spacing w:line="230" w:lineRule="auto" w:before="13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hyperlink r:id="rId15" w:history="1">
          <w:r>
            <w:rPr>
              <w:rStyle w:val="Hyperlink"/>
            </w:rPr>
            <w:t xml:space="preserve">8. Referencias bibliográficas </w:t>
          </w:r>
        </w:hyperlink>
      </w:r>
    </w:p>
    <w:p>
      <w:pPr>
        <w:autoSpaceDN w:val="0"/>
        <w:autoSpaceDE w:val="0"/>
        <w:widowControl/>
        <w:spacing w:line="254" w:lineRule="auto" w:before="22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[1] Oracle, “Random”, Java Platform Standard Edition 21 API Specification. [En línea].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Disponible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: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5" w:history="1">
          <w:r>
            <w:rPr>
              <w:rStyle w:val="Hyperlink"/>
            </w:rPr>
            <w:t>Documentación de java.util.Random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Consulta: 24 de octubre de 2026. </w:t>
          </w:r>
        </w:hyperlink>
      </w:r>
    </w:p>
    <w:p>
      <w:pPr>
        <w:autoSpaceDN w:val="0"/>
        <w:autoSpaceDE w:val="0"/>
        <w:widowControl/>
        <w:spacing w:line="254" w:lineRule="auto" w:before="19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[2] NetLogo, “Programming Guide”, NetLogo 7.0.4 User Manual. [En línea]. Disponible: </w:t>
          </w:r>
        </w:hyperlink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5" w:history="1">
          <w:r>
            <w:rPr>
              <w:rStyle w:val="Hyperlink"/>
            </w:rPr>
            <w:t>Guía de programación de NetLogo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Consulta: 24 de octubre de 2026. </w:t>
          </w:r>
        </w:hyperlink>
      </w:r>
    </w:p>
    <w:p>
      <w:pPr>
        <w:autoSpaceDN w:val="0"/>
        <w:autoSpaceDE w:val="0"/>
        <w:widowControl/>
        <w:spacing w:line="254" w:lineRule="auto" w:before="19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[3] SimPy, “Overview”, SimPy 4.1.2 Documentation. [En línea]. Disponible: </w:t>
          </w:r>
        </w:hyperlink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7" w:history="1">
          <w:r>
            <w:rPr>
              <w:rStyle w:val="Hyperlink"/>
            </w:rPr>
            <w:t>Documentación oficial de SimPy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Consulta: 24 de octubre de 2026. </w:t>
          </w:r>
        </w:hyperlink>
      </w:r>
    </w:p>
    <w:p>
      <w:pPr>
        <w:autoSpaceDN w:val="0"/>
        <w:autoSpaceDE w:val="0"/>
        <w:widowControl/>
        <w:spacing w:line="254" w:lineRule="auto" w:before="188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[4] NetLogo, “CSV Extension”, NetLogo 7.0.4 User Manual. [En línea]. Disponible: </w:t>
          </w:r>
        </w:hyperlink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7" w:history="1">
          <w:r>
            <w:rPr>
              <w:rStyle w:val="Hyperlink"/>
            </w:rPr>
            <w:t>Extensión CSV de NetLogo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Consulta: 24 de octubre de 2026. </w:t>
      </w:r>
    </w:p>
    <w:p>
      <w:pPr>
        <w:autoSpaceDN w:val="0"/>
        <w:autoSpaceDE w:val="0"/>
        <w:widowControl/>
        <w:spacing w:line="230" w:lineRule="auto" w:before="37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9. Anexos </w:t>
      </w:r>
    </w:p>
    <w:p>
      <w:pPr>
        <w:autoSpaceDN w:val="0"/>
        <w:autoSpaceDE w:val="0"/>
        <w:widowControl/>
        <w:spacing w:line="271" w:lineRule="auto" w:before="556" w:after="0"/>
        <w:ind w:left="54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Declaración de uso de 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ha hecho uso del modelo GPT 6.1 Sol (Chat GPT), como guía para aprender a utilizar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nueva herramienta de simulación NetLogo, así como la corrección de errores en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lógica de la aplicación. Además, se ha hecho uso de NotebookLM para la extracción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información para dar respuesta a ciertas preguntas de control. </w:t>
      </w:r>
    </w:p>
    <w:p>
      <w:pPr>
        <w:autoSpaceDN w:val="0"/>
        <w:autoSpaceDE w:val="0"/>
        <w:widowControl/>
        <w:spacing w:line="271" w:lineRule="auto" w:before="208" w:after="0"/>
        <w:ind w:left="544" w:right="20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Prompt Utilizado: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“Con el código ya terminado, y el siguiente documento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‘resultados_java.csv’, ya generado, guíame paso a paso a cómo construir y utilizar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herramienta NetLogo, para simular los resultados obtenidos de la ejecución del programa.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Debes explicar el motivo por el que hacemos así, el significado de cada parámetro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configuración de botones o pantalla. Ten en cuenta que nunca he usado dicha herramienta,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 lo que NO debes asumir que entiendo donde se encuentra cada funcionalidad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herramienta. Si la herramienta usa código de programación, explica el funcionamiento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cada método, función o clase (en caso de existir un lenguaje de programación dentro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 herramienta, o funcionar así)”. </w:t>
      </w:r>
    </w:p>
    <w:p>
      <w:pPr>
        <w:autoSpaceDN w:val="0"/>
        <w:autoSpaceDE w:val="0"/>
        <w:widowControl/>
        <w:spacing w:line="269" w:lineRule="auto" w:before="690" w:after="0"/>
        <w:ind w:left="544" w:right="19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Prompt para NotebookLM: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“Analiza los papers o documentos que tienes de fuentes,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 el objetivo de que puedas dar una respuesta fundamentada a las siguientes preguntas.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 final de cada respuesta a cada pregunta, cita o menciona el nombre del artículo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documento que haz utilizado para dar respuesta a las siguientes preguntas: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¿Por qué Python, Java y NetLogo pueden producir resultados diferentes utilizando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mismo modelo? </w:t>
      </w:r>
    </w:p>
    <w:p>
      <w:pPr>
        <w:autoSpaceDN w:val="0"/>
        <w:autoSpaceDE w:val="0"/>
        <w:widowControl/>
        <w:spacing w:line="230" w:lineRule="auto" w:before="21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¿Qué ventajas ofrece NetLogo para representar sistemas basados en agentes? </w:t>
      </w:r>
    </w:p>
    <w:p>
      <w:pPr>
        <w:autoSpaceDN w:val="0"/>
        <w:autoSpaceDE w:val="0"/>
        <w:widowControl/>
        <w:spacing w:line="230" w:lineRule="auto" w:before="21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¿Qué ventajas ofrece SimPy para desarrollar simulaciones basadas en eventos?”</w:t>
      </w:r>
    </w:p>
    <w:sectPr w:rsidR="00FC693F" w:rsidRPr="0006063C" w:rsidSect="00034616">
      <w:pgSz w:w="11905" w:h="16840"/>
      <w:pgMar w:top="158" w:right="1440" w:bottom="1216" w:left="11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simpy.readthedocs.io/en/stable/index.html" TargetMode="External"/><Relationship Id="rId16" Type="http://schemas.openxmlformats.org/officeDocument/2006/relationships/hyperlink" Target="https://docs.oracle.com/en/java/javase/21/docs/api/java.base/java/util/Random.html" TargetMode="External"/><Relationship Id="rId17" Type="http://schemas.openxmlformats.org/officeDocument/2006/relationships/hyperlink" Target="https://docs.netlogo.org/csv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