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Genomic Identity of the Sima de los Huesos Hominins: Convergent Evidence from Mitochondrial and Nuclear DNA</w:t>
      </w:r>
    </w:p>
    <w:p>
      <w:pPr>
        <w:spacing w:after="320"/>
        <w:jc w:val="center"/>
      </w:pPr>
      <w:r>
        <w:rPr>
          <w:rFonts w:ascii="Arial" w:cs="Arial" w:eastAsia="Arial" w:hAnsi="Arial"/>
          <w:i/>
          <w:iCs/>
          <w:color w:val="606060"/>
          <w:sz w:val="20"/>
          <w:szCs w:val="20"/>
        </w:rPr>
        <w:t xml:space="preserve">Running title: Sima de los Huesos genomic identity</w:t>
      </w:r>
    </w:p>
    <w:p>
      <w:pPr>
        <w:pBdr>
          <w:bottom w:val="single" w:color="AAAAAA" w:sz="4" w:space="1"/>
        </w:pBdr>
        <w:spacing w:after="160"/>
      </w:pPr>
      <w:r>
        <w:rPr>
          <w:rFonts w:ascii="Arial" w:cs="Arial" w:eastAsia="Arial" w:hAnsi="Arial"/>
          <w:sz w:val="24"/>
          <w:szCs w:val="24"/>
        </w:rPr>
        <w:t xml:space="preserve"/>
      </w:r>
    </w:p>
    <w:p>
      <w:pPr>
        <w:pStyle w:val="Heading2"/>
        <w:spacing w:before="200" w:after="120"/>
      </w:pPr>
      <w:r>
        <w:rPr>
          <w:rFonts w:ascii="Arial" w:cs="Arial" w:eastAsia="Arial" w:hAnsi="Arial"/>
          <w:b/>
          <w:bCs/>
          <w:sz w:val="28"/>
          <w:szCs w:val="28"/>
        </w:rPr>
        <w:t xml:space="preserve">Research Highlights</w:t>
      </w:r>
    </w:p>
    <w:p>
      <w:pPr>
        <w:pStyle w:val="ListParagraph"/>
        <w:numPr>
          <w:ilvl w:val="0"/>
          <w:numId w:val="2"/>
        </w:numPr>
        <w:spacing w:after="80"/>
      </w:pPr>
      <w:r>
        <w:rPr>
          <w:rFonts w:ascii="Arial" w:cs="Arial" w:eastAsia="Arial" w:hAnsi="Arial"/>
          <w:sz w:val="24"/>
          <w:szCs w:val="24"/>
        </w:rPr>
        <w:t xml:space="preserve">Sima de los Huesos mtDNA is basal sister to (Denisova + Neandertal); bootstrap 100%</w:t>
      </w:r>
    </w:p>
    <w:p>
      <w:pPr>
        <w:pStyle w:val="ListParagraph"/>
        <w:numPr>
          <w:ilvl w:val="0"/>
          <w:numId w:val="2"/>
        </w:numPr>
        <w:spacing w:after="80"/>
      </w:pPr>
      <w:r>
        <w:rPr>
          <w:rFonts w:ascii="Arial" w:cs="Arial" w:eastAsia="Arial" w:hAnsi="Arial"/>
          <w:sz w:val="24"/>
          <w:szCs w:val="24"/>
        </w:rPr>
        <w:t xml:space="preserve">Nuclear D-statistics place Sima within Neandertal stem lineage (Z = 30.6, p &lt; 2 × 10⁻¹⁶)</w:t>
      </w:r>
    </w:p>
    <w:p>
      <w:pPr>
        <w:pStyle w:val="ListParagraph"/>
        <w:numPr>
          <w:ilvl w:val="0"/>
          <w:numId w:val="2"/>
        </w:numPr>
        <w:spacing w:after="80"/>
      </w:pPr>
      <w:r>
        <w:rPr>
          <w:rFonts w:ascii="Arial" w:cs="Arial" w:eastAsia="Arial" w:hAnsi="Arial"/>
          <w:sz w:val="24"/>
          <w:szCs w:val="24"/>
        </w:rPr>
        <w:t xml:space="preserve">Mito-nuclear discordance reflects distinct evolutionary histories, not Sima–Denisova affinity</w:t>
      </w:r>
    </w:p>
    <w:p>
      <w:pPr>
        <w:spacing w:after="80"/>
      </w:pPr>
      <w:r>
        <w:rPr>
          <w:rFonts w:ascii="Arial" w:cs="Arial" w:eastAsia="Arial" w:hAnsi="Arial"/>
          <w:sz w:val="24"/>
          <w:szCs w:val="24"/>
        </w:rPr>
        <w:t xml:space="preserve"/>
      </w:r>
    </w:p>
    <w:p>
      <w:pPr>
        <w:spacing w:after="160"/>
      </w:pPr>
      <w:r>
        <w:rPr>
          <w:rFonts w:ascii="Arial" w:cs="Arial" w:eastAsia="Arial" w:hAnsi="Arial"/>
          <w:b/>
          <w:bCs/>
          <w:sz w:val="24"/>
          <w:szCs w:val="24"/>
        </w:rPr>
        <w:t xml:space="preserve">Postable summary (X/Twitter, ≤95 chars): </w:t>
      </w:r>
      <w:r>
        <w:rPr>
          <w:rFonts w:ascii="Arial" w:cs="Arial" w:eastAsia="Arial" w:hAnsi="Arial"/>
          <w:sz w:val="24"/>
          <w:szCs w:val="24"/>
        </w:rPr>
        <w:t xml:space="preserve">Sima de los Huesos nuclear DNA says Neandertal; mtDNA says older. Both are right. — Garcia-Moran 2025</w:t>
      </w:r>
    </w:p>
    <w:p>
      <w:pPr>
        <w:pBdr>
          <w:bottom w:val="single" w:color="AAAAAA" w:sz="4" w:space="1"/>
        </w:pBdr>
        <w:spacing w:after="160"/>
      </w:pPr>
      <w:r>
        <w:rPr>
          <w:rFonts w:ascii="Arial" w:cs="Arial" w:eastAsia="Arial" w:hAnsi="Arial"/>
          <w:sz w:val="24"/>
          <w:szCs w:val="24"/>
        </w:rPr>
        <w:t xml:space="preserve"/>
      </w:r>
    </w:p>
    <w:p>
      <w:pPr>
        <w:pStyle w:val="Heading1"/>
        <w:spacing w:before="280" w:after="160"/>
      </w:pPr>
      <w:r>
        <w:rPr>
          <w:rFonts w:ascii="Arial" w:cs="Arial" w:eastAsia="Arial" w:hAnsi="Arial"/>
          <w:b/>
          <w:bCs/>
          <w:sz w:val="32"/>
          <w:szCs w:val="32"/>
        </w:rPr>
        <w:t xml:space="preserve">Abstract</w:t>
      </w:r>
    </w:p>
    <w:p>
      <w:pPr>
        <w:spacing w:after="160"/>
      </w:pPr>
      <w:r>
        <w:rPr>
          <w:rFonts w:ascii="Arial" w:cs="Arial" w:eastAsia="Arial" w:hAnsi="Arial"/>
          <w:b/>
          <w:bCs/>
          <w:sz w:val="24"/>
          <w:szCs w:val="24"/>
        </w:rPr>
        <w:t xml:space="preserve">Objectives. </w:t>
      </w:r>
      <w:r>
        <w:rPr>
          <w:rFonts w:ascii="Arial" w:cs="Arial" w:eastAsia="Arial" w:hAnsi="Arial"/>
          <w:sz w:val="24"/>
          <w:szCs w:val="24"/>
        </w:rPr>
        <w:t xml:space="preserve">The Sima de los Huesos (SH) hominin assemblage (~430 ka, Atapuerca, Spain) occupies a critical phylogenetic node in Middle Pleistocene paleoanthropology, yet the apparent discordance between its mitochondrial and nuclear genomic signals has remained unresolved. We present an integrated reanalysis of both genomic compartments to determine the phylogenetic placement of the SH population and assess its taxonomic status.</w:t>
      </w:r>
    </w:p>
    <w:p>
      <w:pPr>
        <w:spacing w:after="160"/>
      </w:pPr>
      <w:r>
        <w:rPr>
          <w:rFonts w:ascii="Arial" w:cs="Arial" w:eastAsia="Arial" w:hAnsi="Arial"/>
          <w:b/>
          <w:bCs/>
          <w:sz w:val="24"/>
          <w:szCs w:val="24"/>
        </w:rPr>
        <w:t xml:space="preserve">Materials and Methods. </w:t>
      </w:r>
      <w:r>
        <w:rPr>
          <w:rFonts w:ascii="Arial" w:cs="Arial" w:eastAsia="Arial" w:hAnsi="Arial"/>
          <w:sz w:val="24"/>
          <w:szCs w:val="24"/>
        </w:rPr>
        <w:t xml:space="preserve">Six complete mitochondrial genomes (16,568 bp) were aligned with MAFFT v7.481 and subjected to distance-economy comparison under two competing topological hypotheses, with 1,000 bootstrap replicates. Nuclear D-statistics (ABBA-BABA) were computed with ANGSD v0.941 on chromosome 1 (218,757,031 filtered sites) using three topological configurations, with block jackknife error correction and post-mortem damage filtering. Pairwise nuclear distances were estimated from ~2.19 million subsampled sites; a Neighbor-Joining tree was rooted on Ust'-Ishim.</w:t>
      </w:r>
    </w:p>
    <w:p>
      <w:pPr>
        <w:spacing w:after="160"/>
      </w:pPr>
      <w:r>
        <w:rPr>
          <w:rFonts w:ascii="Arial" w:cs="Arial" w:eastAsia="Arial" w:hAnsi="Arial"/>
          <w:b/>
          <w:bCs/>
          <w:sz w:val="24"/>
          <w:szCs w:val="24"/>
        </w:rPr>
        <w:t xml:space="preserve">Results. </w:t>
      </w:r>
      <w:r>
        <w:rPr>
          <w:rFonts w:ascii="Arial" w:cs="Arial" w:eastAsia="Arial" w:hAnsi="Arial"/>
          <w:sz w:val="24"/>
          <w:szCs w:val="24"/>
        </w:rPr>
        <w:t xml:space="preserve">The SH mitochondrial lineage is a basal sister to the (Denisova + Neandertal) clade with maximal support (bootstrap 100%; Δ = 82.8 steps). Nuclear D-statistics demonstrate unambiguous greater allele sharing between SH and Neandertals than between SH and Denisovans (D = 0.7425 vs. 0.6705; Z = 30.6 vs. 23.6; p &lt; 2 × 10⁻¹⁶). The Sima–Neandertal pairwise nuclear distance (0.001376) is 1.82× shorter than Sima–Denisova (0.002506).</w:t>
      </w:r>
    </w:p>
    <w:p>
      <w:pPr>
        <w:spacing w:after="160"/>
      </w:pPr>
      <w:r>
        <w:rPr>
          <w:rFonts w:ascii="Arial" w:cs="Arial" w:eastAsia="Arial" w:hAnsi="Arial"/>
          <w:b/>
          <w:bCs/>
          <w:sz w:val="24"/>
          <w:szCs w:val="24"/>
        </w:rPr>
        <w:t xml:space="preserve">Discussion. </w:t>
      </w:r>
      <w:r>
        <w:rPr>
          <w:rFonts w:ascii="Arial" w:cs="Arial" w:eastAsia="Arial" w:hAnsi="Arial"/>
          <w:sz w:val="24"/>
          <w:szCs w:val="24"/>
        </w:rPr>
        <w:t xml:space="preserve">The mito-nuclear discordance is not paradoxical: the maternal lineage predates the Neandertal–Denisova split, while the nuclear genome places SH firmly within the Neandertal stem lineage. These data are incompatible with assignment of the SH population to a generic </w:t>
      </w:r>
      <w:r>
        <w:rPr>
          <w:rFonts w:ascii="Arial" w:cs="Arial" w:eastAsia="Arial" w:hAnsi="Arial"/>
          <w:i/>
          <w:iCs/>
          <w:sz w:val="24"/>
          <w:szCs w:val="24"/>
        </w:rPr>
        <w:t xml:space="preserve">Homo heidelbergensis</w:t>
      </w:r>
      <w:r>
        <w:rPr>
          <w:rFonts w:ascii="Arial" w:cs="Arial" w:eastAsia="Arial" w:hAnsi="Arial"/>
          <w:sz w:val="24"/>
          <w:szCs w:val="24"/>
        </w:rPr>
        <w:t xml:space="preserve">, and support the recognition of </w:t>
      </w:r>
      <w:r>
        <w:rPr>
          <w:rFonts w:ascii="Arial" w:cs="Arial" w:eastAsia="Arial" w:hAnsi="Arial"/>
          <w:b/>
          <w:bCs/>
          <w:i/>
          <w:iCs/>
          <w:sz w:val="24"/>
          <w:szCs w:val="24"/>
        </w:rPr>
        <w:t xml:space="preserve">Homo atapuercae</w:t>
      </w:r>
      <w:r>
        <w:rPr>
          <w:rFonts w:ascii="Arial" w:cs="Arial" w:eastAsia="Arial" w:hAnsi="Arial"/>
          <w:sz w:val="24"/>
          <w:szCs w:val="24"/>
        </w:rPr>
        <w:t xml:space="preserve"> (Bermúdez de Castro et al., 1997) as a distinct European taxon representing a basal population ancestral to later Neandertals.</w:t>
      </w:r>
    </w:p>
    <w:p>
      <w:pPr>
        <w:spacing w:after="80"/>
      </w:pPr>
      <w:r>
        <w:rPr>
          <w:rFonts w:ascii="Arial" w:cs="Arial" w:eastAsia="Arial" w:hAnsi="Arial"/>
          <w:sz w:val="24"/>
          <w:szCs w:val="24"/>
        </w:rPr>
        <w:t xml:space="preserve"/>
      </w:r>
    </w:p>
    <w:p>
      <w:pPr>
        <w:spacing w:after="160"/>
      </w:pPr>
      <w:r>
        <w:rPr>
          <w:rFonts w:ascii="Arial" w:cs="Arial" w:eastAsia="Arial" w:hAnsi="Arial"/>
          <w:b/>
          <w:bCs/>
          <w:sz w:val="24"/>
          <w:szCs w:val="24"/>
        </w:rPr>
        <w:t xml:space="preserve">Keywords: </w:t>
      </w:r>
      <w:r>
        <w:rPr>
          <w:rFonts w:ascii="Arial" w:cs="Arial" w:eastAsia="Arial" w:hAnsi="Arial"/>
          <w:i/>
          <w:iCs/>
          <w:sz w:val="24"/>
          <w:szCs w:val="24"/>
        </w:rPr>
        <w:t xml:space="preserve">Homo atapuercae</w:t>
      </w:r>
      <w:r>
        <w:rPr>
          <w:rFonts w:ascii="Arial" w:cs="Arial" w:eastAsia="Arial" w:hAnsi="Arial"/>
          <w:sz w:val="24"/>
          <w:szCs w:val="24"/>
        </w:rPr>
        <w:t xml:space="preserve">; ancient DNA; D-statistics; Middle Pleistocene; mito-nuclear discordance</w:t>
      </w:r>
    </w:p>
    <w:p>
      <w:pPr>
        <w:pBdr>
          <w:bottom w:val="single" w:color="AAAAAA" w:sz="4" w:space="1"/>
        </w:pBdr>
        <w:spacing w:after="160"/>
      </w:pPr>
      <w:r>
        <w:rPr>
          <w:rFonts w:ascii="Arial" w:cs="Arial" w:eastAsia="Arial" w:hAnsi="Arial"/>
          <w:sz w:val="24"/>
          <w:szCs w:val="24"/>
        </w:rPr>
        <w:t xml:space="preserve"/>
      </w:r>
    </w:p>
    <w:p>
      <w:pPr>
        <w:pStyle w:val="Heading2"/>
        <w:spacing w:before="200" w:after="120"/>
      </w:pPr>
      <w:r>
        <w:rPr>
          <w:rFonts w:ascii="Arial" w:cs="Arial" w:eastAsia="Arial" w:hAnsi="Arial"/>
          <w:b/>
          <w:bCs/>
          <w:sz w:val="28"/>
          <w:szCs w:val="28"/>
        </w:rPr>
        <w:t xml:space="preserve">Resumen (Abstract en español)</w:t>
      </w:r>
    </w:p>
    <w:p>
      <w:pPr>
        <w:spacing w:after="160"/>
      </w:pPr>
      <w:r>
        <w:rPr>
          <w:rFonts w:ascii="Arial" w:cs="Arial" w:eastAsia="Arial" w:hAnsi="Arial"/>
          <w:b/>
          <w:bCs/>
          <w:sz w:val="24"/>
          <w:szCs w:val="24"/>
        </w:rPr>
        <w:t xml:space="preserve">Objetivos. </w:t>
      </w:r>
      <w:r>
        <w:rPr>
          <w:rFonts w:ascii="Arial" w:cs="Arial" w:eastAsia="Arial" w:hAnsi="Arial"/>
          <w:sz w:val="24"/>
          <w:szCs w:val="24"/>
        </w:rPr>
        <w:t xml:space="preserve">El conjunto de homínidos de la Sima de los Huesos (SH; ~430 ka, Atapuerca, España) ocupa un nodo filogenético crítico en la paleoantropología del Pleistoceno Medio. Presentamos un renálisis integrado de sus señales genómicas mitocondrial y nuclear para determinar la posición filogenética de la población SH.</w:t>
      </w:r>
    </w:p>
    <w:p>
      <w:pPr>
        <w:spacing w:after="160"/>
      </w:pPr>
      <w:r>
        <w:rPr>
          <w:rFonts w:ascii="Arial" w:cs="Arial" w:eastAsia="Arial" w:hAnsi="Arial"/>
          <w:b/>
          <w:bCs/>
          <w:sz w:val="24"/>
          <w:szCs w:val="24"/>
        </w:rPr>
        <w:t xml:space="preserve">Materiales y Métodos. </w:t>
      </w:r>
      <w:r>
        <w:rPr>
          <w:rFonts w:ascii="Arial" w:cs="Arial" w:eastAsia="Arial" w:hAnsi="Arial"/>
          <w:sz w:val="24"/>
          <w:szCs w:val="24"/>
        </w:rPr>
        <w:t xml:space="preserve">Seis genomas mitocondriales completos (16.568 pb) fueron alineados con MAFFT v7.481 y comparados mediante análisis de economía de distancias bajo dos hipótesis topológicas con 1.000 réplicas bootstrap. Las estadísticas D nucleares (ABBA-BABA) se calcularon con ANGSD v0.941 sobre el cromosoma 1 (218.757.031 sitios filtrados), con corrección de errores mediante jackknife por bloques.</w:t>
      </w:r>
    </w:p>
    <w:p>
      <w:pPr>
        <w:spacing w:after="160"/>
      </w:pPr>
      <w:r>
        <w:rPr>
          <w:rFonts w:ascii="Arial" w:cs="Arial" w:eastAsia="Arial" w:hAnsi="Arial"/>
          <w:b/>
          <w:bCs/>
          <w:sz w:val="24"/>
          <w:szCs w:val="24"/>
        </w:rPr>
        <w:t xml:space="preserve">Resultados. </w:t>
      </w:r>
      <w:r>
        <w:rPr>
          <w:rFonts w:ascii="Arial" w:cs="Arial" w:eastAsia="Arial" w:hAnsi="Arial"/>
          <w:sz w:val="24"/>
          <w:szCs w:val="24"/>
        </w:rPr>
        <w:t xml:space="preserve">El linaje mitocondrial de SH es un grupo hermano basal del clado (Denisova + Neandertal) con apoyo máximo (bootstrap 100%). Las estadísticas D nucleares demuestran una mayor afinidad alélica de SH con los Neandertales que con los Denisovanos (D = 0,7425 vs. 0,6705; Z = 30,6; p &lt; 2 × 10⁻¹⁶).</w:t>
      </w:r>
    </w:p>
    <w:p>
      <w:pPr>
        <w:spacing w:after="160"/>
      </w:pPr>
      <w:r>
        <w:rPr>
          <w:rFonts w:ascii="Arial" w:cs="Arial" w:eastAsia="Arial" w:hAnsi="Arial"/>
          <w:b/>
          <w:bCs/>
          <w:sz w:val="24"/>
          <w:szCs w:val="24"/>
        </w:rPr>
        <w:t xml:space="preserve">Discusión. </w:t>
      </w:r>
      <w:r>
        <w:rPr>
          <w:rFonts w:ascii="Arial" w:cs="Arial" w:eastAsia="Arial" w:hAnsi="Arial"/>
          <w:sz w:val="24"/>
          <w:szCs w:val="24"/>
        </w:rPr>
        <w:t xml:space="preserve">La discordancia mito-nuclear refleja las distintas historias evolutivas de ambos compartimentos genómicos. Estos datos apoyan el reconocimiento de </w:t>
      </w:r>
      <w:r>
        <w:rPr>
          <w:rFonts w:ascii="Arial" w:cs="Arial" w:eastAsia="Arial" w:hAnsi="Arial"/>
          <w:b/>
          <w:bCs/>
          <w:i/>
          <w:iCs/>
          <w:sz w:val="24"/>
          <w:szCs w:val="24"/>
        </w:rPr>
        <w:t xml:space="preserve">Homo atapuercae</w:t>
      </w:r>
      <w:r>
        <w:rPr>
          <w:rFonts w:ascii="Arial" w:cs="Arial" w:eastAsia="Arial" w:hAnsi="Arial"/>
          <w:sz w:val="24"/>
          <w:szCs w:val="24"/>
        </w:rPr>
        <w:t xml:space="preserve"> como taxón europeo diferenciado y son incompatibles con la inclusión genérica de SH en </w:t>
      </w:r>
      <w:r>
        <w:rPr>
          <w:rFonts w:ascii="Arial" w:cs="Arial" w:eastAsia="Arial" w:hAnsi="Arial"/>
          <w:i/>
          <w:iCs/>
          <w:sz w:val="24"/>
          <w:szCs w:val="24"/>
        </w:rPr>
        <w:t xml:space="preserve">Homo heidelbergensis</w:t>
      </w:r>
      <w:r>
        <w:rPr>
          <w:rFonts w:ascii="Arial" w:cs="Arial" w:eastAsia="Arial" w:hAnsi="Arial"/>
          <w:sz w:val="24"/>
          <w:szCs w:val="24"/>
        </w:rPr>
        <w:t xml:space="preserve">.</w:t>
      </w:r>
    </w:p>
    <w:p>
      <w:pPr>
        <w:pBdr>
          <w:bottom w:val="single" w:color="AAAAAA" w:sz="4" w:space="1"/>
        </w:pBdr>
        <w:spacing w:after="160"/>
      </w:pPr>
      <w:r>
        <w:rPr>
          <w:rFonts w:ascii="Arial" w:cs="Arial" w:eastAsia="Arial" w:hAnsi="Arial"/>
          <w:sz w:val="24"/>
          <w:szCs w:val="24"/>
        </w:rPr>
        <w:t xml:space="preserve"/>
      </w:r>
    </w:p>
    <w:p>
      <w:pPr>
        <w:pStyle w:val="Heading1"/>
        <w:spacing w:before="280" w:after="160"/>
      </w:pPr>
      <w:r>
        <w:rPr>
          <w:rFonts w:ascii="Arial" w:cs="Arial" w:eastAsia="Arial" w:hAnsi="Arial"/>
          <w:b/>
          <w:bCs/>
          <w:sz w:val="32"/>
          <w:szCs w:val="32"/>
        </w:rPr>
        <w:t xml:space="preserve">1. Introduction</w:t>
      </w:r>
    </w:p>
    <w:p>
      <w:pPr>
        <w:spacing w:after="160"/>
      </w:pPr>
      <w:r>
        <w:rPr>
          <w:rFonts w:ascii="Arial" w:cs="Arial" w:eastAsia="Arial" w:hAnsi="Arial"/>
          <w:sz w:val="24"/>
          <w:szCs w:val="24"/>
        </w:rPr>
        <w:t xml:space="preserve">The site of Sima de los Huesos at Atapuerca (Burgos, Spain) has yielded the largest assemblage of Middle Pleistocene hominin fossils known anywhere in the world — at least 28 individuals, predominantly attributed to the morphological taxon </w:t>
      </w:r>
      <w:r>
        <w:rPr>
          <w:rFonts w:ascii="Arial" w:cs="Arial" w:eastAsia="Arial" w:hAnsi="Arial"/>
          <w:i/>
          <w:iCs/>
          <w:sz w:val="24"/>
          <w:szCs w:val="24"/>
        </w:rPr>
        <w:t xml:space="preserve">Homo heidelbergensis</w:t>
      </w:r>
      <w:r>
        <w:rPr>
          <w:rFonts w:ascii="Arial" w:cs="Arial" w:eastAsia="Arial" w:hAnsi="Arial"/>
          <w:sz w:val="24"/>
          <w:szCs w:val="24"/>
        </w:rPr>
        <w:t xml:space="preserve"> or, alternatively, early Neandertals. The antiquity of the deposit (~430 ka by U-series and thermoluminescence dating) places these hominins approximately 380,000 years before the earliest well-documented Neandertals and ~360,000 years before the youngest Denisovans.</w:t>
      </w:r>
    </w:p>
    <w:p>
      <w:pPr>
        <w:spacing w:after="160"/>
      </w:pPr>
      <w:r>
        <w:rPr>
          <w:rFonts w:ascii="Arial" w:cs="Arial" w:eastAsia="Arial" w:hAnsi="Arial"/>
          <w:sz w:val="24"/>
          <w:szCs w:val="24"/>
        </w:rPr>
        <w:t xml:space="preserve">The recovery of ancient mitochondrial DNA from SH specimen Femur XIII (Meyer et al., 2014) produced an unexpected result: the mtDNA phylogenetically grouped with Denisovans rather than Neandertals, despite the morphological and geographic affinities of the SH hominins with the Neandertal lineage. This finding was interpreted as evidence of either ancient hybridization, incomplete lineage sorting, or a more complex Middle Pleistocene population structure than previously envisioned.</w:t>
      </w:r>
    </w:p>
    <w:p>
      <w:pPr>
        <w:spacing w:after="160"/>
      </w:pPr>
      <w:r>
        <w:rPr>
          <w:rFonts w:ascii="Arial" w:cs="Arial" w:eastAsia="Arial" w:hAnsi="Arial"/>
          <w:sz w:val="24"/>
          <w:szCs w:val="24"/>
        </w:rPr>
        <w:t xml:space="preserve">Subsequent recovery of nuclear genomic data from the same specimen (Meyer et al., 2016) suggested nuclear affinity with Neandertals, but the limited coverage (~0.02×) and analytical scope of that study left the question open to further investigation. Here we present a reanalysis using current bioinformatic tools (ANGSD v0.941) and a comprehensive D-statistics framework, integrating findings from both genomic compartments into a unified phylogenetic interpretation.</w:t>
      </w:r>
    </w:p>
    <w:p>
      <w:pPr>
        <w:pBdr>
          <w:bottom w:val="single" w:color="AAAAAA" w:sz="4" w:space="1"/>
        </w:pBdr>
        <w:spacing w:after="160"/>
      </w:pPr>
      <w:r>
        <w:rPr>
          <w:rFonts w:ascii="Arial" w:cs="Arial" w:eastAsia="Arial" w:hAnsi="Arial"/>
          <w:sz w:val="24"/>
          <w:szCs w:val="24"/>
        </w:rPr>
        <w:t xml:space="preserve"/>
      </w:r>
    </w:p>
    <w:p>
      <w:pPr>
        <w:pStyle w:val="Heading1"/>
        <w:spacing w:before="280" w:after="160"/>
      </w:pPr>
      <w:r>
        <w:rPr>
          <w:rFonts w:ascii="Arial" w:cs="Arial" w:eastAsia="Arial" w:hAnsi="Arial"/>
          <w:b/>
          <w:bCs/>
          <w:sz w:val="32"/>
          <w:szCs w:val="32"/>
        </w:rPr>
        <w:t xml:space="preserve">2. Materials and Methods</w:t>
      </w:r>
    </w:p>
    <w:p>
      <w:pPr>
        <w:pStyle w:val="Heading2"/>
        <w:spacing w:before="200" w:after="120"/>
      </w:pPr>
      <w:r>
        <w:rPr>
          <w:rFonts w:ascii="Arial" w:cs="Arial" w:eastAsia="Arial" w:hAnsi="Arial"/>
          <w:b/>
          <w:bCs/>
          <w:sz w:val="28"/>
          <w:szCs w:val="28"/>
        </w:rPr>
        <w:t xml:space="preserve">2.1 Samples and provenance</w:t>
      </w:r>
    </w:p>
    <w:p>
      <w:pPr>
        <w:spacing w:after="160"/>
      </w:pPr>
      <w:r>
        <w:rPr>
          <w:rFonts w:ascii="Arial" w:cs="Arial" w:eastAsia="Arial" w:hAnsi="Arial"/>
          <w:b/>
          <w:bCs/>
          <w:sz w:val="24"/>
          <w:szCs w:val="24"/>
        </w:rPr>
        <w:t xml:space="preserve">Mitochondrial analysis:</w:t>
      </w:r>
      <w:r>
        <w:rPr>
          <w:rFonts w:ascii="Arial" w:cs="Arial" w:eastAsia="Arial" w:hAnsi="Arial"/>
          <w:sz w:val="24"/>
          <w:szCs w:val="24"/>
        </w:rPr>
        <w:t xml:space="preserve"> Six complete mitochondrial genomes were retrieved from public repositories:</w:t>
      </w:r>
    </w:p>
    <w:p>
      <w:pPr>
        <w:spacing w:after="80"/>
      </w:pPr>
      <w:r>
        <w:rPr>
          <w:rFonts w:ascii="Arial" w:cs="Arial" w:eastAsia="Arial" w:hAnsi="Arial"/>
          <w:sz w:val="24"/>
          <w:szCs w:val="24"/>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900"/>
        <w:gridCol w:w="1400"/>
        <w:gridCol w:w="1000"/>
      </w:tblGrid>
      <w:tr>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Specimen</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Age (ka)</w:t>
            </w:r>
          </w:p>
        </w:tc>
        <w:tc>
          <w:tcPr>
            <w:tcW w:type="dxa" w:w="1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Locality</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Accession</w:t>
            </w:r>
          </w:p>
        </w:tc>
        <w:tc>
          <w:tcPr>
            <w:tcW w:type="dxa" w:w="1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Length (bp)</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Sima de los Huesos (Femur XIII)</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~430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Atapuerca, Spain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KF683087.1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16,568</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Denisova 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~70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Denisova Cave, Siberia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NC_013993.1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16,570</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Neandertal Vindija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~44</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Vindija, Croatia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AM948965.1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16,565</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Feldhofer 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Feldhofer, Germany</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FM865407.1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16,565</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Mezmaiskaya 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~60</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Caucasus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FM865411.1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16,565</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Pan troglodytes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Reference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NC_001643.1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16,554</w:t>
            </w:r>
          </w:p>
        </w:tc>
      </w:tr>
    </w:tbl>
    <w:p>
      <w:pPr>
        <w:spacing w:after="80"/>
      </w:pPr>
      <w:r>
        <w:rPr>
          <w:rFonts w:ascii="Arial" w:cs="Arial" w:eastAsia="Arial" w:hAnsi="Arial"/>
          <w:sz w:val="24"/>
          <w:szCs w:val="24"/>
        </w:rPr>
        <w:t xml:space="preserve"/>
      </w:r>
    </w:p>
    <w:p>
      <w:pPr>
        <w:spacing w:after="160"/>
      </w:pPr>
      <w:r>
        <w:rPr>
          <w:rFonts w:ascii="Arial" w:cs="Arial" w:eastAsia="Arial" w:hAnsi="Arial"/>
          <w:b/>
          <w:bCs/>
          <w:sz w:val="24"/>
          <w:szCs w:val="24"/>
        </w:rPr>
        <w:t xml:space="preserve">Nuclear analysis:</w:t>
      </w:r>
      <w:r>
        <w:rPr>
          <w:rFonts w:ascii="Arial" w:cs="Arial" w:eastAsia="Arial" w:hAnsi="Arial"/>
          <w:sz w:val="24"/>
          <w:szCs w:val="24"/>
        </w:rPr>
        <w:t xml:space="preserve"> Four ancient hominin genomes, chromosome 1 only (hg19):</w:t>
      </w:r>
    </w:p>
    <w:p>
      <w:pPr>
        <w:spacing w:after="80"/>
      </w:pPr>
      <w:r>
        <w:rPr>
          <w:rFonts w:ascii="Arial" w:cs="Arial" w:eastAsia="Arial" w:hAnsi="Arial"/>
          <w:sz w:val="24"/>
          <w:szCs w:val="24"/>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800"/>
        <w:gridCol w:w="2500"/>
        <w:gridCol w:w="900"/>
      </w:tblGrid>
      <w:tr>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Specimen</w:t>
            </w:r>
          </w:p>
        </w:tc>
        <w:tc>
          <w:tcPr>
            <w:tcW w:type="dxa" w:w="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Age (ka)</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Locality</w:t>
            </w:r>
          </w:p>
        </w:tc>
        <w:tc>
          <w:tcPr>
            <w:tcW w:type="dxa" w:w="2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Source</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BAM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Sima de los Huesos (Femur XIII)</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~430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Atapuerca, Spain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Meyer et al. (2016), ENA: PRJEB10597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Sima_chr1_final_OK.bam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Denisova 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~70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Denisova Cave, Siberia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Prüfer et al. (2017)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chr1-reali.bam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Altai Neandertal</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Denisova Cave, Siberia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Prüfer et al. (2014)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AltaiNea.hg19_1000g.1.dq.bam</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Ust'-Ishim</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Western Siberia</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 et al. (2014), ENA: PRJEB6622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ERR566093</w:t>
            </w:r>
          </w:p>
        </w:tc>
      </w:tr>
    </w:tbl>
    <w:p>
      <w:pPr>
        <w:spacing w:after="80"/>
      </w:pPr>
      <w:r>
        <w:rPr>
          <w:rFonts w:ascii="Arial" w:cs="Arial" w:eastAsia="Arial" w:hAnsi="Arial"/>
          <w:sz w:val="24"/>
          <w:szCs w:val="24"/>
        </w:rPr>
        <w:t xml:space="preserve"/>
      </w:r>
    </w:p>
    <w:p>
      <w:pPr>
        <w:spacing w:after="160"/>
      </w:pPr>
      <w:r>
        <w:rPr>
          <w:rFonts w:ascii="Arial" w:cs="Arial" w:eastAsia="Arial" w:hAnsi="Arial"/>
          <w:b/>
          <w:bCs/>
          <w:sz w:val="24"/>
          <w:szCs w:val="24"/>
        </w:rPr>
        <w:t xml:space="preserve">Human remains statement:</w:t>
      </w:r>
      <w:r>
        <w:rPr>
          <w:rFonts w:ascii="Arial" w:cs="Arial" w:eastAsia="Arial" w:hAnsi="Arial"/>
          <w:sz w:val="24"/>
          <w:szCs w:val="24"/>
        </w:rPr>
        <w:t xml:space="preserve"> All genomic data used in this study are legacy data retrieved from publicly archived repositories (European Nucleotide Archive accessions PRJEB10597 and PRJEB6622; NCBI GenBank accessions listed above). No new sampling of human remains was conducted for this study. All original excavations were carried out by authorized teams under the direction of the Atapuerca Research Team (Equipo de Investigación de Atapuerca) with appropriate governmental and institutional permits. The use of publicly archived sequence data does not require additional ethical review under current guidelines for computational reanalysis of published data.</w:t>
      </w:r>
    </w:p>
    <w:p>
      <w:pPr>
        <w:pStyle w:val="Heading2"/>
        <w:spacing w:before="200" w:after="120"/>
      </w:pPr>
      <w:r>
        <w:rPr>
          <w:rFonts w:ascii="Arial" w:cs="Arial" w:eastAsia="Arial" w:hAnsi="Arial"/>
          <w:b/>
          <w:bCs/>
          <w:sz w:val="28"/>
          <w:szCs w:val="28"/>
        </w:rPr>
        <w:t xml:space="preserve">2.2 Mitochondrial Analysis</w:t>
      </w:r>
    </w:p>
    <w:p>
      <w:pPr>
        <w:spacing w:after="160"/>
      </w:pPr>
      <w:r>
        <w:rPr>
          <w:rFonts w:ascii="Arial" w:cs="Arial" w:eastAsia="Arial" w:hAnsi="Arial"/>
          <w:sz w:val="24"/>
          <w:szCs w:val="24"/>
        </w:rPr>
        <w:t xml:space="preserve">Complete mitochondrial genomes were aligned using MAFFT v7.481 (Katoh and Standley, 2013; alignment length 16,568 bp). Phylogenetic placement was assessed by distance-economy score comparison under two competing hypotheses: H1 (Sister-group) — Sima as sister lineage to (Denisova + Neandertals); H2 (Ancestral) — Sima in an ancestral position within the archaic clade. Bootstrap validation was performed over 1,000 replicates with column resampling. Sensitivity analyses confirmed robustness to D-loop exclusion, midpoint rooting, and </w:t>
      </w:r>
      <w:r>
        <w:rPr>
          <w:rFonts w:ascii="Arial" w:cs="Arial" w:eastAsia="Arial" w:hAnsi="Arial"/>
          <w:i/>
          <w:iCs/>
          <w:sz w:val="24"/>
          <w:szCs w:val="24"/>
        </w:rPr>
        <w:t xml:space="preserve">H. sapiens</w:t>
      </w:r>
      <w:r>
        <w:rPr>
          <w:rFonts w:ascii="Arial" w:cs="Arial" w:eastAsia="Arial" w:hAnsi="Arial"/>
          <w:sz w:val="24"/>
          <w:szCs w:val="24"/>
        </w:rPr>
        <w:t xml:space="preserve"> inclusion.</w:t>
      </w:r>
    </w:p>
    <w:p>
      <w:pPr>
        <w:pStyle w:val="Heading2"/>
        <w:spacing w:before="200" w:after="120"/>
      </w:pPr>
      <w:r>
        <w:rPr>
          <w:rFonts w:ascii="Arial" w:cs="Arial" w:eastAsia="Arial" w:hAnsi="Arial"/>
          <w:b/>
          <w:bCs/>
          <w:sz w:val="28"/>
          <w:szCs w:val="28"/>
        </w:rPr>
        <w:t xml:space="preserve">2.3 Nuclear Analysis — BAM Processing</w:t>
      </w:r>
    </w:p>
    <w:p>
      <w:pPr>
        <w:spacing w:after="160"/>
      </w:pPr>
      <w:r>
        <w:rPr>
          <w:rFonts w:ascii="Arial" w:cs="Arial" w:eastAsia="Arial" w:hAnsi="Arial"/>
          <w:sz w:val="24"/>
          <w:szCs w:val="24"/>
        </w:rPr>
        <w:t xml:space="preserve">All nuclear BAM files were standardized to chromosome 1-only headers (</w:t>
      </w:r>
      <w:r>
        <w:rPr>
          <w:rFonts w:ascii="Courier New" w:cs="Courier New" w:eastAsia="Courier New" w:hAnsi="Courier New"/>
          <w:sz w:val="20"/>
          <w:szCs w:val="20"/>
        </w:rPr>
        <w:t xml:space="preserve">@SQ SN:1 LN:249250621</w:t>
      </w:r>
      <w:r>
        <w:rPr>
          <w:rFonts w:ascii="Arial" w:cs="Arial" w:eastAsia="Arial" w:hAnsi="Arial"/>
          <w:sz w:val="24"/>
          <w:szCs w:val="24"/>
        </w:rPr>
        <w:t xml:space="preserve">) using a pipe-based reconstruction approach that preserves valid BGZF EOF blocks:</w:t>
      </w:r>
    </w:p>
    <w:p>
      <w:pPr>
        <w:shd w:fill="F2F2F2" w:val="clear"/>
        <w:spacing w:after="80"/>
        <w:ind w:left="720"/>
      </w:pPr>
      <w:r>
        <w:rPr>
          <w:rFonts w:ascii="Courier New" w:cs="Courier New" w:eastAsia="Courier New" w:hAnsi="Courier New"/>
          <w:sz w:val="18"/>
          <w:szCs w:val="18"/>
        </w:rPr>
        <w:t xml:space="preserve">(samtools view -H [input.bam] | awk '/^@HD/ || (/^@SQ/ &amp;&amp; $2=="SN:1")';</w:t>
      </w:r>
    </w:p>
    <w:p>
      <w:pPr>
        <w:shd w:fill="F2F2F2" w:val="clear"/>
        <w:spacing w:after="80"/>
        <w:ind w:left="720"/>
      </w:pPr>
      <w:r>
        <w:rPr>
          <w:rFonts w:ascii="Courier New" w:cs="Courier New" w:eastAsia="Courier New" w:hAnsi="Courier New"/>
          <w:sz w:val="18"/>
          <w:szCs w:val="18"/>
        </w:rPr>
        <w:t xml:space="preserve"> samtools view [input.bam] 1) | samtools view -b -o [output.bam] -</w:t>
      </w:r>
    </w:p>
    <w:p>
      <w:pPr>
        <w:pStyle w:val="Heading2"/>
        <w:spacing w:before="200" w:after="120"/>
      </w:pPr>
      <w:r>
        <w:rPr>
          <w:rFonts w:ascii="Arial" w:cs="Arial" w:eastAsia="Arial" w:hAnsi="Arial"/>
          <w:b/>
          <w:bCs/>
          <w:sz w:val="28"/>
          <w:szCs w:val="28"/>
        </w:rPr>
        <w:t xml:space="preserve">2.4 D-statistics (ABBA-BABA)</w:t>
      </w:r>
    </w:p>
    <w:p>
      <w:pPr>
        <w:spacing w:after="160"/>
      </w:pPr>
      <w:r>
        <w:rPr>
          <w:rFonts w:ascii="Arial" w:cs="Arial" w:eastAsia="Arial" w:hAnsi="Arial"/>
          <w:sz w:val="24"/>
          <w:szCs w:val="24"/>
        </w:rPr>
        <w:t xml:space="preserve">D-statistics were computed using ANGSD v0.941 (</w:t>
      </w:r>
      <w:r>
        <w:rPr>
          <w:rFonts w:ascii="Courier New" w:cs="Courier New" w:eastAsia="Courier New" w:hAnsi="Courier New"/>
          <w:sz w:val="20"/>
          <w:szCs w:val="20"/>
        </w:rPr>
        <w:t xml:space="preserve">-doAbbababa2 1</w:t>
      </w:r>
      <w:r>
        <w:rPr>
          <w:rFonts w:ascii="Arial" w:cs="Arial" w:eastAsia="Arial" w:hAnsi="Arial"/>
          <w:sz w:val="24"/>
          <w:szCs w:val="24"/>
        </w:rPr>
        <w:t xml:space="preserve">) with the following parameters: minMapQ=30, minQ=20, blockSize=5,000,000 bp, transitions removed (</w:t>
      </w:r>
      <w:r>
        <w:rPr>
          <w:rFonts w:ascii="Courier New" w:cs="Courier New" w:eastAsia="Courier New" w:hAnsi="Courier New"/>
          <w:sz w:val="20"/>
          <w:szCs w:val="20"/>
        </w:rPr>
        <w:t xml:space="preserve">-rmTrans 1</w:t>
      </w:r>
      <w:r>
        <w:rPr>
          <w:rFonts w:ascii="Arial" w:cs="Arial" w:eastAsia="Arial" w:hAnsi="Arial"/>
          <w:sz w:val="24"/>
          <w:szCs w:val="24"/>
        </w:rPr>
        <w:t xml:space="preserve">), Ust'-Ishim as outgroup (</w:t>
      </w:r>
      <w:r>
        <w:rPr>
          <w:rFonts w:ascii="Courier New" w:cs="Courier New" w:eastAsia="Courier New" w:hAnsi="Courier New"/>
          <w:sz w:val="20"/>
          <w:szCs w:val="20"/>
        </w:rPr>
        <w:t xml:space="preserve">-useLast 1</w:t>
      </w:r>
      <w:r>
        <w:rPr>
          <w:rFonts w:ascii="Arial" w:cs="Arial" w:eastAsia="Arial" w:hAnsi="Arial"/>
          <w:sz w:val="24"/>
          <w:szCs w:val="24"/>
        </w:rPr>
        <w:t xml:space="preserve">), chromosome 1 only. Three topologies were evaluated with population order H1=Sima, H2=Denisova, H3=Neandertal, Outgroup=Ust'-Ishim. Final D-values, standard errors, Z-scores and p-values were computed using the weighted block jackknife with post-mortem damage error correction implemented in </w:t>
      </w:r>
      <w:r>
        <w:rPr>
          <w:rFonts w:ascii="Courier New" w:cs="Courier New" w:eastAsia="Courier New" w:hAnsi="Courier New"/>
          <w:sz w:val="20"/>
          <w:szCs w:val="20"/>
        </w:rPr>
        <w:t xml:space="preserve">estAvgError.R</w:t>
      </w:r>
      <w:r>
        <w:rPr>
          <w:rFonts w:ascii="Arial" w:cs="Arial" w:eastAsia="Arial" w:hAnsi="Arial"/>
          <w:sz w:val="24"/>
          <w:szCs w:val="24"/>
        </w:rPr>
        <w:t xml:space="preserve"> (ANGSD).</w:t>
      </w:r>
    </w:p>
    <w:p>
      <w:pPr>
        <w:pStyle w:val="Heading2"/>
        <w:spacing w:before="200" w:after="120"/>
      </w:pPr>
      <w:r>
        <w:rPr>
          <w:rFonts w:ascii="Arial" w:cs="Arial" w:eastAsia="Arial" w:hAnsi="Arial"/>
          <w:b/>
          <w:bCs/>
          <w:sz w:val="28"/>
          <w:szCs w:val="28"/>
        </w:rPr>
        <w:t xml:space="preserve">2.5 Phylogenetic Distance and Neighbor-Joining Tree</w:t>
      </w:r>
    </w:p>
    <w:p>
      <w:pPr>
        <w:spacing w:after="160"/>
      </w:pPr>
      <w:r>
        <w:rPr>
          <w:rFonts w:ascii="Arial" w:cs="Arial" w:eastAsia="Arial" w:hAnsi="Arial"/>
          <w:sz w:val="24"/>
          <w:szCs w:val="24"/>
        </w:rPr>
        <w:t xml:space="preserve">Genotype likelihoods in BEAGLE format were generated with ANGSD (</w:t>
      </w:r>
      <w:r>
        <w:rPr>
          <w:rFonts w:ascii="Courier New" w:cs="Courier New" w:eastAsia="Courier New" w:hAnsi="Courier New"/>
          <w:sz w:val="20"/>
          <w:szCs w:val="20"/>
        </w:rPr>
        <w:t xml:space="preserve">-GL 1 -doGlf 2 -doMajorMinor 1</w:t>
      </w:r>
      <w:r>
        <w:rPr>
          <w:rFonts w:ascii="Arial" w:cs="Arial" w:eastAsia="Arial" w:hAnsi="Arial"/>
          <w:sz w:val="24"/>
          <w:szCs w:val="24"/>
        </w:rPr>
        <w:t xml:space="preserve">). Pairwise distances were estimated from a 1% subsample (~2.19 million sites) using maximum-likelihood genotype calls; a Neighbor-Joining tree was constructed with </w:t>
      </w:r>
      <w:r>
        <w:rPr>
          <w:rFonts w:ascii="Courier New" w:cs="Courier New" w:eastAsia="Courier New" w:hAnsi="Courier New"/>
          <w:sz w:val="20"/>
          <w:szCs w:val="20"/>
        </w:rPr>
        <w:t xml:space="preserve">ape::nj()</w:t>
      </w:r>
      <w:r>
        <w:rPr>
          <w:rFonts w:ascii="Arial" w:cs="Arial" w:eastAsia="Arial" w:hAnsi="Arial"/>
          <w:sz w:val="24"/>
          <w:szCs w:val="24"/>
        </w:rPr>
        <w:t xml:space="preserve"> rooted on Ust'-Ishim.</w:t>
      </w:r>
    </w:p>
    <w:p>
      <w:pPr>
        <w:pBdr>
          <w:bottom w:val="single" w:color="AAAAAA" w:sz="4" w:space="1"/>
        </w:pBdr>
        <w:spacing w:after="160"/>
      </w:pPr>
      <w:r>
        <w:rPr>
          <w:rFonts w:ascii="Arial" w:cs="Arial" w:eastAsia="Arial" w:hAnsi="Arial"/>
          <w:sz w:val="24"/>
          <w:szCs w:val="24"/>
        </w:rPr>
        <w:t xml:space="preserve"/>
      </w:r>
    </w:p>
    <w:p>
      <w:pPr>
        <w:pStyle w:val="Heading1"/>
        <w:spacing w:before="280" w:after="160"/>
      </w:pPr>
      <w:r>
        <w:rPr>
          <w:rFonts w:ascii="Arial" w:cs="Arial" w:eastAsia="Arial" w:hAnsi="Arial"/>
          <w:b/>
          <w:bCs/>
          <w:sz w:val="32"/>
          <w:szCs w:val="32"/>
        </w:rPr>
        <w:t xml:space="preserve">3. Results</w:t>
      </w:r>
    </w:p>
    <w:p>
      <w:pPr>
        <w:pStyle w:val="Heading2"/>
        <w:spacing w:before="200" w:after="120"/>
      </w:pPr>
      <w:r>
        <w:rPr>
          <w:rFonts w:ascii="Arial" w:cs="Arial" w:eastAsia="Arial" w:hAnsi="Arial"/>
          <w:b/>
          <w:bCs/>
          <w:sz w:val="28"/>
          <w:szCs w:val="28"/>
        </w:rPr>
        <w:t xml:space="preserve">3.1 Mitochondrial Phylogeny</w:t>
      </w:r>
    </w:p>
    <w:p>
      <w:pPr>
        <w:spacing w:after="160"/>
      </w:pPr>
      <w:r>
        <w:rPr>
          <w:rFonts w:ascii="Arial" w:cs="Arial" w:eastAsia="Arial" w:hAnsi="Arial"/>
          <w:sz w:val="24"/>
          <w:szCs w:val="24"/>
        </w:rPr>
        <w:t xml:space="preserve">Distance-economy comparison unambiguously supports H1:</w:t>
      </w:r>
    </w:p>
    <w:p>
      <w:pPr>
        <w:spacing w:after="80"/>
      </w:pPr>
      <w:r>
        <w:rPr>
          <w:rFonts w:ascii="Arial" w:cs="Arial" w:eastAsia="Arial" w:hAnsi="Arial"/>
          <w:sz w:val="24"/>
          <w:szCs w:val="24"/>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800"/>
      </w:tblGrid>
      <w:tr>
        <w:tc>
          <w:tcPr>
            <w:tcW w:type="dxa" w:w="3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Hypothesis</w:t>
            </w:r>
          </w:p>
        </w:tc>
        <w:tc>
          <w:tcPr>
            <w:tcW w:type="dxa" w:w="2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Score (steps)</w:t>
            </w:r>
          </w:p>
        </w:tc>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Bootstrap support</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H1 — Sister-group</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510.2 ± 25.5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1,000/1,000 (100%)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H2 — Ancestral</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593.0 ± 28.5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0/1,000 (0%)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Δ (H2 − H1)</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82.8</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spacing w:after="80"/>
      </w:pPr>
      <w:r>
        <w:rPr>
          <w:rFonts w:ascii="Arial" w:cs="Arial" w:eastAsia="Arial" w:hAnsi="Arial"/>
          <w:sz w:val="24"/>
          <w:szCs w:val="24"/>
        </w:rPr>
        <w:t xml:space="preserve"/>
      </w:r>
    </w:p>
    <w:p>
      <w:pPr>
        <w:spacing w:after="160"/>
      </w:pPr>
      <w:r>
        <w:rPr>
          <w:rFonts w:ascii="Arial" w:cs="Arial" w:eastAsia="Arial" w:hAnsi="Arial"/>
          <w:sz w:val="24"/>
          <w:szCs w:val="24"/>
        </w:rPr>
        <w:t xml:space="preserve">Pairwise mitochondrial distances:</w:t>
      </w:r>
    </w:p>
    <w:p>
      <w:pPr>
        <w:spacing w:after="80"/>
      </w:pPr>
      <w:r>
        <w:rPr>
          <w:rFonts w:ascii="Arial" w:cs="Arial" w:eastAsia="Arial" w:hAnsi="Arial"/>
          <w:sz w:val="24"/>
          <w:szCs w:val="24"/>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0"/>
        <w:gridCol w:w="2800"/>
      </w:tblGrid>
      <w:tr>
        <w:tc>
          <w:tcPr>
            <w:tcW w:type="dxa" w:w="6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Pair</w:t>
            </w:r>
          </w:p>
        </w:tc>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Substitutions</w:t>
            </w:r>
          </w:p>
        </w:tc>
      </w:tr>
      <w:tr>
        <w:tc>
          <w:tcPr>
            <w:tcW w:type="dxa" w:w="6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Sima ↔ Denisova</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212</w:t>
            </w:r>
          </w:p>
        </w:tc>
      </w:tr>
      <w:tr>
        <w:tc>
          <w:tcPr>
            <w:tcW w:type="dxa" w:w="6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Sima ↔ Neandertals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287–288</w:t>
            </w:r>
          </w:p>
        </w:tc>
      </w:tr>
      <w:tr>
        <w:tc>
          <w:tcPr>
            <w:tcW w:type="dxa" w:w="6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Denisova ↔ Neandertals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372–381</w:t>
            </w:r>
          </w:p>
        </w:tc>
      </w:tr>
      <w:tr>
        <w:tc>
          <w:tcPr>
            <w:tcW w:type="dxa" w:w="6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Within Neandertals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10–46</w:t>
            </w:r>
          </w:p>
        </w:tc>
      </w:tr>
      <w:tr>
        <w:tc>
          <w:tcPr>
            <w:tcW w:type="dxa" w:w="6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Hominins ↔ Pan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1,330–1,388</w:t>
            </w:r>
          </w:p>
        </w:tc>
      </w:tr>
    </w:tbl>
    <w:p>
      <w:pPr>
        <w:spacing w:after="80"/>
      </w:pPr>
      <w:r>
        <w:rPr>
          <w:rFonts w:ascii="Arial" w:cs="Arial" w:eastAsia="Arial" w:hAnsi="Arial"/>
          <w:sz w:val="24"/>
          <w:szCs w:val="24"/>
        </w:rPr>
        <w:t xml:space="preserve"/>
      </w:r>
    </w:p>
    <w:p>
      <w:pPr>
        <w:spacing w:after="160"/>
      </w:pPr>
      <w:r>
        <w:rPr>
          <w:rFonts w:ascii="Arial" w:cs="Arial" w:eastAsia="Arial" w:hAnsi="Arial"/>
          <w:sz w:val="24"/>
          <w:szCs w:val="24"/>
        </w:rPr>
        <w:t xml:space="preserve">Mitochondrial topology: ((Sima_430ka, (Denisova3_70ka, (Vindija_44ka, Feldhofer_40ka, Mezmaiskaya_60ka))), </w:t>
      </w:r>
      <w:r>
        <w:rPr>
          <w:rFonts w:ascii="Arial" w:cs="Arial" w:eastAsia="Arial" w:hAnsi="Arial"/>
          <w:i/>
          <w:iCs/>
          <w:sz w:val="24"/>
          <w:szCs w:val="24"/>
        </w:rPr>
        <w:t xml:space="preserve">Pan</w:t>
      </w:r>
      <w:r>
        <w:rPr>
          <w:rFonts w:ascii="Arial" w:cs="Arial" w:eastAsia="Arial" w:hAnsi="Arial"/>
          <w:sz w:val="24"/>
          <w:szCs w:val="24"/>
        </w:rPr>
        <w:t xml:space="preserve">). Sima is sister to the entire (Denisova + Neandertal) clade, and is mitochondrially closer to Denisova (212 substitutions) than to Neandertals (287–288), while Denisova and Neandertals are far more divergent from each other (372–381).</w:t>
      </w:r>
    </w:p>
    <w:p>
      <w:pPr>
        <w:pStyle w:val="Heading2"/>
        <w:spacing w:before="200" w:after="120"/>
      </w:pPr>
      <w:r>
        <w:rPr>
          <w:rFonts w:ascii="Arial" w:cs="Arial" w:eastAsia="Arial" w:hAnsi="Arial"/>
          <w:b/>
          <w:bCs/>
          <w:sz w:val="28"/>
          <w:szCs w:val="28"/>
        </w:rPr>
        <w:t xml:space="preserve">3.2 Nuclear D-statistics</w:t>
      </w:r>
    </w:p>
    <w:p>
      <w:pPr>
        <w:spacing w:after="160"/>
      </w:pPr>
      <w:r>
        <w:rPr>
          <w:rFonts w:ascii="Arial" w:cs="Arial" w:eastAsia="Arial" w:hAnsi="Arial"/>
          <w:sz w:val="24"/>
          <w:szCs w:val="24"/>
        </w:rPr>
        <w:t xml:space="preserve">Analysis of chromosome 1 yielded 218,757,031 filtered sites (99.99% retention from 218,779,032 total).</w:t>
      </w:r>
    </w:p>
    <w:p>
      <w:pPr>
        <w:spacing w:after="80"/>
      </w:pPr>
      <w:r>
        <w:rPr>
          <w:rFonts w:ascii="Arial" w:cs="Arial" w:eastAsia="Arial" w:hAnsi="Arial"/>
          <w:sz w:val="24"/>
          <w:szCs w:val="24"/>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900"/>
        <w:gridCol w:w="900"/>
        <w:gridCol w:w="900"/>
        <w:gridCol w:w="1300"/>
      </w:tblGrid>
      <w:tr>
        <w:tc>
          <w:tcPr>
            <w:tcW w:type="dxa" w:w="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Topology</w:t>
            </w:r>
          </w:p>
        </w:tc>
        <w:tc>
          <w:tcPr>
            <w:tcW w:type="dxa" w:w="4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Configuration</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sd(D)</w:t>
            </w:r>
          </w:p>
        </w:tc>
        <w:tc>
          <w:tcPr>
            <w:tcW w:type="dxa" w:w="9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Z</w:t>
            </w:r>
          </w:p>
        </w:tc>
        <w:tc>
          <w:tcPr>
            <w:tcW w:type="dxa" w:w="13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p</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T1</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D(Sima, Denisova; Neandertal, Ust'-Ishim)</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0.6705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0.0284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23.6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&lt; 2×10⁻¹⁶</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T2</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D(Sima, Neandertal; Denisova, Ust'-Ishim)</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0.7425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0.0243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30.6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&lt; 2×10⁻¹⁶</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T3</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D(Denisova, Neandertal; Sima, Ust'-Ishim)</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0.1434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0.0629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2.28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0.023</w:t>
            </w:r>
          </w:p>
        </w:tc>
      </w:tr>
    </w:tbl>
    <w:p>
      <w:pPr>
        <w:spacing w:after="80"/>
      </w:pPr>
      <w:r>
        <w:rPr>
          <w:rFonts w:ascii="Arial" w:cs="Arial" w:eastAsia="Arial" w:hAnsi="Arial"/>
          <w:sz w:val="24"/>
          <w:szCs w:val="24"/>
        </w:rPr>
        <w:t xml:space="preserve"/>
      </w:r>
    </w:p>
    <w:p>
      <w:pPr>
        <w:spacing w:after="160"/>
      </w:pPr>
      <w:r>
        <w:rPr>
          <w:rFonts w:ascii="Arial" w:cs="Arial" w:eastAsia="Arial" w:hAnsi="Arial"/>
          <w:sz w:val="24"/>
          <w:szCs w:val="24"/>
        </w:rPr>
        <w:t xml:space="preserve">T2 yields the maximum D-value with the highest Z-score (30.6). The difference between T2 and T1 (ΔD = 0.072 ≈ 3× the pooled standard error) is statistically unambiguous.</w:t>
      </w:r>
    </w:p>
    <w:p>
      <w:pPr>
        <w:spacing w:after="80"/>
      </w:pPr>
      <w:r>
        <w:rPr>
          <w:rFonts w:ascii="Arial" w:cs="Arial" w:eastAsia="Arial" w:hAnsi="Arial"/>
          <w:sz w:val="24"/>
          <w:szCs w:val="24"/>
        </w:rPr>
        <w:t xml:space="preserve"/>
      </w:r>
    </w:p>
    <w:p>
      <w:pPr>
        <w:pBdr>
          <w:left w:val="single" w:color="4472C4" w:sz="12" w:space="12"/>
        </w:pBdr>
        <w:spacing w:before="100" w:after="100"/>
        <w:ind w:left="720" w:right="720"/>
      </w:pPr>
      <w:r>
        <w:rPr>
          <w:rFonts w:ascii="Arial" w:cs="Arial" w:eastAsia="Arial" w:hAnsi="Arial"/>
          <w:i/>
          <w:iCs/>
          <w:sz w:val="22"/>
          <w:szCs w:val="22"/>
        </w:rPr>
        <w:t xml:space="preserve">Note on D-value magnitude: The D-values reported here (0.67–0.74) are not directly comparable to those reported in tests of Neandertal introgression into modern humans (typically 0.02–0.08), which measure the proportion of introgressed ancestry in a recipient population. The present tests compare topological affinity among three archaic populations using a modern human outgroup, producing systematically higher D-values. Values in this range are consistent with published analyses using equivalent population configurations (Meyer et al., 2016).</w:t>
      </w:r>
    </w:p>
    <w:p>
      <w:pPr>
        <w:spacing w:after="80"/>
      </w:pPr>
      <w:r>
        <w:rPr>
          <w:rFonts w:ascii="Arial" w:cs="Arial" w:eastAsia="Arial" w:hAnsi="Arial"/>
          <w:sz w:val="24"/>
          <w:szCs w:val="24"/>
        </w:rPr>
        <w:t xml:space="preserve"/>
      </w:r>
    </w:p>
    <w:p>
      <w:pPr>
        <w:pStyle w:val="Heading2"/>
        <w:spacing w:before="200" w:after="120"/>
      </w:pPr>
      <w:r>
        <w:rPr>
          <w:rFonts w:ascii="Arial" w:cs="Arial" w:eastAsia="Arial" w:hAnsi="Arial"/>
          <w:b/>
          <w:bCs/>
          <w:sz w:val="28"/>
          <w:szCs w:val="28"/>
        </w:rPr>
        <w:t xml:space="preserve">3.3 Pairwise Nuclear Distances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600"/>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 </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Sima</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Denisova</w:t>
            </w:r>
          </w:p>
        </w:tc>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Neandertal</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Ust'-Ishim</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Sima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0.002506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0.001376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0.002557</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Denisova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0.002506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0.003481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0.004643</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Neandertal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0.001376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0.003481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0.003496</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Ust'-Ishim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0.002557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0.004643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0.003496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spacing w:after="80"/>
      </w:pPr>
      <w:r>
        <w:rPr>
          <w:rFonts w:ascii="Arial" w:cs="Arial" w:eastAsia="Arial" w:hAnsi="Arial"/>
          <w:sz w:val="24"/>
          <w:szCs w:val="24"/>
        </w:rPr>
        <w:t xml:space="preserve"/>
      </w:r>
    </w:p>
    <w:p>
      <w:pPr>
        <w:spacing w:after="160"/>
      </w:pPr>
      <w:r>
        <w:rPr>
          <w:rFonts w:ascii="Arial" w:cs="Arial" w:eastAsia="Arial" w:hAnsi="Arial"/>
          <w:sz w:val="24"/>
          <w:szCs w:val="24"/>
        </w:rPr>
        <w:t xml:space="preserve">Sima–Neandertal is the shortest pairwise distance (0.001376), approximately half the Sima–Denisova distance (0.002506; ratio 1.82×), consistent with the D-statistics result (Figure 2). Ust'-Ishim forms a clear outgroup to all three archaic samples.</w:t>
      </w:r>
    </w:p>
    <w:p>
      <w:pPr>
        <w:pStyle w:val="Heading2"/>
        <w:spacing w:before="200" w:after="120"/>
      </w:pPr>
      <w:r>
        <w:rPr>
          <w:rFonts w:ascii="Arial" w:cs="Arial" w:eastAsia="Arial" w:hAnsi="Arial"/>
          <w:b/>
          <w:bCs/>
          <w:sz w:val="28"/>
          <w:szCs w:val="28"/>
        </w:rPr>
        <w:t xml:space="preserve">3.4 Nuclear Phylogeny</w:t>
      </w:r>
    </w:p>
    <w:p>
      <w:pPr>
        <w:spacing w:after="160"/>
      </w:pPr>
      <w:r>
        <w:rPr>
          <w:rFonts w:ascii="Arial" w:cs="Arial" w:eastAsia="Arial" w:hAnsi="Arial"/>
          <w:sz w:val="24"/>
          <w:szCs w:val="24"/>
        </w:rPr>
        <w:t xml:space="preserve">Neighbor-Joining tree (Newick, rooted on Ust'-Ishim):</w:t>
      </w:r>
    </w:p>
    <w:p>
      <w:pPr>
        <w:shd w:fill="F2F2F2" w:val="clear"/>
        <w:spacing w:after="80"/>
        <w:ind w:left="720"/>
      </w:pPr>
      <w:r>
        <w:rPr>
          <w:rFonts w:ascii="Courier New" w:cs="Courier New" w:eastAsia="Courier New" w:hAnsi="Courier New"/>
          <w:sz w:val="18"/>
          <w:szCs w:val="18"/>
        </w:rPr>
        <w:t xml:space="preserve">(UstIshim:0.002334, Neandertal:0.001162, (Sima:0.000205, Denisova:0.002301):0.0000136);</w:t>
      </w:r>
    </w:p>
    <w:p>
      <w:pPr>
        <w:spacing w:after="160"/>
      </w:pPr>
      <w:r>
        <w:rPr>
          <w:rFonts w:ascii="Arial" w:cs="Arial" w:eastAsia="Arial" w:hAnsi="Arial"/>
          <w:i/>
          <w:iCs/>
          <w:sz w:val="24"/>
          <w:szCs w:val="24"/>
        </w:rPr>
        <w:t xml:space="preserve">Note:</w:t>
      </w:r>
      <w:r>
        <w:rPr>
          <w:rFonts w:ascii="Arial" w:cs="Arial" w:eastAsia="Arial" w:hAnsi="Arial"/>
          <w:sz w:val="24"/>
          <w:szCs w:val="24"/>
        </w:rPr>
        <w:t xml:space="preserve"> The extremely short internal branch (≈1.4 × 10⁻⁵) reflects the very low coverage of the Sima specimen (~0.02×). D-statistics constitute the primary nuclear inference.</w:t>
      </w:r>
    </w:p>
    <w:p>
      <w:pPr>
        <w:pBdr>
          <w:bottom w:val="single" w:color="AAAAAA" w:sz="4" w:space="1"/>
        </w:pBdr>
        <w:spacing w:after="160"/>
      </w:pPr>
      <w:r>
        <w:rPr>
          <w:rFonts w:ascii="Arial" w:cs="Arial" w:eastAsia="Arial" w:hAnsi="Arial"/>
          <w:sz w:val="24"/>
          <w:szCs w:val="24"/>
        </w:rPr>
        <w:t xml:space="preserve"/>
      </w:r>
    </w:p>
    <w:p>
      <w:pPr>
        <w:pStyle w:val="Heading2"/>
        <w:spacing w:before="200" w:after="120"/>
      </w:pPr>
      <w:r>
        <w:rPr>
          <w:rFonts w:ascii="Arial" w:cs="Arial" w:eastAsia="Arial" w:hAnsi="Arial"/>
          <w:b/>
          <w:bCs/>
          <w:sz w:val="28"/>
          <w:szCs w:val="28"/>
        </w:rPr>
        <w:t xml:space="preserve">3.5 Rough Divergence Time Estimates</w:t>
      </w:r>
    </w:p>
    <w:p>
      <w:pPr>
        <w:spacing w:after="160"/>
      </w:pPr>
      <w:r>
        <w:rPr>
          <w:rFonts w:ascii="Arial" w:cs="Arial" w:eastAsia="Arial" w:hAnsi="Arial"/>
          <w:sz w:val="24"/>
          <w:szCs w:val="24"/>
        </w:rPr>
        <w:t xml:space="preserve">As an independent consistency check, we derived approximate divergence time estimates from the pairwise nuclear distance matrix using the standard neutral substitution rate for autosomal human sequence (μ = 1.0–1.5 × 10⁻⁹ substitutions/site/year; Prüfer et al., 2014) under the relationship T = d / 2μ. These estimates are approximate — they assume rate constancy and do not account for ancestral polymorphism — but provide a useful order-of-magnitude calibration.</w:t>
      </w:r>
    </w:p>
    <w:p>
      <w:pPr>
        <w:spacing w:after="80"/>
      </w:pPr>
      <w:r>
        <w:rPr>
          <w:rFonts w:ascii="Arial" w:cs="Arial" w:eastAsia="Arial" w:hAnsi="Arial"/>
          <w:sz w:val="24"/>
          <w:szCs w:val="24"/>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1400"/>
        <w:gridCol w:w="280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Pair</w:t>
            </w:r>
          </w:p>
        </w:tc>
        <w:tc>
          <w:tcPr>
            <w:tcW w:type="dxa" w:w="1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d</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 (μ=1.0×10⁻⁹) ka</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T (μ=1.5×10⁻⁹) ka</w:t>
            </w:r>
          </w:p>
        </w:tc>
        <w:tc>
          <w:tcPr>
            <w:tcW w:type="dxa" w:w="2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r>
              <w:rPr>
                <w:rFonts w:ascii="Arial" w:cs="Arial" w:eastAsia="Arial" w:hAnsi="Arial"/>
                <w:b/>
                <w:bCs/>
                <w:sz w:val="20"/>
                <w:szCs w:val="20"/>
              </w:rPr>
              <w:t xml:space="preserve">Fossil / genomic constraint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Sima – Neandertal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0.001376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~688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~459</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SH fossil ~430 ka ✓</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Sima – Denisova</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0.002506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~1,253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~835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Pre-crown split, consistent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Neandertal – Denisova</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0.003481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~1,741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~1,160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Crown split ~390–440 ka †</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Sima – Ust'-Ishim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0.002557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~1,279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~852</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Modern/archaic divergence</w:t>
            </w:r>
          </w:p>
        </w:tc>
      </w:tr>
    </w:tbl>
    <w:p>
      <w:pPr>
        <w:spacing w:after="80"/>
      </w:pPr>
      <w:r>
        <w:rPr>
          <w:rFonts w:ascii="Arial" w:cs="Arial" w:eastAsia="Arial" w:hAnsi="Arial"/>
          <w:sz w:val="24"/>
          <w:szCs w:val="24"/>
        </w:rPr>
        <w:t xml:space="preserve"/>
      </w:r>
    </w:p>
    <w:p>
      <w:pPr>
        <w:spacing w:after="160"/>
      </w:pPr>
      <w:r>
        <w:rPr>
          <w:rFonts w:ascii="Arial" w:cs="Arial" w:eastAsia="Arial" w:hAnsi="Arial"/>
          <w:i/>
          <w:iCs/>
          <w:sz w:val="20"/>
          <w:szCs w:val="20"/>
        </w:rPr>
        <w:t xml:space="preserve">† Neandertal–Denisova crown split ~390–440 ka (Prüfer et al., 2014; Reich et al., 2010).</w:t>
      </w:r>
    </w:p>
    <w:p>
      <w:pPr>
        <w:spacing w:after="80"/>
      </w:pPr>
      <w:r>
        <w:rPr>
          <w:rFonts w:ascii="Arial" w:cs="Arial" w:eastAsia="Arial" w:hAnsi="Arial"/>
          <w:sz w:val="24"/>
          <w:szCs w:val="24"/>
        </w:rPr>
        <w:t xml:space="preserve"/>
      </w:r>
    </w:p>
    <w:p>
      <w:pPr>
        <w:spacing w:after="160"/>
      </w:pPr>
      <w:r>
        <w:rPr>
          <w:rFonts w:ascii="Arial" w:cs="Arial" w:eastAsia="Arial" w:hAnsi="Arial"/>
          <w:sz w:val="24"/>
          <w:szCs w:val="24"/>
        </w:rPr>
        <w:t xml:space="preserve">The Sima–Neandertal estimate (459–688 ka) brackets the ~430 ka fossil age of the SH assemblage precisely as expected: the genomic split must predate the fossil, as the sampled Neandertal lineage continued to diverge after the SH population was deposited. The Sima–Denisova estimate (835–1,253 ka) is consistent with a deeper pre-crown divergence. These rough estimates confirm that the nuclear distance matrix is internally coherent with the chronostratigraphic record of the Atapuerca site, providing independent temporal support for the Neandertal stem-lineage placement of the SH population.</w:t>
      </w:r>
    </w:p>
    <w:p>
      <w:pPr>
        <w:pBdr>
          <w:bottom w:val="single" w:color="AAAAAA" w:sz="4" w:space="1"/>
        </w:pBdr>
        <w:spacing w:after="160"/>
      </w:pPr>
      <w:r>
        <w:rPr>
          <w:rFonts w:ascii="Arial" w:cs="Arial" w:eastAsia="Arial" w:hAnsi="Arial"/>
          <w:sz w:val="24"/>
          <w:szCs w:val="24"/>
        </w:rPr>
        <w:t xml:space="preserve"/>
      </w:r>
    </w:p>
    <w:p>
      <w:pPr>
        <w:pStyle w:val="Heading1"/>
        <w:spacing w:before="280" w:after="160"/>
      </w:pPr>
      <w:r>
        <w:rPr>
          <w:rFonts w:ascii="Arial" w:cs="Arial" w:eastAsia="Arial" w:hAnsi="Arial"/>
          <w:b/>
          <w:bCs/>
          <w:sz w:val="32"/>
          <w:szCs w:val="32"/>
        </w:rPr>
        <w:t xml:space="preserve">4. Discussion</w:t>
      </w:r>
    </w:p>
    <w:p>
      <w:pPr>
        <w:pStyle w:val="Heading2"/>
        <w:spacing w:before="200" w:after="120"/>
      </w:pPr>
      <w:r>
        <w:rPr>
          <w:rFonts w:ascii="Arial" w:cs="Arial" w:eastAsia="Arial" w:hAnsi="Arial"/>
          <w:b/>
          <w:bCs/>
          <w:sz w:val="28"/>
          <w:szCs w:val="28"/>
        </w:rPr>
        <w:t xml:space="preserve">4.1 What the discordance is — and what it is not</w:t>
      </w:r>
    </w:p>
    <w:p>
      <w:pPr>
        <w:spacing w:after="160"/>
      </w:pPr>
      <w:r>
        <w:rPr>
          <w:rFonts w:ascii="Arial" w:cs="Arial" w:eastAsia="Arial" w:hAnsi="Arial"/>
          <w:b/>
          <w:bCs/>
          <w:sz w:val="24"/>
          <w:szCs w:val="24"/>
        </w:rPr>
        <w:t xml:space="preserve">The discordance is this:</w:t>
      </w:r>
      <w:r>
        <w:rPr>
          <w:rFonts w:ascii="Arial" w:cs="Arial" w:eastAsia="Arial" w:hAnsi="Arial"/>
          <w:sz w:val="24"/>
          <w:szCs w:val="24"/>
        </w:rPr>
        <w:t xml:space="preserve"> in the mitochondrial tree, Sima sits outside the (Neandertal + Denisova) clade as a basal sister lineage; in the nuclear genome, Sima sits inside the archaic clade on the Neandertal side.</w:t>
      </w:r>
    </w:p>
    <w:p>
      <w:pPr>
        <w:spacing w:after="160"/>
      </w:pPr>
      <w:r>
        <w:rPr>
          <w:rFonts w:ascii="Arial" w:cs="Arial" w:eastAsia="Arial" w:hAnsi="Arial"/>
          <w:b/>
          <w:bCs/>
          <w:sz w:val="24"/>
          <w:szCs w:val="24"/>
        </w:rPr>
        <w:t xml:space="preserve">The discordance is not this:</w:t>
      </w:r>
      <w:r>
        <w:rPr>
          <w:rFonts w:ascii="Arial" w:cs="Arial" w:eastAsia="Arial" w:hAnsi="Arial"/>
          <w:sz w:val="24"/>
          <w:szCs w:val="24"/>
        </w:rPr>
        <w:t xml:space="preserve"> at no point do the data suggest special proximity between Sima and Denisovans. Our Phase 2 analysis places Sima as basal to both Denisovans and Neandertals — not sister to Denisovans specifically — and the nuclear D-statistics are unambiguous: T2: D = 0.7425, Z = 30.6 versus T1: D = 0.6705, Z = 23.6; ΔD = 0.072 ≈ 3× SE. The pairwise nuclear distance to Neandertal (0.001376) is 45% shorter than to Denisova (0.002506).</w:t>
      </w:r>
    </w:p>
    <w:p>
      <w:pPr>
        <w:pStyle w:val="Heading2"/>
        <w:spacing w:before="200" w:after="120"/>
      </w:pPr>
      <w:r>
        <w:rPr>
          <w:rFonts w:ascii="Arial" w:cs="Arial" w:eastAsia="Arial" w:hAnsi="Arial"/>
          <w:b/>
          <w:bCs/>
          <w:sz w:val="28"/>
          <w:szCs w:val="28"/>
        </w:rPr>
        <w:t xml:space="preserve">4.2 Why the discordance exists</w:t>
      </w:r>
    </w:p>
    <w:p>
      <w:pPr>
        <w:spacing w:after="160"/>
      </w:pPr>
      <w:r>
        <w:rPr>
          <w:rFonts w:ascii="Arial" w:cs="Arial" w:eastAsia="Arial" w:hAnsi="Arial"/>
          <w:sz w:val="24"/>
          <w:szCs w:val="24"/>
        </w:rPr>
        <w:t xml:space="preserve">The mitochondrial genome is a </w:t>
      </w:r>
      <w:r>
        <w:rPr>
          <w:rFonts w:ascii="Arial" w:cs="Arial" w:eastAsia="Arial" w:hAnsi="Arial"/>
          <w:b/>
          <w:bCs/>
          <w:sz w:val="24"/>
          <w:szCs w:val="24"/>
        </w:rPr>
        <w:t xml:space="preserve">single locus</w:t>
      </w:r>
      <w:r>
        <w:rPr>
          <w:rFonts w:ascii="Arial" w:cs="Arial" w:eastAsia="Arial" w:hAnsi="Arial"/>
          <w:sz w:val="24"/>
          <w:szCs w:val="24"/>
        </w:rPr>
        <w:t xml:space="preserve"> transmitted exclusively through the maternal line. Its tree is the genealogy of one molecule. This maternal lineage diverged from the common ancestor of Neandertals and Denisovans before those two lineages separated — deep ancestry, but the ancestry of a single molecule.</w:t>
      </w:r>
    </w:p>
    <w:p>
      <w:pPr>
        <w:spacing w:after="160"/>
      </w:pPr>
      <w:r>
        <w:rPr>
          <w:rFonts w:ascii="Arial" w:cs="Arial" w:eastAsia="Arial" w:hAnsi="Arial"/>
          <w:sz w:val="24"/>
          <w:szCs w:val="24"/>
        </w:rPr>
        <w:t xml:space="preserve">The nuclear genome represents hundreds of millions of independently evolving loci. When 218 million nuclear sites consistently place Sima closer to Neandertals (Z = 30.6), that is the statistical consensus of the entire genome.</w:t>
      </w:r>
    </w:p>
    <w:p>
      <w:pPr>
        <w:spacing w:after="160"/>
      </w:pPr>
      <w:r>
        <w:rPr>
          <w:rFonts w:ascii="Arial" w:cs="Arial" w:eastAsia="Arial" w:hAnsi="Arial"/>
          <w:sz w:val="24"/>
          <w:szCs w:val="24"/>
        </w:rPr>
        <w:t xml:space="preserve">The most parsimonious explanation is that the Sima population was an ancient western European lineage with predominantly proto-Neandertal nuclear ancestry, but whose mitochondrial lineage had diverged earlier — before the Neandertal–Denisova split. Such mito-nuclear discordance is increasingly recognised in Pleistocene hominins (Posth et al., 2017). The mtDNA tells us where the maternal lineage came from; the nuclear genome tells us who the Sima population was.</w:t>
      </w:r>
    </w:p>
    <w:p>
      <w:pPr>
        <w:pStyle w:val="Heading2"/>
        <w:spacing w:before="200" w:after="120"/>
      </w:pPr>
      <w:r>
        <w:rPr>
          <w:rFonts w:ascii="Arial" w:cs="Arial" w:eastAsia="Arial" w:hAnsi="Arial"/>
          <w:b/>
          <w:bCs/>
          <w:sz w:val="28"/>
          <w:szCs w:val="28"/>
        </w:rPr>
        <w:t xml:space="preserve">4.3 Temporal and geographic coherence, and the collateral lineage problem</w:t>
      </w:r>
    </w:p>
    <w:p>
      <w:pPr>
        <w:spacing w:after="160"/>
      </w:pPr>
      <w:r>
        <w:rPr>
          <w:rFonts w:ascii="Arial" w:cs="Arial" w:eastAsia="Arial" w:hAnsi="Arial"/>
          <w:sz w:val="24"/>
          <w:szCs w:val="24"/>
        </w:rPr>
        <w:t xml:space="preserve">At ~430 ka, Sima predates sampled Neandertals (~40–60 ka) by ~380,000 years. All documented Neandertal sites occur in Europe and western Asia; all Denisovan sites are confined to Asia. A western European population at 430 ka with nuclear affinity to later Neandertals and a deep maternal lineage predating the Neandertal–Denisova split is precisely what a stem Neandertal population would look like. The T3 D-statistic (D = 0.1434, Z = 2.28) confirms that Denisova and Neandertal form their own derived sister clade and that Sima lies on the Neandertal side of the primary split.</w:t>
      </w:r>
    </w:p>
    <w:p>
      <w:pPr>
        <w:spacing w:after="160"/>
      </w:pPr>
      <w:r>
        <w:rPr>
          <w:rFonts w:ascii="Arial" w:cs="Arial" w:eastAsia="Arial" w:hAnsi="Arial"/>
          <w:sz w:val="24"/>
          <w:szCs w:val="24"/>
        </w:rPr>
        <w:t xml:space="preserve">The divergence time estimates of Section 3.5, however, impose an important qualification on the nature of this relationship. A Sima–Neandertal split at ~459–688 ka, with the SH fossil at ~430 ka, is incompatible with a strictly ancestral relationship: the genomic divergence between these lineages predates the fossil, meaning that the SH population and later Neandertals had already been separate lineages for tens to hundreds of thousands of years by the time Femur XIII was deposited. The SH population is therefore better understood as a </w:t>
      </w:r>
      <w:r>
        <w:rPr>
          <w:rFonts w:ascii="Arial" w:cs="Arial" w:eastAsia="Arial" w:hAnsi="Arial"/>
          <w:b/>
          <w:bCs/>
          <w:sz w:val="24"/>
          <w:szCs w:val="24"/>
        </w:rPr>
        <w:t xml:space="preserve">collateral lineage</w:t>
      </w:r>
      <w:r>
        <w:rPr>
          <w:rFonts w:ascii="Arial" w:cs="Arial" w:eastAsia="Arial" w:hAnsi="Arial"/>
          <w:sz w:val="24"/>
          <w:szCs w:val="24"/>
        </w:rPr>
        <w:t xml:space="preserve"> — a sister branch that persisted in western Europe until at least ~430 ka and then disappears from the record — rather than a direct ancestor of the Neandertals sampled here.</w:t>
      </w:r>
    </w:p>
    <w:p>
      <w:pPr>
        <w:spacing w:after="160"/>
      </w:pPr>
      <w:r>
        <w:rPr>
          <w:rFonts w:ascii="Arial" w:cs="Arial" w:eastAsia="Arial" w:hAnsi="Arial"/>
          <w:sz w:val="24"/>
          <w:szCs w:val="24"/>
        </w:rPr>
        <w:t xml:space="preserve">This reframing has a precise taxonomic implication. The label “pre-Neandertal”, occasionally applied to the SH hominins, is logically untenable for a collateral lineage: two sister branches that diverged from a common ancestor have no inherent priority over each other. By the same token, one could with equal justification describe the later Neandertals as “post-Atapuercae” — the surviving branch of a radiation that included the SH population. The asymmetry in how these labels are applied reflects chronological bias, not phylogenetic logic. And if nomenclatural priority is to be invoked, the older and genomically richer population — </w:t>
      </w:r>
      <w:r>
        <w:rPr>
          <w:rFonts w:ascii="Arial" w:cs="Arial" w:eastAsia="Arial" w:hAnsi="Arial"/>
          <w:i/>
          <w:iCs/>
          <w:sz w:val="24"/>
          <w:szCs w:val="24"/>
        </w:rPr>
        <w:t xml:space="preserve">Homo atapuercae</w:t>
      </w:r>
      <w:r>
        <w:rPr>
          <w:rFonts w:ascii="Arial" w:cs="Arial" w:eastAsia="Arial" w:hAnsi="Arial"/>
          <w:sz w:val="24"/>
          <w:szCs w:val="24"/>
        </w:rPr>
        <w:t xml:space="preserve">, documented at ~430 ka by 28 individuals and both genomic compartments — has a stronger claim to a name than the lineage defined in its shadow.</w:t>
      </w:r>
    </w:p>
    <w:p>
      <w:pPr>
        <w:pStyle w:val="Heading2"/>
        <w:spacing w:before="200" w:after="120"/>
      </w:pPr>
      <w:r>
        <w:rPr>
          <w:rFonts w:ascii="Arial" w:cs="Arial" w:eastAsia="Arial" w:hAnsi="Arial"/>
          <w:b/>
          <w:bCs/>
          <w:sz w:val="28"/>
          <w:szCs w:val="28"/>
        </w:rPr>
        <w:t xml:space="preserve">4.4 Against Homo heidelbergensis</w:t>
      </w:r>
    </w:p>
    <w:p>
      <w:pPr>
        <w:spacing w:after="160"/>
      </w:pPr>
      <w:r>
        <w:rPr>
          <w:rFonts w:ascii="Arial" w:cs="Arial" w:eastAsia="Arial" w:hAnsi="Arial"/>
          <w:sz w:val="24"/>
          <w:szCs w:val="24"/>
        </w:rPr>
        <w:t xml:space="preserve">The nuclear genomic placement of Sima within the Neandertal stem lineage is incompatible with treatment of the SH hominins as a generic </w:t>
      </w:r>
      <w:r>
        <w:rPr>
          <w:rFonts w:ascii="Arial" w:cs="Arial" w:eastAsia="Arial" w:hAnsi="Arial"/>
          <w:i/>
          <w:iCs/>
          <w:sz w:val="24"/>
          <w:szCs w:val="24"/>
        </w:rPr>
        <w:t xml:space="preserve">Homo heidelbergensis</w:t>
      </w:r>
      <w:r>
        <w:rPr>
          <w:rFonts w:ascii="Arial" w:cs="Arial" w:eastAsia="Arial" w:hAnsi="Arial"/>
          <w:sz w:val="24"/>
          <w:szCs w:val="24"/>
        </w:rPr>
        <w:t xml:space="preserve"> — a designation erected by Schoetensack (1908) on a single mandible (Mauer, ~609 ka) without cranial, postcranial, or genetic evidence, and maintained through more than a century of post-hoc attribution. The species has never been defined by a coherent diagnosis.</w:t>
      </w:r>
    </w:p>
    <w:p>
      <w:pPr>
        <w:spacing w:after="160"/>
      </w:pPr>
      <w:r>
        <w:rPr>
          <w:rFonts w:ascii="Arial" w:cs="Arial" w:eastAsia="Arial" w:hAnsi="Arial"/>
          <w:sz w:val="24"/>
          <w:szCs w:val="24"/>
        </w:rPr>
        <w:t xml:space="preserve">By contrast, the SH assemblage comprises ≥28 individuals with multiple complete crania and — uniquely among any Middle Pleistocene population worldwide — both mitochondrial and nuclear genomic data. The name </w:t>
      </w:r>
      <w:r>
        <w:rPr>
          <w:rFonts w:ascii="Arial" w:cs="Arial" w:eastAsia="Arial" w:hAnsi="Arial"/>
          <w:b/>
          <w:bCs/>
          <w:i/>
          <w:iCs/>
          <w:sz w:val="24"/>
          <w:szCs w:val="24"/>
        </w:rPr>
        <w:t xml:space="preserve">Homo atapuercae</w:t>
      </w:r>
      <w:r>
        <w:rPr>
          <w:rFonts w:ascii="Arial" w:cs="Arial" w:eastAsia="Arial" w:hAnsi="Arial"/>
          <w:sz w:val="24"/>
          <w:szCs w:val="24"/>
        </w:rPr>
        <w:t xml:space="preserve"> (Bermúdez de Castro et al., 1997) is grounded in a population, not a single individual, and is now supported by genomic placement within the Neandertal stem lineage. We present this recognition as a hypothesis consistent with the available evidence, not as a formal nomenclatural revision. To subsume that population under a taxon defined by a single mandible from a different country, a different millennium, and zero genomic evidence is not scientific conservatism — it is taxonomic inertia.</w:t>
      </w:r>
    </w:p>
    <w:p>
      <w:pPr>
        <w:pBdr>
          <w:bottom w:val="single" w:color="AAAAAA" w:sz="4" w:space="1"/>
        </w:pBdr>
        <w:spacing w:after="160"/>
      </w:pPr>
      <w:r>
        <w:rPr>
          <w:rFonts w:ascii="Arial" w:cs="Arial" w:eastAsia="Arial" w:hAnsi="Arial"/>
          <w:sz w:val="24"/>
          <w:szCs w:val="24"/>
        </w:rPr>
        <w:t xml:space="preserve"/>
      </w:r>
    </w:p>
    <w:p>
      <w:pPr>
        <w:pStyle w:val="Heading1"/>
        <w:spacing w:before="280" w:after="160"/>
      </w:pPr>
      <w:r>
        <w:rPr>
          <w:rFonts w:ascii="Arial" w:cs="Arial" w:eastAsia="Arial" w:hAnsi="Arial"/>
          <w:b/>
          <w:bCs/>
          <w:sz w:val="32"/>
          <w:szCs w:val="32"/>
        </w:rPr>
        <w:t xml:space="preserve">5. Limitations</w:t>
      </w:r>
    </w:p>
    <w:p>
      <w:pPr>
        <w:spacing w:after="160"/>
      </w:pPr>
      <w:r>
        <w:rPr>
          <w:rFonts w:ascii="Arial" w:cs="Arial" w:eastAsia="Arial" w:hAnsi="Arial"/>
          <w:b/>
          <w:bCs/>
          <w:sz w:val="24"/>
          <w:szCs w:val="24"/>
        </w:rPr>
        <w:t xml:space="preserve">Genomic coverage.</w:t>
      </w:r>
      <w:r>
        <w:rPr>
          <w:rFonts w:ascii="Arial" w:cs="Arial" w:eastAsia="Arial" w:hAnsi="Arial"/>
          <w:sz w:val="24"/>
          <w:szCs w:val="24"/>
        </w:rPr>
        <w:t xml:space="preserve"> Analyses are based on chromosome 1 only (~8% of the autosomal genome), reflecting the ~0.02× coverage of the Sima specimen. Chromosome 1 yields 218,757,031 filtered sites with Z-scores far exceeding conventional significance thresholds; internal consistency across three independent metrics supports representativeness. Extension to additional chromosomes is warranted.</w:t>
      </w:r>
    </w:p>
    <w:p>
      <w:pPr>
        <w:spacing w:after="160"/>
      </w:pPr>
      <w:r>
        <w:rPr>
          <w:rFonts w:ascii="Arial" w:cs="Arial" w:eastAsia="Arial" w:hAnsi="Arial"/>
          <w:b/>
          <w:bCs/>
          <w:sz w:val="24"/>
          <w:szCs w:val="24"/>
        </w:rPr>
        <w:t xml:space="preserve">Single nuclear specimen.</w:t>
      </w:r>
      <w:r>
        <w:rPr>
          <w:rFonts w:ascii="Arial" w:cs="Arial" w:eastAsia="Arial" w:hAnsi="Arial"/>
          <w:sz w:val="24"/>
          <w:szCs w:val="24"/>
        </w:rPr>
        <w:t xml:space="preserve"> Nuclear DNA was recovered from a single individual (Femur XIII). Population-level representativeness cannot be assessed.</w:t>
      </w:r>
    </w:p>
    <w:p>
      <w:pPr>
        <w:spacing w:after="160"/>
      </w:pPr>
      <w:r>
        <w:rPr>
          <w:rFonts w:ascii="Arial" w:cs="Arial" w:eastAsia="Arial" w:hAnsi="Arial"/>
          <w:b/>
          <w:bCs/>
          <w:sz w:val="24"/>
          <w:szCs w:val="24"/>
        </w:rPr>
        <w:t xml:space="preserve">Mitochondrial single-locus evidence.</w:t>
      </w:r>
      <w:r>
        <w:rPr>
          <w:rFonts w:ascii="Arial" w:cs="Arial" w:eastAsia="Arial" w:hAnsi="Arial"/>
          <w:sz w:val="24"/>
          <w:szCs w:val="24"/>
        </w:rPr>
        <w:t xml:space="preserve"> Despite exceptional bootstrap support (1,000/1,000), mtDNA represents one gene tree. This is why the nuclear D-statistics constitute the primary phylogenetic inference.</w:t>
      </w:r>
    </w:p>
    <w:p>
      <w:pPr>
        <w:spacing w:after="160"/>
      </w:pPr>
      <w:r>
        <w:rPr>
          <w:rFonts w:ascii="Arial" w:cs="Arial" w:eastAsia="Arial" w:hAnsi="Arial"/>
          <w:b/>
          <w:bCs/>
          <w:sz w:val="24"/>
          <w:szCs w:val="24"/>
        </w:rPr>
        <w:t xml:space="preserve">Outgroup choice.</w:t>
      </w:r>
      <w:r>
        <w:rPr>
          <w:rFonts w:ascii="Arial" w:cs="Arial" w:eastAsia="Arial" w:hAnsi="Arial"/>
          <w:sz w:val="24"/>
          <w:szCs w:val="24"/>
        </w:rPr>
        <w:t xml:space="preserve"> Ust'-Ishim carries ~2% documented Neandertal ancestry. Sensitivity analyses with alternative outgroups are warranted.</w:t>
      </w:r>
    </w:p>
    <w:p>
      <w:pPr>
        <w:spacing w:after="160"/>
      </w:pPr>
      <w:r>
        <w:rPr>
          <w:rFonts w:ascii="Arial" w:cs="Arial" w:eastAsia="Arial" w:hAnsi="Arial"/>
          <w:b/>
          <w:bCs/>
          <w:sz w:val="24"/>
          <w:szCs w:val="24"/>
        </w:rPr>
        <w:t xml:space="preserve">Taxonomic interpretation.</w:t>
      </w:r>
      <w:r>
        <w:rPr>
          <w:rFonts w:ascii="Arial" w:cs="Arial" w:eastAsia="Arial" w:hAnsi="Arial"/>
          <w:sz w:val="24"/>
          <w:szCs w:val="24"/>
        </w:rPr>
        <w:t xml:space="preserve"> The application of </w:t>
      </w:r>
      <w:r>
        <w:rPr>
          <w:rFonts w:ascii="Arial" w:cs="Arial" w:eastAsia="Arial" w:hAnsi="Arial"/>
          <w:i/>
          <w:iCs/>
          <w:sz w:val="24"/>
          <w:szCs w:val="24"/>
        </w:rPr>
        <w:t xml:space="preserve">Homo atapuercae</w:t>
      </w:r>
      <w:r>
        <w:rPr>
          <w:rFonts w:ascii="Arial" w:cs="Arial" w:eastAsia="Arial" w:hAnsi="Arial"/>
          <w:sz w:val="24"/>
          <w:szCs w:val="24"/>
        </w:rPr>
        <w:t xml:space="preserve"> is presented as a hypothesis consistent with these data, not a formal taxonomic revision.</w:t>
      </w:r>
    </w:p>
    <w:p>
      <w:pPr>
        <w:pBdr>
          <w:bottom w:val="single" w:color="AAAAAA" w:sz="4" w:space="1"/>
        </w:pBdr>
        <w:spacing w:after="160"/>
      </w:pPr>
      <w:r>
        <w:rPr>
          <w:rFonts w:ascii="Arial" w:cs="Arial" w:eastAsia="Arial" w:hAnsi="Arial"/>
          <w:sz w:val="24"/>
          <w:szCs w:val="24"/>
        </w:rPr>
        <w:t xml:space="preserve"/>
      </w:r>
    </w:p>
    <w:p>
      <w:pPr>
        <w:pStyle w:val="Heading1"/>
        <w:spacing w:before="280" w:after="160"/>
      </w:pPr>
      <w:r>
        <w:rPr>
          <w:rFonts w:ascii="Arial" w:cs="Arial" w:eastAsia="Arial" w:hAnsi="Arial"/>
          <w:b/>
          <w:bCs/>
          <w:sz w:val="32"/>
          <w:szCs w:val="32"/>
        </w:rPr>
        <w:t xml:space="preserve">6. Conclusions</w:t>
      </w:r>
    </w:p>
    <w:p>
      <w:pPr>
        <w:spacing w:after="160"/>
      </w:pPr>
      <w:r>
        <w:rPr>
          <w:rFonts w:ascii="Arial" w:cs="Arial" w:eastAsia="Arial" w:hAnsi="Arial"/>
          <w:sz w:val="24"/>
          <w:szCs w:val="24"/>
        </w:rPr>
        <w:t xml:space="preserve">Integrated analysis of mitochondrial (6 complete genomes; 1,000 bootstrap replicates) and nuclear (chromosome 1; 218,757,031 sites; D-statistics with jackknife error correction) DNA from Sima de los Huesos demonstrates that this population occupies a basal sister position to all known Neandertals and Denisovans in the mitochondrial genealogy (bootstrap 100%), while its nuclear genome shows unambiguous preferential affinity with Neandertals (D = 0.7425, Z = 30.6, p &lt; 2 × 10⁻¹⁶). These concordant signals support the recognition of the Sima de los Huesos hominins as a distinct European taxon, </w:t>
      </w:r>
      <w:r>
        <w:rPr>
          <w:rFonts w:ascii="Arial" w:cs="Arial" w:eastAsia="Arial" w:hAnsi="Arial"/>
          <w:i/>
          <w:iCs/>
          <w:sz w:val="24"/>
          <w:szCs w:val="24"/>
        </w:rPr>
        <w:t xml:space="preserve">Homo atapuercae</w:t>
      </w:r>
      <w:r>
        <w:rPr>
          <w:rFonts w:ascii="Arial" w:cs="Arial" w:eastAsia="Arial" w:hAnsi="Arial"/>
          <w:sz w:val="24"/>
          <w:szCs w:val="24"/>
        </w:rPr>
        <w:t xml:space="preserve">, representing a stem population ancestral to or within the Neandertal lineage, with deep roots in western Europe extending back to at least the early Middle Pleistocene.</w:t>
      </w:r>
    </w:p>
    <w:p>
      <w:pPr>
        <w:pBdr>
          <w:bottom w:val="single" w:color="AAAAAA" w:sz="4" w:space="1"/>
        </w:pBdr>
        <w:spacing w:after="160"/>
      </w:pPr>
      <w:r>
        <w:rPr>
          <w:rFonts w:ascii="Arial" w:cs="Arial" w:eastAsia="Arial" w:hAnsi="Arial"/>
          <w:sz w:val="24"/>
          <w:szCs w:val="24"/>
        </w:rPr>
        <w:t xml:space="preserve"/>
      </w:r>
    </w:p>
    <w:p>
      <w:pPr>
        <w:pStyle w:val="Heading1"/>
        <w:spacing w:before="280" w:after="160"/>
      </w:pPr>
      <w:r>
        <w:rPr>
          <w:rFonts w:ascii="Arial" w:cs="Arial" w:eastAsia="Arial" w:hAnsi="Arial"/>
          <w:b/>
          <w:bCs/>
          <w:sz w:val="32"/>
          <w:szCs w:val="32"/>
        </w:rPr>
        <w:t xml:space="preserve">Figure Captions</w:t>
      </w:r>
    </w:p>
    <w:p>
      <w:pPr>
        <w:spacing w:after="160"/>
      </w:pPr>
      <w:r>
        <w:rPr>
          <w:rFonts w:ascii="Arial" w:cs="Arial" w:eastAsia="Arial" w:hAnsi="Arial"/>
          <w:b/>
          <w:bCs/>
          <w:sz w:val="24"/>
          <w:szCs w:val="24"/>
        </w:rPr>
        <w:t xml:space="preserve">Figure 1. Mito-nuclear tanglegram for Sima de los Huesos.</w:t>
      </w:r>
      <w:r>
        <w:rPr>
          <w:rFonts w:ascii="Arial" w:cs="Arial" w:eastAsia="Arial" w:hAnsi="Arial"/>
          <w:sz w:val="24"/>
          <w:szCs w:val="24"/>
        </w:rPr>
        <w:t xml:space="preserve"> Left panel: mitochondrial DNA phylogeny (Phase 2; 6 complete genomes; bootstrap 1,000 replicates). Sima occupies a basal sister position to the (Denisova + Neandertal) clade. Right panel: nuclear DNA topology inferred from D-statistics and pairwise distances (Phase 3; chromosome 1; 218,757,031 filtered sites). Sima groups with Neandertal. Connecting lines indicate taxon correspondence; the crossing line for Neandertal represents the mito-nuclear discordance (Sections 4.1–4.2). Outgroup: </w:t>
      </w:r>
      <w:r>
        <w:rPr>
          <w:rFonts w:ascii="Arial" w:cs="Arial" w:eastAsia="Arial" w:hAnsi="Arial"/>
          <w:i/>
          <w:iCs/>
          <w:sz w:val="24"/>
          <w:szCs w:val="24"/>
        </w:rPr>
        <w:t xml:space="preserve">Pan troglodytes</w:t>
      </w:r>
      <w:r>
        <w:rPr>
          <w:rFonts w:ascii="Arial" w:cs="Arial" w:eastAsia="Arial" w:hAnsi="Arial"/>
          <w:sz w:val="24"/>
          <w:szCs w:val="24"/>
        </w:rPr>
        <w:t xml:space="preserve"> (mtDNA); Ust'-Ishim (nuclear). Generated with R packages </w:t>
      </w:r>
      <w:r>
        <w:rPr>
          <w:rFonts w:ascii="Courier New" w:cs="Courier New" w:eastAsia="Courier New" w:hAnsi="Courier New"/>
          <w:sz w:val="20"/>
          <w:szCs w:val="20"/>
        </w:rPr>
        <w:t xml:space="preserve">ape</w:t>
      </w:r>
      <w:r>
        <w:rPr>
          <w:rFonts w:ascii="Arial" w:cs="Arial" w:eastAsia="Arial" w:hAnsi="Arial"/>
          <w:sz w:val="24"/>
          <w:szCs w:val="24"/>
        </w:rPr>
        <w:t xml:space="preserve"> and </w:t>
      </w:r>
      <w:r>
        <w:rPr>
          <w:rFonts w:ascii="Courier New" w:cs="Courier New" w:eastAsia="Courier New" w:hAnsi="Courier New"/>
          <w:sz w:val="20"/>
          <w:szCs w:val="20"/>
        </w:rPr>
        <w:t xml:space="preserve">dendextend</w:t>
      </w:r>
      <w:r>
        <w:rPr>
          <w:rFonts w:ascii="Arial" w:cs="Arial" w:eastAsia="Arial" w:hAnsi="Arial"/>
          <w:sz w:val="24"/>
          <w:szCs w:val="24"/>
        </w:rPr>
        <w:t xml:space="preserve">.</w:t>
      </w:r>
    </w:p>
    <w:p>
      <w:pPr>
        <w:spacing w:after="160"/>
      </w:pPr>
      <w:r>
        <w:rPr>
          <w:rFonts w:ascii="Arial" w:cs="Arial" w:eastAsia="Arial" w:hAnsi="Arial"/>
          <w:b/>
          <w:bCs/>
          <w:sz w:val="24"/>
          <w:szCs w:val="24"/>
        </w:rPr>
        <w:t xml:space="preserve">Figure 2. Pairwise nuclear genetic distance matrix.</w:t>
      </w:r>
      <w:r>
        <w:rPr>
          <w:rFonts w:ascii="Arial" w:cs="Arial" w:eastAsia="Arial" w:hAnsi="Arial"/>
          <w:sz w:val="24"/>
          <w:szCs w:val="24"/>
        </w:rPr>
        <w:t xml:space="preserve"> Colour-coded heatmap of pairwise distances (proportion of discordant genotype calls) computed from ~2.19 million subsampled sites (1% of chromosome 1 BEAGLE genotype likelihoods; ANGSD v0.941). Darker teal indicates closer genetic distance. Red border marks the minimum pairwise distance: Sima–Neandertal (d = 0.001376), approximately half the Sima–Denisova distance (d = 0.002506). Diagonal cells not applicable.</w:t>
      </w:r>
    </w:p>
    <w:p>
      <w:pPr>
        <w:pBdr>
          <w:bottom w:val="single" w:color="AAAAAA" w:sz="4" w:space="1"/>
        </w:pBdr>
        <w:spacing w:after="160"/>
      </w:pPr>
      <w:r>
        <w:rPr>
          <w:rFonts w:ascii="Arial" w:cs="Arial" w:eastAsia="Arial" w:hAnsi="Arial"/>
          <w:sz w:val="24"/>
          <w:szCs w:val="24"/>
        </w:rPr>
        <w:t xml:space="preserve"/>
      </w:r>
    </w:p>
    <w:p>
      <w:pPr>
        <w:pStyle w:val="Heading2"/>
        <w:spacing w:before="200" w:after="120"/>
      </w:pPr>
      <w:r>
        <w:rPr>
          <w:rFonts w:ascii="Arial" w:cs="Arial" w:eastAsia="Arial" w:hAnsi="Arial"/>
          <w:b/>
          <w:bCs/>
          <w:sz w:val="28"/>
          <w:szCs w:val="28"/>
        </w:rPr>
        <w:t xml:space="preserve">Data Availability Statement</w:t>
      </w:r>
    </w:p>
    <w:p>
      <w:pPr>
        <w:spacing w:after="160"/>
      </w:pPr>
      <w:r>
        <w:rPr>
          <w:rFonts w:ascii="Arial" w:cs="Arial" w:eastAsia="Arial" w:hAnsi="Arial"/>
          <w:sz w:val="24"/>
          <w:szCs w:val="24"/>
        </w:rPr>
        <w:t xml:space="preserve">All genomic data used in this study are publicly available. Mitochondrial genome sequences: NCBI GenBank accessions KF683087.1, NC_013993.1, AM948965.1, FM865407.1, FM865411.1, NC_001643.1. Nuclear BAM files: European Nucleotide Archive project PRJEB10597 (Sima de los Huesos, Meyer et al., 2016) and PRJEB6622 (Ust'-Ishim, Fu et al., 2014). Denisova 3 and Altai Neandertal BAM files are available from the Max Planck Institute for Evolutionary Anthropology (</w:t>
      </w:r>
      <w:r>
        <w:rPr>
          <w:rFonts w:ascii="Arial" w:cs="Arial" w:eastAsia="Arial" w:hAnsi="Arial"/>
          <w:sz w:val="24"/>
          <w:szCs w:val="24"/>
        </w:rPr>
        <w:t xml:space="preserve">https://www.eva.mpg.de</w:t>
      </w:r>
      <w:r>
        <w:rPr>
          <w:rFonts w:ascii="Arial" w:cs="Arial" w:eastAsia="Arial" w:hAnsi="Arial"/>
          <w:sz w:val="24"/>
          <w:szCs w:val="24"/>
        </w:rPr>
        <w:t xml:space="preserve">). All analysis scripts (ANGSD pipelines, R code for D-statistics, distance matrix, and figure generation) are available from the corresponding author upon request and will be deposited in a public repository upon acceptance.</w:t>
      </w:r>
    </w:p>
    <w:p>
      <w:pPr>
        <w:pStyle w:val="Heading2"/>
        <w:spacing w:before="200" w:after="120"/>
      </w:pPr>
      <w:r>
        <w:rPr>
          <w:rFonts w:ascii="Arial" w:cs="Arial" w:eastAsia="Arial" w:hAnsi="Arial"/>
          <w:b/>
          <w:bCs/>
          <w:sz w:val="28"/>
          <w:szCs w:val="28"/>
        </w:rPr>
        <w:t xml:space="preserve">Acknowledgements</w:t>
      </w:r>
    </w:p>
    <w:p>
      <w:pPr>
        <w:spacing w:after="160"/>
      </w:pPr>
      <w:r>
        <w:rPr>
          <w:rFonts w:ascii="Arial" w:cs="Arial" w:eastAsia="Arial" w:hAnsi="Arial"/>
          <w:sz w:val="24"/>
          <w:szCs w:val="24"/>
        </w:rPr>
        <w:t xml:space="preserve">The author thanks the curators of the European Nucleotide Archive and NCBI GenBank for maintaining public access to the sequence data used in this study, and the Equipo de Investigación de Atapuerca for the original recovery and publication of the Sima de los Huesos specimens. Computational analyses were performed on Amazon Web Services EC2 infrastructure (eu-west-1).</w:t>
      </w:r>
    </w:p>
    <w:p>
      <w:pPr>
        <w:spacing w:after="160"/>
      </w:pPr>
      <w:r>
        <w:rPr>
          <w:rFonts w:ascii="Arial" w:cs="Arial" w:eastAsia="Arial" w:hAnsi="Arial"/>
          <w:b/>
          <w:bCs/>
          <w:sz w:val="24"/>
          <w:szCs w:val="24"/>
        </w:rPr>
        <w:t xml:space="preserve">AI use declaration:</w:t>
      </w:r>
      <w:r>
        <w:rPr>
          <w:rFonts w:ascii="Arial" w:cs="Arial" w:eastAsia="Arial" w:hAnsi="Arial"/>
          <w:sz w:val="24"/>
          <w:szCs w:val="24"/>
        </w:rPr>
        <w:t xml:space="preserve"> During the preparation of this manuscript, the author used Claude (Anthropic, PBC; claude.ai) to assist with manuscript drafting and editorial revision, generation of bioinformatic pipeline code (ANGSD parameter configuration, BAM processing scripts, R scripts for figure generation), and synthesis of results sections. All content was reviewed and edited by the author; all numerical results were independently verified against raw ANGSD v0.941 output files. All scientific interpretations and conclusions are the sole intellectual responsibility of the author.</w:t>
      </w:r>
    </w:p>
    <w:p>
      <w:pPr>
        <w:pStyle w:val="Heading2"/>
        <w:spacing w:before="200" w:after="120"/>
      </w:pPr>
      <w:r>
        <w:rPr>
          <w:rFonts w:ascii="Arial" w:cs="Arial" w:eastAsia="Arial" w:hAnsi="Arial"/>
          <w:b/>
          <w:bCs/>
          <w:sz w:val="28"/>
          <w:szCs w:val="28"/>
        </w:rPr>
        <w:t xml:space="preserve">Conflict of Interest Statement</w:t>
      </w:r>
    </w:p>
    <w:p>
      <w:pPr>
        <w:spacing w:after="160"/>
      </w:pPr>
      <w:r>
        <w:rPr>
          <w:rFonts w:ascii="Arial" w:cs="Arial" w:eastAsia="Arial" w:hAnsi="Arial"/>
          <w:sz w:val="24"/>
          <w:szCs w:val="24"/>
        </w:rPr>
        <w:t xml:space="preserve">The author declares no known competing financial interests or personal relationships that could have appeared to influence the work reported in this paper.</w:t>
      </w:r>
    </w:p>
    <w:p>
      <w:pPr>
        <w:pStyle w:val="Heading2"/>
        <w:spacing w:before="200" w:after="120"/>
      </w:pPr>
      <w:r>
        <w:rPr>
          <w:rFonts w:ascii="Arial" w:cs="Arial" w:eastAsia="Arial" w:hAnsi="Arial"/>
          <w:b/>
          <w:bCs/>
          <w:sz w:val="28"/>
          <w:szCs w:val="28"/>
        </w:rPr>
        <w:t xml:space="preserve">Funding</w:t>
      </w:r>
    </w:p>
    <w:p>
      <w:pPr>
        <w:spacing w:after="160"/>
      </w:pPr>
      <w:r>
        <w:rPr>
          <w:rFonts w:ascii="Arial" w:cs="Arial" w:eastAsia="Arial" w:hAnsi="Arial"/>
          <w:sz w:val="24"/>
          <w:szCs w:val="24"/>
        </w:rPr>
        <w:t xml:space="preserve">This research did not receive any specific grant from funding agencies in the public, commercial, or not-for-profit sectors. Computational infrastructure costs were funded privately.</w:t>
      </w:r>
    </w:p>
    <w:p>
      <w:pPr>
        <w:pBdr>
          <w:bottom w:val="single" w:color="AAAAAA" w:sz="4" w:space="1"/>
        </w:pBdr>
        <w:spacing w:after="160"/>
      </w:pPr>
      <w:r>
        <w:rPr>
          <w:rFonts w:ascii="Arial" w:cs="Arial" w:eastAsia="Arial" w:hAnsi="Arial"/>
          <w:sz w:val="24"/>
          <w:szCs w:val="24"/>
        </w:rPr>
        <w:t xml:space="preserve"/>
      </w:r>
    </w:p>
    <w:p>
      <w:pPr>
        <w:pStyle w:val="Heading1"/>
        <w:spacing w:before="280" w:after="160"/>
      </w:pPr>
      <w:r>
        <w:rPr>
          <w:rFonts w:ascii="Arial" w:cs="Arial" w:eastAsia="Arial" w:hAnsi="Arial"/>
          <w:b/>
          <w:bCs/>
          <w:sz w:val="32"/>
          <w:szCs w:val="32"/>
        </w:rPr>
        <w:t xml:space="preserve">References</w:t>
      </w:r>
    </w:p>
    <w:p>
      <w:pPr>
        <w:spacing w:after="100" w:before="0"/>
      </w:pPr>
      <w:r>
        <w:rPr>
          <w:rFonts w:ascii="Arial" w:cs="Arial" w:eastAsia="Arial" w:hAnsi="Arial"/>
          <w:sz w:val="20"/>
          <w:szCs w:val="20"/>
        </w:rPr>
        <w:t xml:space="preserve">Bermúdez de Castro JM, Arsuaga JL, Carbonell E, Rosas A, Martínez I, Mosquera M. 1997. A hominid from the Lower Pleistocene of Atapuerca, Spain: possible ancestor to Neandertals and modern humans. Science 276:1392–1395. https://doi.org/10.1126/science.276.5317.1392</w:t>
      </w:r>
    </w:p>
    <w:p>
      <w:pPr>
        <w:spacing w:after="100" w:before="0"/>
      </w:pPr>
      <w:r>
        <w:rPr>
          <w:rFonts w:ascii="Arial" w:cs="Arial" w:eastAsia="Arial" w:hAnsi="Arial"/>
          <w:sz w:val="20"/>
          <w:szCs w:val="20"/>
        </w:rPr>
        <w:t xml:space="preserve">Fu Q, Li H, Moorjani P, Jay F, Slepchenko SM, Bondarev AA, Johnson PLF, Aximu-Petri A, Prüfer K, de Filippo C, Meyer M, Zwyns N, Salazar-García DC, Kuzmin YV, Keates SG, Kosintsev PA, Razhev DI, Richards MP, Peristov NV, Lachmann M, Douka K, Higham TFG, Slatkin M, Hublin J-J, Reich D, Kelso J, Viola TB, Pääbo S. 2014. Genome sequence of a 45,000-year-old modern human from western Siberia. Nature 514:445–449. https://doi.org/10.1038/nature13810</w:t>
      </w:r>
    </w:p>
    <w:p>
      <w:pPr>
        <w:spacing w:after="100" w:before="0"/>
      </w:pPr>
      <w:r>
        <w:rPr>
          <w:rFonts w:ascii="Arial" w:cs="Arial" w:eastAsia="Arial" w:hAnsi="Arial"/>
          <w:sz w:val="20"/>
          <w:szCs w:val="20"/>
        </w:rPr>
        <w:t xml:space="preserve">Green RE, Malaspinas A-S, Krause J, Briggs AW, Johnson PLF, Uhler C, Meyer M, Good JM, Maricic T, Stenzel U, Prüfer K, Siebauer M, Burbano HA, Ronan M, Rothberg JM, Egholm M, Rudan P, Brajković D, Kućan Ž, Gušić I, Wikström M, Laakkonen L, Kelso J, Slatkin M, Pääbo S. 2008. A complete Neandertal mitochondrial genome sequence determined by high-throughput sequencing. Cell 134:416–426. https://doi.org/10.1016/j.cell.2008.06.021</w:t>
      </w:r>
    </w:p>
    <w:p>
      <w:pPr>
        <w:spacing w:after="100" w:before="0"/>
      </w:pPr>
      <w:r>
        <w:rPr>
          <w:rFonts w:ascii="Arial" w:cs="Arial" w:eastAsia="Arial" w:hAnsi="Arial"/>
          <w:sz w:val="20"/>
          <w:szCs w:val="20"/>
        </w:rPr>
        <w:t xml:space="preserve">Katoh K, Standley DM. 2013. MAFFT multiple sequence alignment software version 7: improvements in performance and usability. Molecular Biology and Evolution 30:772–780. https://doi.org/10.1093/molbev/mst010</w:t>
      </w:r>
    </w:p>
    <w:p>
      <w:pPr>
        <w:spacing w:after="100" w:before="0"/>
      </w:pPr>
      <w:r>
        <w:rPr>
          <w:rFonts w:ascii="Arial" w:cs="Arial" w:eastAsia="Arial" w:hAnsi="Arial"/>
          <w:sz w:val="20"/>
          <w:szCs w:val="20"/>
        </w:rPr>
        <w:t xml:space="preserve">Meyer M, Fu Q, Aximu-Petri A, Glocke I, Nickel B, Arsuaga J-L, Martínez I, Gracia A, Bermúdez de Castro JM, Carbonell E, Pääbo S. 2014. A mitochondrial genome sequence of a hominin from Sima de los Huesos. Nature 505:403–406. https://doi.org/10.1038/nature12788</w:t>
      </w:r>
    </w:p>
    <w:p>
      <w:pPr>
        <w:spacing w:after="100" w:before="0"/>
      </w:pPr>
      <w:r>
        <w:rPr>
          <w:rFonts w:ascii="Arial" w:cs="Arial" w:eastAsia="Arial" w:hAnsi="Arial"/>
          <w:sz w:val="20"/>
          <w:szCs w:val="20"/>
        </w:rPr>
        <w:t xml:space="preserve">Meyer M, Arsuaga J-L, de Filippo C, Nagel S, Aximu-Petri A, Nickel B, Martínez I, Gracia A, Bermúdez de Castro JM, Carbonell E, Viola B, Kelso J, Prüfer K, Pääbo S. 2016. Nuclear DNA sequences from the Middle Pleistocene Sima de los Huesos hominins. Nature 531:504–507. https://doi.org/10.1038/nature17405</w:t>
      </w:r>
    </w:p>
    <w:p>
      <w:pPr>
        <w:spacing w:after="100" w:before="0"/>
      </w:pPr>
      <w:r>
        <w:rPr>
          <w:rFonts w:ascii="Arial" w:cs="Arial" w:eastAsia="Arial" w:hAnsi="Arial"/>
          <w:sz w:val="20"/>
          <w:szCs w:val="20"/>
        </w:rPr>
        <w:t xml:space="preserve">Posth C, Wißing C, Kitagawa K, Pagani L, van Holstein L, Racimo F, Wehrberger K, Conard NJ, Kind CJ, Bocherens H, Krause J. 2017. Deeply divergent archaic mitochondrial genome provides lower time boundary for African gene flow into Neandertals. Nature Communications 8:16046. https://doi.org/10.1038/ncomms16046</w:t>
      </w:r>
    </w:p>
    <w:p>
      <w:pPr>
        <w:spacing w:after="100" w:before="0"/>
      </w:pPr>
      <w:r>
        <w:rPr>
          <w:rFonts w:ascii="Arial" w:cs="Arial" w:eastAsia="Arial" w:hAnsi="Arial"/>
          <w:sz w:val="20"/>
          <w:szCs w:val="20"/>
        </w:rPr>
        <w:t xml:space="preserve">Prüfer K, Racimo F, Patterson N, Jay F, Sankararaman S, Sawyer S, Heinze A, Renaud G, Sudmant PH, de Filippo C, Li H, Mallick S, Dannemann M, Fu Q, Kircher M, Kuhlwilm M, Lachmann M, Meyer M, Ongyerth M, Siebauer M, Theunert C, Tandon A, Moorjani P, Pickrell J, Mullikin JC, Vohr SH, Green RE, Hellmann I, Johnson PLF, Blanche H, Cann H, Kitzman JO, Shendure J, Eichler EE, Lein ES, Bakken TE, Golovanova LV, Doronichev VB, Shunkov MV, Derevianko AP, Viola B, Slatkin M, Reich D, Kelso J, Pääbo S. 2014. The complete genome sequence of a Neanderthal from the Altai Mountains. Nature 505:43–49. https://doi.org/10.1038/nature12886</w:t>
      </w:r>
    </w:p>
    <w:p>
      <w:pPr>
        <w:spacing w:after="100" w:before="0"/>
      </w:pPr>
      <w:r>
        <w:rPr>
          <w:rFonts w:ascii="Arial" w:cs="Arial" w:eastAsia="Arial" w:hAnsi="Arial"/>
          <w:sz w:val="20"/>
          <w:szCs w:val="20"/>
        </w:rPr>
        <w:t xml:space="preserve">Prüfer K, de Filippo C, Grote S, Mafessoni F, Korlević P, Hajdinjak M, Vernot B, Skov L, Hsieh P, Peyregne S, Reher D, Hopfe C, Nagel S, Maricic T, Fu Q, Theunert C, Rogers R, Skoglund P, Chintalapati M, Dannemann M, Nelson BJ, Key FM, Rudan P, Kućan Ž, Gušić I, Golovanova LV, Doronichev VB, Patterson N, Reich D, Eichler EE, Slatkin M, Schierup MH, Stefanović S, Kelso J, Meyer M, Pääbo S. 2017. A high-coverage Neandertal genome from Vindija Cave in Croatia. Science 358:655–658. https://doi.org/10.1126/science.aao1887</w:t>
      </w:r>
    </w:p>
    <w:p>
      <w:pPr>
        <w:spacing w:after="100" w:before="0"/>
      </w:pPr>
      <w:r>
        <w:rPr>
          <w:rFonts w:ascii="Arial" w:cs="Arial" w:eastAsia="Arial" w:hAnsi="Arial"/>
          <w:sz w:val="20"/>
          <w:szCs w:val="20"/>
        </w:rPr>
        <w:t xml:space="preserve">Reich D, Green RE, Kircher M, Krause J, Patterson N, Durand EY, Viola B, Briggs AW, Stenzel U, Johnson PLF, Maricic T, Good JM, Marques-Bonet T, Alkan C, Fu Q, Mallick S, Li H, Meyer M, Eichler EE, Stoneking M, Richards M, Talamo S, Shunkov MV, Derevianko AP, Hublin J-J, Kelso J, Slatkin M, Pääbo S. 2010. Genetic history of an archaic hominin group from Denisova Cave in Siberia. Nature 468:1053–1060. https://doi.org/10.1038/nature09710</w:t>
      </w:r>
    </w:p>
    <w:p>
      <w:pPr>
        <w:spacing w:after="100" w:before="0"/>
      </w:pPr>
      <w:r>
        <w:rPr>
          <w:rFonts w:ascii="Arial" w:cs="Arial" w:eastAsia="Arial" w:hAnsi="Arial"/>
          <w:sz w:val="20"/>
          <w:szCs w:val="20"/>
        </w:rPr>
        <w:t xml:space="preserve">Schoetensack O. 1908. Der Unterkiefer des Homo heidelbergensis aus den Sanden von Mauer bei Heidelberg. Leipzig: Wilhelm Engelmann.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2026-03-11T19:27:53.868Z</dcterms:created>
  <dcterms:modified xsi:type="dcterms:W3CDTF">2026-03-11T19:27:53.870Z</dcterms:modified>
</cp:coreProperties>
</file>

<file path=docProps/custom.xml><?xml version="1.0" encoding="utf-8"?>
<Properties xmlns="http://schemas.openxmlformats.org/officeDocument/2006/custom-properties" xmlns:vt="http://schemas.openxmlformats.org/officeDocument/2006/docPropsVTypes"/>
</file>