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output:</w:t>
      </w:r>
      <w:r>
        <w:t xml:space="preserve"> </w:t>
      </w:r>
      <w:r>
        <w:t xml:space="preserve">html_document: default</w:t>
      </w:r>
      <w:r>
        <w:t xml:space="preserve"> </w:t>
      </w:r>
      <w:r>
        <w:t xml:space="preserve">pdf_document: default</w:t>
      </w:r>
    </w:p>
    <w:bookmarkStart w:id="33" w:name="X30ad89e1118f43d3b352a49fee158ac09749bf7"/>
    <w:p>
      <w:pPr>
        <w:pStyle w:val="Heading1"/>
      </w:pPr>
      <w:r>
        <w:t xml:space="preserve">Datos de la secuencia de ADN ubicada en el intrón trnL de las especies Malva parviflora y Nototriche phyllanthos.</w:t>
      </w:r>
    </w:p>
    <w:bookmarkStart w:id="31" w:name="Xf2830d974402b7a7d37c194f0c6492a813dc4bb"/>
    <w:p>
      <w:pPr>
        <w:pStyle w:val="Heading2"/>
      </w:pPr>
      <w:r>
        <w:rPr>
          <w:bCs/>
          <w:b/>
        </w:rPr>
        <w:t xml:space="preserve">Formato .fasta en las secuencias obtenidas de GenBank y formato enviado por la empresa MacroGen.</w:t>
      </w:r>
    </w:p>
    <w:bookmarkStart w:id="30" w:name="tres-numerales"/>
    <w:p>
      <w:pPr>
        <w:pStyle w:val="Heading3"/>
      </w:pPr>
      <w:r>
        <w:rPr>
          <w:iCs/>
          <w:i/>
        </w:rPr>
        <w:t xml:space="preserve">Tres numerales</w:t>
      </w:r>
    </w:p>
    <w:bookmarkStart w:id="29" w:name="cuatro-numerales"/>
    <w:p>
      <w:pPr>
        <w:pStyle w:val="Heading4"/>
      </w:pPr>
      <w:r>
        <w:rPr>
          <w:iCs/>
          <w:i/>
          <w:bCs/>
          <w:b/>
        </w:rPr>
        <w:t xml:space="preserve">Cuatro numerales</w:t>
      </w:r>
    </w:p>
    <w:bookmarkStart w:id="28" w:name="cinco-numerales"/>
    <w:p>
      <w:pPr>
        <w:pStyle w:val="Heading5"/>
      </w:pPr>
      <w:r>
        <w:t xml:space="preserve">Cinco</w:t>
      </w:r>
      <w:r>
        <w:t xml:space="preserve"> </w:t>
      </w:r>
      <w:r>
        <w:rPr>
          <w:bCs/>
          <w:b/>
        </w:rPr>
        <w:t xml:space="preserve">numerales</w:t>
      </w:r>
    </w:p>
    <w:bookmarkStart w:id="27" w:name="seis-numerales"/>
    <w:p>
      <w:pPr>
        <w:pStyle w:val="Heading6"/>
      </w:pPr>
      <w:r>
        <w:t xml:space="preserve">seis numerales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this is picture of Highland plants" title="" id="21" name="Picture"/>
            <a:graphic>
              <a:graphicData uri="http://schemas.openxmlformats.org/drawingml/2006/picture">
                <pic:pic>
                  <pic:nvPicPr>
                    <pic:cNvPr descr="https://t1.ea.ltmcdn.com/es/posts/5/6/2/10_caracteristicas_de_los_perros_24265_600_squar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560728"/>
            <wp:effectExtent b="0" l="0" r="0" t="0"/>
            <wp:docPr descr="this is picture of Highland plants" title="" id="24" name="Picture"/>
            <a:graphic>
              <a:graphicData uri="http://schemas.openxmlformats.org/drawingml/2006/picture">
                <pic:pic>
                  <pic:nvPicPr>
                    <pic:cNvPr descr="/Users/Emilio%20Trujillo/Desktop/_DSC3073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link to interesting facts about African wild dogs](</w:t>
      </w:r>
      <w:hyperlink r:id="rId26">
        <w:r>
          <w:rPr>
            <w:rStyle w:val="Hyperlink"/>
          </w:rPr>
          <w:t xml:space="preserve">https://www.fauna-flora.org/species/african-wild-dog?gclid=EAIaIQobChMIpab5w_u-4QIVAR6tBh0mJg2_EAAYASAAEgK4cvD_BwE</w:t>
        </w:r>
      </w:hyperlink>
      <w:r>
        <w:t xml:space="preserve">)</w:t>
      </w:r>
    </w:p>
    <w:p>
      <w:pPr>
        <w:pStyle w:val="BodyText"/>
      </w:pPr>
      <w:r>
        <w:t xml:space="preserve">You can include youtube videos this way: </w:t>
      </w:r>
      <w:r>
        <w:br/>
      </w:r>
      <w:r>
        <w:t xml:space="preserve"> </w:t>
      </w:r>
    </w:p>
    <w:bookmarkEnd w:id="27"/>
    <w:bookmarkEnd w:id="28"/>
    <w:bookmarkEnd w:id="29"/>
    <w:bookmarkEnd w:id="30"/>
    <w:bookmarkEnd w:id="31"/>
    <w:bookmarkStart w:id="32" w:name="you-can-create-a-inline-equation-a-pir2"/>
    <w:p>
      <w:pPr>
        <w:pStyle w:val="Heading2"/>
      </w:pPr>
      <w:r>
        <w:t xml:space="preserve">You can create a inline equation: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*</m:t>
        </m:r>
        <m:sSup>
          <m:e>
            <m:r>
              <m:t>r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01"/>
        </w:numPr>
      </w:pPr>
      <w:r>
        <w:t xml:space="preserve">First ordered list item</w:t>
      </w:r>
    </w:p>
    <w:p>
      <w:pPr>
        <w:numPr>
          <w:ilvl w:val="0"/>
          <w:numId w:val="1001"/>
        </w:numPr>
      </w:pPr>
      <w:r>
        <w:t xml:space="preserve">Another item # Use doble tab</w:t>
      </w:r>
    </w:p>
    <w:p>
      <w:pPr>
        <w:numPr>
          <w:ilvl w:val="0"/>
          <w:numId w:val="1001"/>
        </w:numPr>
      </w:pPr>
      <w:r>
        <w:t xml:space="preserve">First ordered list item</w:t>
      </w:r>
    </w:p>
    <w:p>
      <w:pPr>
        <w:numPr>
          <w:ilvl w:val="0"/>
          <w:numId w:val="1001"/>
        </w:numPr>
      </w:pPr>
      <w:r>
        <w:t xml:space="preserve">Another item</w:t>
      </w:r>
    </w:p>
    <w:p>
      <w:pPr>
        <w:numPr>
          <w:ilvl w:val="1"/>
          <w:numId w:val="1002"/>
        </w:numPr>
        <w:pStyle w:val="Compact"/>
      </w:pPr>
      <w:r>
        <w:t xml:space="preserve">Unordered sub-list</w:t>
      </w:r>
    </w:p>
    <w:p>
      <w:pPr>
        <w:numPr>
          <w:ilvl w:val="0"/>
          <w:numId w:val="1003"/>
        </w:numPr>
        <w:pStyle w:val="Compact"/>
      </w:pPr>
      <w:r>
        <w:t xml:space="preserve">Unordered list can use asterisks</w:t>
      </w:r>
    </w:p>
    <w:p>
      <w:pPr>
        <w:numPr>
          <w:ilvl w:val="0"/>
          <w:numId w:val="1003"/>
        </w:numPr>
        <w:pStyle w:val="Compact"/>
      </w:pPr>
      <w:r>
        <w:t xml:space="preserve">Or minuses</w:t>
      </w:r>
    </w:p>
    <w:p>
      <w:pPr>
        <w:numPr>
          <w:ilvl w:val="0"/>
          <w:numId w:val="1003"/>
        </w:numPr>
        <w:pStyle w:val="Compact"/>
      </w:pPr>
      <w:r>
        <w:t xml:space="preserve">Or pluses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Nototriche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AAAACCTTTT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GGGACGTAAG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ACCTGGTGAA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ACTGTCGTA</w:t>
            </w:r>
          </w:p>
        </w:tc>
      </w:tr>
    </w:tbl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0" Target="media/rId20.jpg" /><Relationship Type="http://schemas.openxmlformats.org/officeDocument/2006/relationships/hyperlink" Id="rId26" Target="https://www.fauna-flora.org/species/african-wild-dog?gclid=EAIaIQobChMIpab5w_u-4QIVAR6tBh0mJg2_EAAYASAAEgK4cvD_Bw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www.fauna-flora.org/species/african-wild-dog?gclid=EAIaIQobChMIpab5w_u-4QIVAR6tBh0mJg2_EAAYASAAEgK4cvD_Bw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2023-10-19T23:50:07Z</dcterms:created>
  <dcterms:modified xsi:type="dcterms:W3CDTF">2023-10-19T23:50:07Z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