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AB3" w:rsidRDefault="00D74DF1">
      <w:r>
        <w:t>Ch 15</w:t>
      </w:r>
    </w:p>
    <w:p w:rsidR="00D74DF1" w:rsidRPr="00D74DF1" w:rsidRDefault="00D74DF1" w:rsidP="00D74DF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74DF1">
        <w:rPr>
          <w:rFonts w:ascii="Arial" w:eastAsia="Times New Roman" w:hAnsi="Arial" w:cs="Arial"/>
          <w:color w:val="000000"/>
          <w:sz w:val="20"/>
          <w:szCs w:val="20"/>
        </w:rPr>
        <w:t xml:space="preserve">Which of the following are characteristics of the concerted </w:t>
      </w:r>
      <w:proofErr w:type="spellStart"/>
      <w:r w:rsidRPr="00D74DF1">
        <w:rPr>
          <w:rFonts w:ascii="Arial" w:eastAsia="Times New Roman" w:hAnsi="Arial" w:cs="Arial"/>
          <w:color w:val="000000"/>
          <w:sz w:val="20"/>
          <w:szCs w:val="20"/>
        </w:rPr>
        <w:t>allosteric</w:t>
      </w:r>
      <w:proofErr w:type="spellEnd"/>
      <w:r w:rsidRPr="00D74DF1">
        <w:rPr>
          <w:rFonts w:ascii="Arial" w:eastAsia="Times New Roman" w:hAnsi="Arial" w:cs="Arial"/>
          <w:color w:val="000000"/>
          <w:sz w:val="20"/>
          <w:szCs w:val="20"/>
        </w:rPr>
        <w:t xml:space="preserve"> model of Monod, Wyman, and </w:t>
      </w:r>
      <w:proofErr w:type="spellStart"/>
      <w:r w:rsidRPr="00D74DF1">
        <w:rPr>
          <w:rFonts w:ascii="Arial" w:eastAsia="Times New Roman" w:hAnsi="Arial" w:cs="Arial"/>
          <w:color w:val="000000"/>
          <w:sz w:val="20"/>
          <w:szCs w:val="20"/>
        </w:rPr>
        <w:t>Changeux</w:t>
      </w:r>
      <w:proofErr w:type="spellEnd"/>
      <w:r w:rsidRPr="00D74DF1">
        <w:rPr>
          <w:rFonts w:ascii="Arial" w:eastAsia="Times New Roman" w:hAnsi="Arial" w:cs="Arial"/>
          <w:color w:val="000000"/>
          <w:sz w:val="20"/>
          <w:szCs w:val="20"/>
        </w:rPr>
        <w:t>?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>a. there are at least two forms of the enzyme, termed T and R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>b. there is an equilibrium between the T and R form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 xml:space="preserve">c. </w:t>
      </w:r>
      <w:proofErr w:type="spellStart"/>
      <w:r w:rsidRPr="00D74DF1">
        <w:rPr>
          <w:rFonts w:ascii="Arial" w:eastAsia="Times New Roman" w:hAnsi="Arial" w:cs="Arial"/>
          <w:color w:val="000000"/>
          <w:sz w:val="20"/>
          <w:szCs w:val="20"/>
        </w:rPr>
        <w:t>dimeric</w:t>
      </w:r>
      <w:proofErr w:type="spellEnd"/>
      <w:r w:rsidRPr="00D74DF1">
        <w:rPr>
          <w:rFonts w:ascii="Arial" w:eastAsia="Times New Roman" w:hAnsi="Arial" w:cs="Arial"/>
          <w:color w:val="000000"/>
          <w:sz w:val="20"/>
          <w:szCs w:val="20"/>
        </w:rPr>
        <w:t xml:space="preserve"> proteins can have one subunit in the T form and the other in the R form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 xml:space="preserve">d. the greater the L value (T/R), the more </w:t>
      </w:r>
      <w:proofErr w:type="spellStart"/>
      <w:r w:rsidRPr="00D74DF1">
        <w:rPr>
          <w:rFonts w:ascii="Arial" w:eastAsia="Times New Roman" w:hAnsi="Arial" w:cs="Arial"/>
          <w:color w:val="000000"/>
          <w:sz w:val="20"/>
          <w:szCs w:val="20"/>
        </w:rPr>
        <w:t>sigmoidal</w:t>
      </w:r>
      <w:proofErr w:type="spellEnd"/>
      <w:r w:rsidRPr="00D74DF1">
        <w:rPr>
          <w:rFonts w:ascii="Arial" w:eastAsia="Times New Roman" w:hAnsi="Arial" w:cs="Arial"/>
          <w:color w:val="000000"/>
          <w:sz w:val="20"/>
          <w:szCs w:val="20"/>
        </w:rPr>
        <w:t xml:space="preserve"> the</w:t>
      </w:r>
      <w:r w:rsidRPr="00D74DF1">
        <w:rPr>
          <w:rFonts w:ascii="Arial" w:eastAsia="Times New Roman" w:hAnsi="Arial" w:cs="Arial"/>
          <w:color w:val="000000"/>
          <w:sz w:val="20"/>
        </w:rPr>
        <w:t> </w:t>
      </w:r>
      <w:r w:rsidRPr="00D74DF1">
        <w:rPr>
          <w:rFonts w:ascii="Arial" w:eastAsia="Times New Roman" w:hAnsi="Arial" w:cs="Arial"/>
          <w:i/>
          <w:iCs/>
          <w:color w:val="000000"/>
          <w:sz w:val="20"/>
          <w:szCs w:val="20"/>
        </w:rPr>
        <w:t>v</w:t>
      </w:r>
      <w:r w:rsidRPr="00D74DF1">
        <w:rPr>
          <w:rFonts w:ascii="Arial" w:eastAsia="Times New Roman" w:hAnsi="Arial" w:cs="Arial"/>
          <w:color w:val="000000"/>
          <w:sz w:val="20"/>
        </w:rPr>
        <w:t> 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t>vs. [S] curve will be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>e. regardless of the number of subunits in the enzyme, all must be in the T form or all in the R form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 xml:space="preserve">f. the level of </w:t>
      </w:r>
      <w:proofErr w:type="spellStart"/>
      <w:r w:rsidRPr="00D74DF1">
        <w:rPr>
          <w:rFonts w:ascii="Arial" w:eastAsia="Times New Roman" w:hAnsi="Arial" w:cs="Arial"/>
          <w:color w:val="000000"/>
          <w:sz w:val="20"/>
          <w:szCs w:val="20"/>
        </w:rPr>
        <w:t>cooperativity</w:t>
      </w:r>
      <w:proofErr w:type="spellEnd"/>
      <w:r w:rsidRPr="00D74DF1">
        <w:rPr>
          <w:rFonts w:ascii="Arial" w:eastAsia="Times New Roman" w:hAnsi="Arial" w:cs="Arial"/>
          <w:color w:val="000000"/>
          <w:sz w:val="20"/>
          <w:szCs w:val="20"/>
        </w:rPr>
        <w:t xml:space="preserve"> is greatest when</w:t>
      </w:r>
      <w:r w:rsidRPr="00D74DF1">
        <w:rPr>
          <w:rFonts w:ascii="Arial" w:eastAsia="Times New Roman" w:hAnsi="Arial" w:cs="Arial"/>
          <w:color w:val="000000"/>
          <w:sz w:val="20"/>
        </w:rPr>
        <w:t> </w:t>
      </w:r>
      <w:r w:rsidRPr="00D74DF1">
        <w:rPr>
          <w:rFonts w:ascii="Arial" w:eastAsia="Times New Roman" w:hAnsi="Arial" w:cs="Arial"/>
          <w:i/>
          <w:iCs/>
          <w:color w:val="000000"/>
          <w:sz w:val="20"/>
          <w:szCs w:val="20"/>
        </w:rPr>
        <w:t>K</w:t>
      </w:r>
      <w:r w:rsidRPr="00D74DF1">
        <w:rPr>
          <w:rFonts w:ascii="Arial" w:eastAsia="Times New Roman" w:hAnsi="Arial" w:cs="Arial"/>
          <w:color w:val="000000"/>
          <w:sz w:val="20"/>
          <w:szCs w:val="20"/>
          <w:vertAlign w:val="subscript"/>
        </w:rPr>
        <w:t>R</w:t>
      </w:r>
      <w:r w:rsidRPr="00D74DF1">
        <w:rPr>
          <w:rFonts w:ascii="Arial" w:eastAsia="Times New Roman" w:hAnsi="Arial" w:cs="Arial"/>
          <w:color w:val="000000"/>
          <w:sz w:val="20"/>
        </w:rPr>
        <w:t> 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t>&gt;&gt;</w:t>
      </w:r>
      <w:r w:rsidRPr="00D74DF1">
        <w:rPr>
          <w:rFonts w:ascii="Arial" w:eastAsia="Times New Roman" w:hAnsi="Arial" w:cs="Arial"/>
          <w:color w:val="000000"/>
          <w:sz w:val="20"/>
        </w:rPr>
        <w:t> </w:t>
      </w:r>
      <w:r w:rsidRPr="00D74DF1">
        <w:rPr>
          <w:rFonts w:ascii="Arial" w:eastAsia="Times New Roman" w:hAnsi="Arial" w:cs="Arial"/>
          <w:i/>
          <w:iCs/>
          <w:color w:val="000000"/>
          <w:sz w:val="20"/>
          <w:szCs w:val="20"/>
        </w:rPr>
        <w:t>K</w:t>
      </w:r>
      <w:r w:rsidRPr="00D74DF1">
        <w:rPr>
          <w:rFonts w:ascii="Arial" w:eastAsia="Times New Roman" w:hAnsi="Arial" w:cs="Arial"/>
          <w:color w:val="000000"/>
          <w:sz w:val="20"/>
          <w:szCs w:val="20"/>
          <w:vertAlign w:val="subscript"/>
        </w:rPr>
        <w:t>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1243"/>
      </w:tblGrid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23520" cy="223520"/>
                  <wp:effectExtent l="0" t="0" r="5080" b="0"/>
                  <wp:docPr id="1" name="Picture 1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20.1pt;height:18.4pt" o:ole="">
                  <v:imagedata r:id="rId5" o:title=""/>
                </v:shape>
                <w:control r:id="rId6" w:name="DefaultOcxName" w:shapeid="_x0000_i1041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a, b, d, and e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040" type="#_x0000_t75" style="width:20.1pt;height:18.4pt" o:ole="">
                  <v:imagedata r:id="rId7" o:title=""/>
                </v:shape>
                <w:control r:id="rId8" w:name="DefaultOcxName1" w:shapeid="_x0000_i1040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but c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039" type="#_x0000_t75" style="width:20.1pt;height:18.4pt" o:ole="">
                  <v:imagedata r:id="rId7" o:title=""/>
                </v:shape>
                <w:control r:id="rId9" w:name="DefaultOcxName2" w:shapeid="_x0000_i1039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but e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038" type="#_x0000_t75" style="width:20.1pt;height:18.4pt" o:ole="">
                  <v:imagedata r:id="rId7" o:title=""/>
                </v:shape>
                <w:control r:id="rId10" w:name="DefaultOcxName3" w:shapeid="_x0000_i1038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proofErr w:type="spellEnd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b only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037" type="#_x0000_t75" style="width:20.1pt;height:18.4pt" o:ole="">
                  <v:imagedata r:id="rId7" o:title=""/>
                </v:shape>
                <w:control r:id="rId11" w:name="DefaultOcxName4" w:shapeid="_x0000_i1037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a, b, e, and f</w:t>
            </w:r>
          </w:p>
        </w:tc>
      </w:tr>
    </w:tbl>
    <w:p w:rsidR="00D74DF1" w:rsidRPr="00D74DF1" w:rsidRDefault="00D74DF1" w:rsidP="00D74DF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74DF1">
        <w:rPr>
          <w:rFonts w:ascii="Arial" w:eastAsia="Times New Roman" w:hAnsi="Arial" w:cs="Arial"/>
          <w:color w:val="000000"/>
          <w:sz w:val="20"/>
          <w:szCs w:val="20"/>
        </w:rPr>
        <w:t>2</w:t>
      </w:r>
      <w:proofErr w:type="gramStart"/>
      <w:r w:rsidRPr="00D74DF1">
        <w:rPr>
          <w:rFonts w:ascii="Arial" w:eastAsia="Times New Roman" w:hAnsi="Arial" w:cs="Arial"/>
          <w:color w:val="000000"/>
          <w:sz w:val="20"/>
          <w:szCs w:val="20"/>
        </w:rPr>
        <w:t>,3</w:t>
      </w:r>
      <w:proofErr w:type="gramEnd"/>
      <w:r w:rsidRPr="00D74DF1">
        <w:rPr>
          <w:rFonts w:ascii="Arial" w:eastAsia="Times New Roman" w:hAnsi="Arial" w:cs="Arial"/>
          <w:color w:val="000000"/>
          <w:sz w:val="20"/>
          <w:szCs w:val="20"/>
        </w:rPr>
        <w:t>-bisphosphoglycerate (BPG) binds to hemoglobin at the: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3570"/>
      </w:tblGrid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060" type="#_x0000_t75" style="width:20.1pt;height:18.4pt" o:ole="">
                  <v:imagedata r:id="rId7" o:title=""/>
                </v:shape>
                <w:control r:id="rId12" w:name="DefaultOcxName5" w:shapeid="_x0000_i1060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C-terminal Hisβ146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059" type="#_x0000_t75" style="width:20.1pt;height:18.4pt" o:ole="">
                  <v:imagedata r:id="rId7" o:title=""/>
                </v:shape>
                <w:control r:id="rId13" w:name="DefaultOcxName11" w:shapeid="_x0000_i1059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N-terminal free α-amino groups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058" type="#_x0000_t75" style="width:20.1pt;height:18.4pt" o:ole="">
                  <v:imagedata r:id="rId7" o:title=""/>
                </v:shape>
                <w:control r:id="rId14" w:name="DefaultOcxName21" w:shapeid="_x0000_i1058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Fe(II) of </w:t>
            </w:r>
            <w:proofErr w:type="spellStart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heme</w:t>
            </w:r>
            <w:proofErr w:type="spellEnd"/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23520" cy="223520"/>
                  <wp:effectExtent l="0" t="0" r="5080" b="0"/>
                  <wp:docPr id="18" name="Picture 18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057" type="#_x0000_t75" style="width:20.1pt;height:18.4pt" o:ole="">
                  <v:imagedata r:id="rId5" o:title=""/>
                </v:shape>
                <w:control r:id="rId15" w:name="DefaultOcxName31" w:shapeid="_x0000_i1057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central cavity between the two β-chains</w:t>
            </w:r>
          </w:p>
        </w:tc>
      </w:tr>
    </w:tbl>
    <w:p w:rsidR="00D74DF1" w:rsidRPr="00D74DF1" w:rsidRDefault="00D74DF1" w:rsidP="00D74DF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74DF1">
        <w:rPr>
          <w:rFonts w:ascii="Arial" w:eastAsia="Times New Roman" w:hAnsi="Arial" w:cs="Arial"/>
          <w:color w:val="000000"/>
          <w:sz w:val="20"/>
          <w:szCs w:val="20"/>
        </w:rPr>
        <w:t xml:space="preserve">The conversion of </w:t>
      </w:r>
      <w:proofErr w:type="spellStart"/>
      <w:r w:rsidRPr="00D74DF1">
        <w:rPr>
          <w:rFonts w:ascii="Arial" w:eastAsia="Times New Roman" w:hAnsi="Arial" w:cs="Arial"/>
          <w:color w:val="000000"/>
          <w:sz w:val="20"/>
          <w:szCs w:val="20"/>
        </w:rPr>
        <w:t>chymotrypsinogen</w:t>
      </w:r>
      <w:proofErr w:type="spellEnd"/>
      <w:r w:rsidRPr="00D74DF1">
        <w:rPr>
          <w:rFonts w:ascii="Arial" w:eastAsia="Times New Roman" w:hAnsi="Arial" w:cs="Arial"/>
          <w:color w:val="000000"/>
          <w:sz w:val="20"/>
          <w:szCs w:val="20"/>
        </w:rPr>
        <w:t xml:space="preserve"> to </w:t>
      </w:r>
      <w:proofErr w:type="spellStart"/>
      <w:r w:rsidRPr="00D74DF1">
        <w:rPr>
          <w:rFonts w:ascii="Arial" w:eastAsia="Times New Roman" w:hAnsi="Arial" w:cs="Arial"/>
          <w:color w:val="000000"/>
          <w:sz w:val="20"/>
          <w:szCs w:val="20"/>
        </w:rPr>
        <w:t>chymotrypsin</w:t>
      </w:r>
      <w:proofErr w:type="spellEnd"/>
      <w:r w:rsidRPr="00D74DF1">
        <w:rPr>
          <w:rFonts w:ascii="Arial" w:eastAsia="Times New Roman" w:hAnsi="Arial" w:cs="Arial"/>
          <w:color w:val="000000"/>
          <w:sz w:val="20"/>
          <w:szCs w:val="20"/>
        </w:rPr>
        <w:t xml:space="preserve"> begins with the: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6639"/>
      </w:tblGrid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078" type="#_x0000_t75" style="width:20.1pt;height:18.4pt" o:ole="">
                  <v:imagedata r:id="rId7" o:title=""/>
                </v:shape>
                <w:control r:id="rId16" w:name="DefaultOcxName6" w:shapeid="_x0000_i1078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kinase</w:t>
            </w:r>
            <w:proofErr w:type="spellEnd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-catalyzed </w:t>
            </w:r>
            <w:proofErr w:type="spellStart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phosphorylation</w:t>
            </w:r>
            <w:proofErr w:type="spellEnd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chymotrypsinogen</w:t>
            </w:r>
            <w:proofErr w:type="spellEnd"/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077" type="#_x0000_t75" style="width:20.1pt;height:18.4pt" o:ole="">
                  <v:imagedata r:id="rId7" o:title=""/>
                </v:shape>
                <w:control r:id="rId17" w:name="DefaultOcxName12" w:shapeid="_x0000_i1077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aggregation of π-</w:t>
            </w:r>
            <w:proofErr w:type="spellStart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chymotrypsinogen</w:t>
            </w:r>
            <w:proofErr w:type="spellEnd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molecules by disulfide bond formation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23520" cy="223520"/>
                  <wp:effectExtent l="0" t="0" r="5080" b="0"/>
                  <wp:docPr id="37" name="Picture 37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076" type="#_x0000_t75" style="width:20.1pt;height:18.4pt" o:ole="">
                  <v:imagedata r:id="rId5" o:title=""/>
                </v:shape>
                <w:control r:id="rId18" w:name="DefaultOcxName22" w:shapeid="_x0000_i1076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proteolytic</w:t>
            </w:r>
            <w:proofErr w:type="spellEnd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cleavage of a peptide bond in </w:t>
            </w:r>
            <w:proofErr w:type="spellStart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chymotrypsinogen</w:t>
            </w:r>
            <w:proofErr w:type="spellEnd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by </w:t>
            </w:r>
            <w:proofErr w:type="spellStart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trypsin</w:t>
            </w:r>
            <w:proofErr w:type="spellEnd"/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075" type="#_x0000_t75" style="width:20.1pt;height:18.4pt" o:ole="">
                  <v:imagedata r:id="rId7" o:title=""/>
                </v:shape>
                <w:control r:id="rId19" w:name="DefaultOcxName32" w:shapeid="_x0000_i1075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trypsin</w:t>
            </w:r>
            <w:proofErr w:type="spellEnd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-catalyzed dissociation of </w:t>
            </w:r>
            <w:proofErr w:type="spellStart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chymotrypsinogen</w:t>
            </w:r>
            <w:proofErr w:type="spellEnd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into π-</w:t>
            </w:r>
            <w:proofErr w:type="spellStart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chymotrypsin</w:t>
            </w:r>
            <w:proofErr w:type="spellEnd"/>
          </w:p>
        </w:tc>
      </w:tr>
    </w:tbl>
    <w:p w:rsidR="00D74DF1" w:rsidRPr="00D74DF1" w:rsidRDefault="00D74DF1" w:rsidP="00D74DF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74DF1">
        <w:rPr>
          <w:rFonts w:ascii="Arial" w:eastAsia="Times New Roman" w:hAnsi="Arial" w:cs="Arial"/>
          <w:color w:val="000000"/>
          <w:sz w:val="20"/>
          <w:szCs w:val="20"/>
        </w:rPr>
        <w:t xml:space="preserve">If a solution containing equal amounts of </w:t>
      </w:r>
      <w:proofErr w:type="spellStart"/>
      <w:r w:rsidRPr="00D74DF1">
        <w:rPr>
          <w:rFonts w:ascii="Arial" w:eastAsia="Times New Roman" w:hAnsi="Arial" w:cs="Arial"/>
          <w:color w:val="000000"/>
          <w:sz w:val="20"/>
          <w:szCs w:val="20"/>
        </w:rPr>
        <w:t>myoglobin</w:t>
      </w:r>
      <w:proofErr w:type="spellEnd"/>
      <w:r w:rsidRPr="00D74DF1">
        <w:rPr>
          <w:rFonts w:ascii="Arial" w:eastAsia="Times New Roman" w:hAnsi="Arial" w:cs="Arial"/>
          <w:color w:val="000000"/>
          <w:sz w:val="20"/>
          <w:szCs w:val="20"/>
        </w:rPr>
        <w:t xml:space="preserve"> and hemoglobin is bubbled with a small amount of oxygen: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5645"/>
      </w:tblGrid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096" type="#_x0000_t75" style="width:20.1pt;height:18.4pt" o:ole="">
                  <v:imagedata r:id="rId7" o:title=""/>
                </v:shape>
                <w:control r:id="rId20" w:name="DefaultOcxName7" w:shapeid="_x0000_i1096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hemoglobin subunits dissociate into </w:t>
            </w:r>
            <w:proofErr w:type="spellStart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αβ</w:t>
            </w:r>
            <w:proofErr w:type="spellEnd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dimers</w:t>
            </w:r>
            <w:proofErr w:type="spellEnd"/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095" type="#_x0000_t75" style="width:20.1pt;height:18.4pt" o:ole="">
                  <v:imagedata r:id="rId7" o:title=""/>
                </v:shape>
                <w:control r:id="rId21" w:name="DefaultOcxName13" w:shapeid="_x0000_i1095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much more oxygen binds to hemoglobin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23520" cy="223520"/>
                  <wp:effectExtent l="0" t="0" r="5080" b="0"/>
                  <wp:docPr id="55" name="Picture 55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094" type="#_x0000_t75" style="width:20.1pt;height:18.4pt" o:ole="">
                  <v:imagedata r:id="rId5" o:title=""/>
                </v:shape>
                <w:control r:id="rId22" w:name="DefaultOcxName23" w:shapeid="_x0000_i1094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much more oxygen binds to </w:t>
            </w:r>
            <w:proofErr w:type="spellStart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myoglobin</w:t>
            </w:r>
            <w:proofErr w:type="spellEnd"/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093" type="#_x0000_t75" style="width:20.1pt;height:18.4pt" o:ole="">
                  <v:imagedata r:id="rId7" o:title=""/>
                </v:shape>
                <w:control r:id="rId23" w:name="DefaultOcxName33" w:shapeid="_x0000_i1093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 polymer of alternating </w:t>
            </w:r>
            <w:proofErr w:type="spellStart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oxyhemoglobin-oxymyoglobin</w:t>
            </w:r>
            <w:proofErr w:type="spellEnd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will form</w:t>
            </w:r>
          </w:p>
        </w:tc>
      </w:tr>
    </w:tbl>
    <w:p w:rsidR="00D74DF1" w:rsidRPr="00D74DF1" w:rsidRDefault="00D74DF1" w:rsidP="00D74DF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74DF1">
        <w:rPr>
          <w:rFonts w:ascii="Arial" w:eastAsia="Times New Roman" w:hAnsi="Arial" w:cs="Arial"/>
          <w:color w:val="000000"/>
          <w:sz w:val="20"/>
          <w:szCs w:val="20"/>
        </w:rPr>
        <w:lastRenderedPageBreak/>
        <w:t>Which of the following are characteristic of regulatory enzymes?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D74DF1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D74DF1">
        <w:rPr>
          <w:rFonts w:ascii="Arial" w:eastAsia="Times New Roman" w:hAnsi="Arial" w:cs="Arial"/>
          <w:color w:val="000000"/>
          <w:sz w:val="20"/>
          <w:szCs w:val="20"/>
        </w:rPr>
        <w:t xml:space="preserve">. their kinetics often do not obey </w:t>
      </w:r>
      <w:proofErr w:type="spellStart"/>
      <w:r w:rsidRPr="00D74DF1">
        <w:rPr>
          <w:rFonts w:ascii="Arial" w:eastAsia="Times New Roman" w:hAnsi="Arial" w:cs="Arial"/>
          <w:color w:val="000000"/>
          <w:sz w:val="20"/>
          <w:szCs w:val="20"/>
        </w:rPr>
        <w:t>Michaelis-Menten</w:t>
      </w:r>
      <w:proofErr w:type="spellEnd"/>
      <w:r w:rsidRPr="00D74DF1">
        <w:rPr>
          <w:rFonts w:ascii="Arial" w:eastAsia="Times New Roman" w:hAnsi="Arial" w:cs="Arial"/>
          <w:color w:val="000000"/>
          <w:sz w:val="20"/>
          <w:szCs w:val="20"/>
        </w:rPr>
        <w:t xml:space="preserve"> kinetics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>b. a plot of</w:t>
      </w:r>
      <w:r w:rsidRPr="00D74DF1">
        <w:rPr>
          <w:rFonts w:ascii="Arial" w:eastAsia="Times New Roman" w:hAnsi="Arial" w:cs="Arial"/>
          <w:color w:val="000000"/>
          <w:sz w:val="20"/>
        </w:rPr>
        <w:t> </w:t>
      </w:r>
      <w:r w:rsidRPr="00D74DF1">
        <w:rPr>
          <w:rFonts w:ascii="Arial" w:eastAsia="Times New Roman" w:hAnsi="Arial" w:cs="Arial"/>
          <w:i/>
          <w:iCs/>
          <w:color w:val="000000"/>
          <w:sz w:val="20"/>
          <w:szCs w:val="20"/>
        </w:rPr>
        <w:t>v</w:t>
      </w:r>
      <w:r w:rsidRPr="00D74DF1">
        <w:rPr>
          <w:rFonts w:ascii="Arial" w:eastAsia="Times New Roman" w:hAnsi="Arial" w:cs="Arial"/>
          <w:color w:val="000000"/>
          <w:sz w:val="20"/>
        </w:rPr>
        <w:t> 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t>versus [S] is usually hyperbolic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>c. substrate binding is often cooperative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>d. feedback inhibitors usually bear a structural similarity to the substrate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 xml:space="preserve">e. they are controlled by </w:t>
      </w:r>
      <w:proofErr w:type="spellStart"/>
      <w:r w:rsidRPr="00D74DF1">
        <w:rPr>
          <w:rFonts w:ascii="Arial" w:eastAsia="Times New Roman" w:hAnsi="Arial" w:cs="Arial"/>
          <w:color w:val="000000"/>
          <w:sz w:val="20"/>
          <w:szCs w:val="20"/>
        </w:rPr>
        <w:t>allosteric</w:t>
      </w:r>
      <w:proofErr w:type="spellEnd"/>
      <w:r w:rsidRPr="00D74DF1">
        <w:rPr>
          <w:rFonts w:ascii="Arial" w:eastAsia="Times New Roman" w:hAnsi="Arial" w:cs="Arial"/>
          <w:color w:val="000000"/>
          <w:sz w:val="20"/>
          <w:szCs w:val="20"/>
        </w:rPr>
        <w:t xml:space="preserve"> regulators but not by covalent modification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>f. they are usually monomers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1432"/>
      </w:tblGrid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117" type="#_x0000_t75" style="width:20.1pt;height:18.4pt" o:ole="">
                  <v:imagedata r:id="rId7" o:title=""/>
                </v:shape>
                <w:control r:id="rId24" w:name="DefaultOcxName8" w:shapeid="_x0000_i1117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but b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116" type="#_x0000_t75" style="width:20.1pt;height:18.4pt" o:ole="">
                  <v:imagedata r:id="rId7" o:title=""/>
                </v:shape>
                <w:control r:id="rId25" w:name="DefaultOcxName14" w:shapeid="_x0000_i1116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a, c, and f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23520" cy="223520"/>
                  <wp:effectExtent l="0" t="0" r="5080" b="0"/>
                  <wp:docPr id="73" name="Picture 73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115" type="#_x0000_t75" style="width:20.1pt;height:18.4pt" o:ole="">
                  <v:imagedata r:id="rId5" o:title=""/>
                </v:shape>
                <w:control r:id="rId26" w:name="DefaultOcxName24" w:shapeid="_x0000_i1115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proofErr w:type="spellEnd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c only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114" type="#_x0000_t75" style="width:20.1pt;height:18.4pt" o:ole="">
                  <v:imagedata r:id="rId7" o:title=""/>
                </v:shape>
                <w:control r:id="rId27" w:name="DefaultOcxName34" w:shapeid="_x0000_i1114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113" type="#_x0000_t75" style="width:20.1pt;height:18.4pt" o:ole="">
                  <v:imagedata r:id="rId7" o:title=""/>
                </v:shape>
                <w:control r:id="rId28" w:name="DefaultOcxName41" w:shapeid="_x0000_i1113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- d only</w:t>
            </w:r>
          </w:p>
        </w:tc>
      </w:tr>
    </w:tbl>
    <w:p w:rsidR="00D74DF1" w:rsidRPr="00D74DF1" w:rsidRDefault="00D74DF1" w:rsidP="00D74DF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74DF1">
        <w:rPr>
          <w:rFonts w:ascii="Arial" w:eastAsia="Times New Roman" w:hAnsi="Arial" w:cs="Arial"/>
          <w:color w:val="000000"/>
          <w:sz w:val="20"/>
          <w:szCs w:val="20"/>
        </w:rPr>
        <w:t xml:space="preserve">Read these characteristics of models that explain the </w:t>
      </w:r>
      <w:proofErr w:type="spellStart"/>
      <w:r w:rsidRPr="00D74DF1">
        <w:rPr>
          <w:rFonts w:ascii="Arial" w:eastAsia="Times New Roman" w:hAnsi="Arial" w:cs="Arial"/>
          <w:color w:val="000000"/>
          <w:sz w:val="20"/>
          <w:szCs w:val="20"/>
        </w:rPr>
        <w:t>allosteric</w:t>
      </w:r>
      <w:proofErr w:type="spellEnd"/>
      <w:r w:rsidRPr="00D74DF1">
        <w:rPr>
          <w:rFonts w:ascii="Arial" w:eastAsia="Times New Roman" w:hAnsi="Arial" w:cs="Arial"/>
          <w:color w:val="000000"/>
          <w:sz w:val="20"/>
          <w:szCs w:val="20"/>
        </w:rPr>
        <w:t xml:space="preserve"> behavior of proteins</w:t>
      </w:r>
      <w:proofErr w:type="gramStart"/>
      <w:r w:rsidRPr="00D74DF1">
        <w:rPr>
          <w:rFonts w:ascii="Arial" w:eastAsia="Times New Roman" w:hAnsi="Arial" w:cs="Arial"/>
          <w:color w:val="000000"/>
          <w:sz w:val="20"/>
          <w:szCs w:val="20"/>
        </w:rPr>
        <w:t>:</w:t>
      </w:r>
      <w:proofErr w:type="gramEnd"/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>a. all subunits in a protein molecule are either in the T or the R state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>b. substrate binds only to R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>c. the R form is induced by substrate binding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>d. the symmetry of conformations in the quaternary structure is not maintained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>e. the T and R forms are in equilibrium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 xml:space="preserve">f. </w:t>
      </w:r>
      <w:proofErr w:type="spellStart"/>
      <w:r w:rsidRPr="00D74DF1">
        <w:rPr>
          <w:rFonts w:ascii="Arial" w:eastAsia="Times New Roman" w:hAnsi="Arial" w:cs="Arial"/>
          <w:color w:val="000000"/>
          <w:sz w:val="20"/>
          <w:szCs w:val="20"/>
        </w:rPr>
        <w:t>homotropic</w:t>
      </w:r>
      <w:proofErr w:type="spellEnd"/>
      <w:r w:rsidRPr="00D74DF1">
        <w:rPr>
          <w:rFonts w:ascii="Arial" w:eastAsia="Times New Roman" w:hAnsi="Arial" w:cs="Arial"/>
          <w:color w:val="000000"/>
          <w:sz w:val="20"/>
          <w:szCs w:val="20"/>
        </w:rPr>
        <w:t xml:space="preserve"> interactions may be positive or negative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>Choose the characteristics of the symmetry model.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965"/>
      </w:tblGrid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136" type="#_x0000_t75" style="width:20.1pt;height:18.4pt" o:ole="">
                  <v:imagedata r:id="rId7" o:title=""/>
                </v:shape>
                <w:control r:id="rId29" w:name="DefaultOcxName9" w:shapeid="_x0000_i1136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c, d and f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23520" cy="223520"/>
                  <wp:effectExtent l="0" t="0" r="5080" b="0"/>
                  <wp:docPr id="94" name="Picture 94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135" type="#_x0000_t75" style="width:20.1pt;height:18.4pt" o:ole="">
                  <v:imagedata r:id="rId5" o:title=""/>
                </v:shape>
                <w:control r:id="rId30" w:name="DefaultOcxName15" w:shapeid="_x0000_i1135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a, b and e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134" type="#_x0000_t75" style="width:20.1pt;height:18.4pt" o:ole="">
                  <v:imagedata r:id="rId7" o:title=""/>
                </v:shape>
                <w:control r:id="rId31" w:name="DefaultOcxName25" w:shapeid="_x0000_i1134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a, c and f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133" type="#_x0000_t75" style="width:20.1pt;height:18.4pt" o:ole="">
                  <v:imagedata r:id="rId7" o:title=""/>
                </v:shape>
                <w:control r:id="rId32" w:name="DefaultOcxName35" w:shapeid="_x0000_i1133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b, c and d</w:t>
            </w:r>
          </w:p>
        </w:tc>
      </w:tr>
    </w:tbl>
    <w:p w:rsidR="00D74DF1" w:rsidRPr="00D74DF1" w:rsidRDefault="00D74DF1" w:rsidP="00D74DF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74DF1">
        <w:rPr>
          <w:rFonts w:ascii="Arial" w:eastAsia="Times New Roman" w:hAnsi="Arial" w:cs="Arial"/>
          <w:color w:val="000000"/>
          <w:sz w:val="20"/>
          <w:szCs w:val="20"/>
        </w:rPr>
        <w:t xml:space="preserve">The difference between insulin and </w:t>
      </w:r>
      <w:proofErr w:type="spellStart"/>
      <w:r w:rsidRPr="00D74DF1">
        <w:rPr>
          <w:rFonts w:ascii="Arial" w:eastAsia="Times New Roman" w:hAnsi="Arial" w:cs="Arial"/>
          <w:color w:val="000000"/>
          <w:sz w:val="20"/>
          <w:szCs w:val="20"/>
        </w:rPr>
        <w:t>proinsulin</w:t>
      </w:r>
      <w:proofErr w:type="spellEnd"/>
      <w:r w:rsidRPr="00D74DF1">
        <w:rPr>
          <w:rFonts w:ascii="Arial" w:eastAsia="Times New Roman" w:hAnsi="Arial" w:cs="Arial"/>
          <w:color w:val="000000"/>
          <w:sz w:val="20"/>
          <w:szCs w:val="20"/>
        </w:rPr>
        <w:t xml:space="preserve">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8550"/>
      </w:tblGrid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23520" cy="223520"/>
                  <wp:effectExtent l="0" t="0" r="5080" b="0"/>
                  <wp:docPr id="113" name="Picture 113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157" type="#_x0000_t75" style="width:20.1pt;height:18.4pt" o:ole="">
                  <v:imagedata r:id="rId5" o:title=""/>
                </v:shape>
                <w:control r:id="rId33" w:name="DefaultOcxName10" w:shapeid="_x0000_i1157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insulin has had a 35 amino acid connecting peptide removed by proteolysis whereas </w:t>
            </w:r>
            <w:proofErr w:type="spellStart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proinsulin</w:t>
            </w:r>
            <w:proofErr w:type="spellEnd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still retains this peptide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156" type="#_x0000_t75" style="width:20.1pt;height:18.4pt" o:ole="">
                  <v:imagedata r:id="rId7" o:title=""/>
                </v:shape>
                <w:control r:id="rId34" w:name="DefaultOcxName16" w:shapeid="_x0000_i1156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insulin is </w:t>
            </w:r>
            <w:proofErr w:type="spellStart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phosphorylated</w:t>
            </w:r>
            <w:proofErr w:type="spellEnd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at serine 8, but </w:t>
            </w:r>
            <w:proofErr w:type="spellStart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proinsulin</w:t>
            </w:r>
            <w:proofErr w:type="spellEnd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not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155" type="#_x0000_t75" style="width:20.1pt;height:18.4pt" o:ole="">
                  <v:imagedata r:id="rId7" o:title=""/>
                </v:shape>
                <w:control r:id="rId35" w:name="DefaultOcxName26" w:shapeid="_x0000_i1155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proinsulin</w:t>
            </w:r>
            <w:proofErr w:type="spellEnd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interacts with </w:t>
            </w:r>
            <w:proofErr w:type="spellStart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cAMP</w:t>
            </w:r>
            <w:proofErr w:type="spellEnd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but insulin does not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154" type="#_x0000_t75" style="width:20.1pt;height:18.4pt" o:ole="">
                  <v:imagedata r:id="rId7" o:title=""/>
                </v:shape>
                <w:control r:id="rId36" w:name="DefaultOcxName36" w:shapeid="_x0000_i1154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insulin is found in the pancreas but </w:t>
            </w:r>
            <w:proofErr w:type="spellStart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proinsulin</w:t>
            </w:r>
            <w:proofErr w:type="spellEnd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found in the muscle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153" type="#_x0000_t75" style="width:20.1pt;height:18.4pt" o:ole="">
                  <v:imagedata r:id="rId7" o:title=""/>
                </v:shape>
                <w:control r:id="rId37" w:name="DefaultOcxName42" w:shapeid="_x0000_i1153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insulin has had all of its disulfide bridges reduced whereas </w:t>
            </w:r>
            <w:proofErr w:type="spellStart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proinsulin</w:t>
            </w:r>
            <w:proofErr w:type="spellEnd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has several disulfide bridges</w:t>
            </w:r>
          </w:p>
        </w:tc>
      </w:tr>
    </w:tbl>
    <w:p w:rsidR="00D74DF1" w:rsidRPr="00D74DF1" w:rsidRDefault="00D74DF1" w:rsidP="00D74DF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74DF1">
        <w:rPr>
          <w:rFonts w:ascii="Arial" w:eastAsia="Times New Roman" w:hAnsi="Arial" w:cs="Arial"/>
          <w:color w:val="000000"/>
          <w:sz w:val="20"/>
          <w:szCs w:val="20"/>
        </w:rPr>
        <w:t>Factors that can influence enzyme activity are</w:t>
      </w:r>
      <w:proofErr w:type="gramStart"/>
      <w:r w:rsidRPr="00D74DF1">
        <w:rPr>
          <w:rFonts w:ascii="Arial" w:eastAsia="Times New Roman" w:hAnsi="Arial" w:cs="Arial"/>
          <w:color w:val="000000"/>
          <w:sz w:val="20"/>
          <w:szCs w:val="20"/>
        </w:rPr>
        <w:t>:</w:t>
      </w:r>
      <w:proofErr w:type="gramEnd"/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>a. the availability of substrate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>b. the removal of product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>c. reversible covalent modification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>d. irreversible covalent modification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e. reversible </w:t>
      </w:r>
      <w:proofErr w:type="spellStart"/>
      <w:r w:rsidRPr="00D74DF1">
        <w:rPr>
          <w:rFonts w:ascii="Arial" w:eastAsia="Times New Roman" w:hAnsi="Arial" w:cs="Arial"/>
          <w:color w:val="000000"/>
          <w:sz w:val="20"/>
          <w:szCs w:val="20"/>
        </w:rPr>
        <w:t>noncovalent</w:t>
      </w:r>
      <w:proofErr w:type="spellEnd"/>
      <w:r w:rsidRPr="00D74DF1">
        <w:rPr>
          <w:rFonts w:ascii="Arial" w:eastAsia="Times New Roman" w:hAnsi="Arial" w:cs="Arial"/>
          <w:color w:val="000000"/>
          <w:sz w:val="20"/>
          <w:szCs w:val="20"/>
        </w:rPr>
        <w:t xml:space="preserve"> interaction with small molecules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>Choose the correct answer.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1232"/>
      </w:tblGrid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23520" cy="223520"/>
                  <wp:effectExtent l="0" t="0" r="5080" b="0"/>
                  <wp:docPr id="134" name="Picture 134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176" type="#_x0000_t75" style="width:20.1pt;height:18.4pt" o:ole="">
                  <v:imagedata r:id="rId5" o:title=""/>
                </v:shape>
                <w:control r:id="rId38" w:name="DefaultOcxName18" w:shapeid="_x0000_i1176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the above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175" type="#_x0000_t75" style="width:20.1pt;height:18.4pt" o:ole="">
                  <v:imagedata r:id="rId7" o:title=""/>
                </v:shape>
                <w:control r:id="rId39" w:name="DefaultOcxName17" w:shapeid="_x0000_i1175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 and d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174" type="#_x0000_t75" style="width:20.1pt;height:18.4pt" o:ole="">
                  <v:imagedata r:id="rId7" o:title=""/>
                </v:shape>
                <w:control r:id="rId40" w:name="DefaultOcxName27" w:shapeid="_x0000_i1174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a, b, c, and d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173" type="#_x0000_t75" style="width:20.1pt;height:18.4pt" o:ole="">
                  <v:imagedata r:id="rId7" o:title=""/>
                </v:shape>
                <w:control r:id="rId41" w:name="DefaultOcxName37" w:shapeid="_x0000_i1173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a, b, c, and e</w:t>
            </w:r>
          </w:p>
        </w:tc>
      </w:tr>
    </w:tbl>
    <w:p w:rsidR="00D74DF1" w:rsidRDefault="00D74DF1">
      <w:pPr>
        <w:rPr>
          <w:b/>
        </w:rPr>
      </w:pPr>
    </w:p>
    <w:p w:rsidR="00D74DF1" w:rsidRDefault="00D74DF1">
      <w:pPr>
        <w:rPr>
          <w:b/>
        </w:rPr>
      </w:pPr>
      <w:r>
        <w:rPr>
          <w:b/>
        </w:rPr>
        <w:t>Ch 17</w:t>
      </w:r>
    </w:p>
    <w:p w:rsidR="00D74DF1" w:rsidRPr="00D74DF1" w:rsidRDefault="00D74DF1" w:rsidP="00D74DF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74DF1">
        <w:rPr>
          <w:rFonts w:ascii="Arial" w:eastAsia="Times New Roman" w:hAnsi="Arial" w:cs="Arial"/>
          <w:color w:val="000000"/>
          <w:sz w:val="20"/>
          <w:szCs w:val="20"/>
        </w:rPr>
        <w:t>From what dietary food source do we obtain essential amino acids?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1387"/>
      </w:tblGrid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190" type="#_x0000_t75" style="width:20.1pt;height:18.4pt" o:ole="">
                  <v:imagedata r:id="rId7" o:title=""/>
                </v:shape>
                <w:control r:id="rId42" w:name="DefaultOcxName20" w:shapeid="_x0000_i1190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starch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189" type="#_x0000_t75" style="width:20.1pt;height:18.4pt" o:ole="">
                  <v:imagedata r:id="rId7" o:title=""/>
                </v:shape>
                <w:control r:id="rId43" w:name="DefaultOcxName19" w:shapeid="_x0000_i1189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cellulose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23520" cy="223520"/>
                  <wp:effectExtent l="0" t="0" r="5080" b="0"/>
                  <wp:docPr id="153" name="Picture 153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188" type="#_x0000_t75" style="width:20.1pt;height:18.4pt" o:ole="">
                  <v:imagedata r:id="rId5" o:title=""/>
                </v:shape>
                <w:control r:id="rId44" w:name="DefaultOcxName28" w:shapeid="_x0000_i1188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proteins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187" type="#_x0000_t75" style="width:20.1pt;height:18.4pt" o:ole="">
                  <v:imagedata r:id="rId7" o:title=""/>
                </v:shape>
                <w:control r:id="rId45" w:name="DefaultOcxName38" w:shapeid="_x0000_i1187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triacylglycerols</w:t>
            </w:r>
            <w:proofErr w:type="spellEnd"/>
          </w:p>
        </w:tc>
      </w:tr>
    </w:tbl>
    <w:p w:rsidR="00D74DF1" w:rsidRPr="00D74DF1" w:rsidRDefault="00D74DF1" w:rsidP="00D74DF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74DF1">
        <w:rPr>
          <w:rFonts w:ascii="Arial" w:eastAsia="Times New Roman" w:hAnsi="Arial" w:cs="Arial"/>
          <w:color w:val="000000"/>
          <w:sz w:val="20"/>
          <w:szCs w:val="20"/>
        </w:rPr>
        <w:t>The substrates for anabolism are</w:t>
      </w:r>
      <w:proofErr w:type="gramStart"/>
      <w:r w:rsidRPr="00D74DF1">
        <w:rPr>
          <w:rFonts w:ascii="Arial" w:eastAsia="Times New Roman" w:hAnsi="Arial" w:cs="Arial"/>
          <w:color w:val="000000"/>
          <w:sz w:val="20"/>
          <w:szCs w:val="20"/>
        </w:rPr>
        <w:t>:</w:t>
      </w:r>
      <w:proofErr w:type="gramEnd"/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>a. ADP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>b. ATP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>c. NAD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>d. NADH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>e. NADP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>f. NADPH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>Choose the correct answer.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409"/>
      </w:tblGrid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23520" cy="223520"/>
                  <wp:effectExtent l="0" t="0" r="5080" b="0"/>
                  <wp:docPr id="167" name="Picture 167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208" type="#_x0000_t75" style="width:20.1pt;height:18.4pt" o:ole="">
                  <v:imagedata r:id="rId5" o:title=""/>
                </v:shape>
                <w:control r:id="rId46" w:name="DefaultOcxName30" w:shapeid="_x0000_i1208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b, f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207" type="#_x0000_t75" style="width:20.1pt;height:18.4pt" o:ole="">
                  <v:imagedata r:id="rId7" o:title=""/>
                </v:shape>
                <w:control r:id="rId47" w:name="DefaultOcxName110" w:shapeid="_x0000_i1207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a, e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206" type="#_x0000_t75" style="width:20.1pt;height:18.4pt" o:ole="">
                  <v:imagedata r:id="rId7" o:title=""/>
                </v:shape>
                <w:control r:id="rId48" w:name="DefaultOcxName29" w:shapeid="_x0000_i1206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b, c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205" type="#_x0000_t75" style="width:20.1pt;height:18.4pt" o:ole="">
                  <v:imagedata r:id="rId7" o:title=""/>
                </v:shape>
                <w:control r:id="rId49" w:name="DefaultOcxName39" w:shapeid="_x0000_i1205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b, d</w:t>
            </w:r>
          </w:p>
        </w:tc>
      </w:tr>
    </w:tbl>
    <w:p w:rsidR="00D74DF1" w:rsidRPr="00D74DF1" w:rsidRDefault="00D74DF1" w:rsidP="00D74DF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74DF1">
        <w:rPr>
          <w:rFonts w:ascii="Arial" w:eastAsia="Times New Roman" w:hAnsi="Arial" w:cs="Arial"/>
          <w:color w:val="000000"/>
          <w:sz w:val="20"/>
          <w:szCs w:val="20"/>
        </w:rPr>
        <w:t>How are the conflicting demands of catabolism and anabolism managed?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>a. at any one time cells are either anabolic or catabolic but not both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>b. cells maintain tight and separate regulation of catabolic and anabolic pathways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>c. competing anabolic and catabolic pathways always are localized in the same compartment with flux regulated solely by mass action</w:t>
      </w:r>
      <w:r w:rsidRPr="00D74DF1">
        <w:rPr>
          <w:rFonts w:ascii="Arial" w:eastAsia="Times New Roman" w:hAnsi="Arial" w:cs="Arial"/>
          <w:color w:val="000000"/>
          <w:sz w:val="20"/>
        </w:rPr>
        <w:t> 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>d. competing anabolic and catabolic pathways often are located in different cellular compartments</w:t>
      </w:r>
      <w:r w:rsidRPr="00D74DF1">
        <w:rPr>
          <w:rFonts w:ascii="Arial" w:eastAsia="Times New Roman" w:hAnsi="Arial" w:cs="Arial"/>
          <w:color w:val="000000"/>
          <w:sz w:val="20"/>
          <w:szCs w:val="20"/>
        </w:rPr>
        <w:br/>
        <w:t>Choose the correct answer.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409"/>
      </w:tblGrid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226" type="#_x0000_t75" style="width:20.1pt;height:18.4pt" o:ole="">
                  <v:imagedata r:id="rId7" o:title=""/>
                </v:shape>
                <w:control r:id="rId50" w:name="DefaultOcxName40" w:shapeid="_x0000_i1226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a, d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225" type="#_x0000_t75" style="width:20.1pt;height:18.4pt" o:ole="">
                  <v:imagedata r:id="rId7" o:title=""/>
                </v:shape>
                <w:control r:id="rId51" w:name="DefaultOcxName111" w:shapeid="_x0000_i1225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a, c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224" type="#_x0000_t75" style="width:20.1pt;height:18.4pt" o:ole="">
                  <v:imagedata r:id="rId7" o:title=""/>
                </v:shape>
                <w:control r:id="rId52" w:name="DefaultOcxName210" w:shapeid="_x0000_i1224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b, c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23520" cy="223520"/>
                  <wp:effectExtent l="0" t="0" r="5080" b="0"/>
                  <wp:docPr id="185" name="Picture 185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223" type="#_x0000_t75" style="width:20.1pt;height:18.4pt" o:ole="">
                  <v:imagedata r:id="rId5" o:title=""/>
                </v:shape>
                <w:control r:id="rId53" w:name="DefaultOcxName310" w:shapeid="_x0000_i1223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b, d</w:t>
            </w:r>
          </w:p>
        </w:tc>
      </w:tr>
    </w:tbl>
    <w:p w:rsidR="00D74DF1" w:rsidRPr="00D74DF1" w:rsidRDefault="00D74DF1" w:rsidP="00D74DF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74DF1">
        <w:rPr>
          <w:rFonts w:ascii="Arial" w:eastAsia="Times New Roman" w:hAnsi="Arial" w:cs="Arial"/>
          <w:color w:val="000000"/>
          <w:sz w:val="20"/>
          <w:szCs w:val="20"/>
        </w:rPr>
        <w:t>Which of the following is a correct grouping of characteristics of anabolic metabolism?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6223"/>
      </w:tblGrid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247" type="#_x0000_t75" style="width:20.1pt;height:18.4pt" o:ole="">
                  <v:imagedata r:id="rId7" o:title=""/>
                </v:shape>
                <w:control r:id="rId54" w:name="DefaultOcxName44" w:shapeid="_x0000_i1247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energy producing, uses NAD</w:t>
            </w: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+</w:t>
            </w: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requires ATP, reduction of substrates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23520" cy="223520"/>
                  <wp:effectExtent l="0" t="0" r="5080" b="0"/>
                  <wp:docPr id="203" name="Picture 203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246" type="#_x0000_t75" style="width:20.1pt;height:18.4pt" o:ole="">
                  <v:imagedata r:id="rId5" o:title=""/>
                </v:shape>
                <w:control r:id="rId55" w:name="DefaultOcxName112" w:shapeid="_x0000_i1246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energy requiring, uses NADPH, requires ATP, reduction of substrates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245" type="#_x0000_t75" style="width:20.1pt;height:18.4pt" o:ole="">
                  <v:imagedata r:id="rId7" o:title=""/>
                </v:shape>
                <w:control r:id="rId56" w:name="DefaultOcxName211" w:shapeid="_x0000_i1245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energy requiring, uses NADH, produces ATP, oxidation of substrates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244" type="#_x0000_t75" style="width:20.1pt;height:18.4pt" o:ole="">
                  <v:imagedata r:id="rId7" o:title=""/>
                </v:shape>
                <w:control r:id="rId57" w:name="DefaultOcxName311" w:shapeid="_x0000_i1244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energy requiring, uses NADH, requires ATP, reduction of substrates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243" type="#_x0000_t75" style="width:20.1pt;height:18.4pt" o:ole="">
                  <v:imagedata r:id="rId7" o:title=""/>
                </v:shape>
                <w:control r:id="rId58" w:name="DefaultOcxName43" w:shapeid="_x0000_i1243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energy producing, uses NAD</w:t>
            </w: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+</w:t>
            </w: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produces ATP, oxidation of substrates</w:t>
            </w:r>
          </w:p>
        </w:tc>
      </w:tr>
    </w:tbl>
    <w:p w:rsidR="00D74DF1" w:rsidRPr="00D74DF1" w:rsidRDefault="00D74DF1" w:rsidP="00D74DF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74DF1">
        <w:rPr>
          <w:rFonts w:ascii="Arial" w:eastAsia="Times New Roman" w:hAnsi="Arial" w:cs="Arial"/>
          <w:color w:val="000000"/>
          <w:sz w:val="20"/>
          <w:szCs w:val="20"/>
        </w:rPr>
        <w:t>The molecule that provides reducing power for anabolic reactions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776"/>
      </w:tblGrid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269" type="#_x0000_t75" style="width:20.1pt;height:18.4pt" o:ole="">
                  <v:imagedata r:id="rId7" o:title=""/>
                </v:shape>
                <w:control r:id="rId59" w:name="DefaultOcxName46" w:shapeid="_x0000_i1269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NAD</w:t>
            </w: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+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268" type="#_x0000_t75" style="width:20.1pt;height:18.4pt" o:ole="">
                  <v:imagedata r:id="rId7" o:title=""/>
                </v:shape>
                <w:control r:id="rId60" w:name="DefaultOcxName113" w:shapeid="_x0000_i1268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NADH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267" type="#_x0000_t75" style="width:20.1pt;height:18.4pt" o:ole="">
                  <v:imagedata r:id="rId7" o:title=""/>
                </v:shape>
                <w:control r:id="rId61" w:name="DefaultOcxName212" w:shapeid="_x0000_i1267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NADP</w:t>
            </w: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+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266" type="#_x0000_t75" style="width:20.1pt;height:18.4pt" o:ole="">
                  <v:imagedata r:id="rId7" o:title=""/>
                </v:shape>
                <w:control r:id="rId62" w:name="DefaultOcxName312" w:shapeid="_x0000_i1266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FADH</w:t>
            </w: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2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23520" cy="223520"/>
                  <wp:effectExtent l="0" t="0" r="5080" b="0"/>
                  <wp:docPr id="224" name="Picture 224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265" type="#_x0000_t75" style="width:20.1pt;height:18.4pt" o:ole="">
                  <v:imagedata r:id="rId5" o:title=""/>
                </v:shape>
                <w:control r:id="rId63" w:name="DefaultOcxName45" w:shapeid="_x0000_i1265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NADPH</w:t>
            </w:r>
          </w:p>
        </w:tc>
      </w:tr>
    </w:tbl>
    <w:p w:rsidR="00D74DF1" w:rsidRPr="00D74DF1" w:rsidRDefault="00D74DF1" w:rsidP="00D74DF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74DF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74DF1" w:rsidRPr="00D74DF1" w:rsidRDefault="00D74DF1" w:rsidP="00D74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DF1">
        <w:rPr>
          <w:rFonts w:ascii="Times New Roman" w:eastAsia="Times New Roman" w:hAnsi="Times New Roman" w:cs="Times New Roman"/>
          <w:sz w:val="24"/>
          <w:szCs w:val="24"/>
        </w:rPr>
        <w:t>Which of the following is a correct grouping of characteristics of catabolic metabolism?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6223"/>
      </w:tblGrid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291" type="#_x0000_t75" style="width:20.1pt;height:18.4pt" o:ole="">
                  <v:imagedata r:id="rId7" o:title=""/>
                </v:shape>
                <w:control r:id="rId64" w:name="DefaultOcxName48" w:shapeid="_x0000_i1291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energy requiring, uses NADH, produces ATP, oxidation of substrates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290" type="#_x0000_t75" style="width:20.1pt;height:18.4pt" o:ole="">
                  <v:imagedata r:id="rId7" o:title=""/>
                </v:shape>
                <w:control r:id="rId65" w:name="DefaultOcxName114" w:shapeid="_x0000_i1290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energy requiring, uses NADH, requires ATP, reduction of substrates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289" type="#_x0000_t75" style="width:20.1pt;height:18.4pt" o:ole="">
                  <v:imagedata r:id="rId7" o:title=""/>
                </v:shape>
                <w:control r:id="rId66" w:name="DefaultOcxName213" w:shapeid="_x0000_i1289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energy requiring, uses NADPH, requires ATP, reduction of substrates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23520" cy="223520"/>
                  <wp:effectExtent l="0" t="0" r="5080" b="0"/>
                  <wp:docPr id="246" name="Picture 246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288" type="#_x0000_t75" style="width:20.1pt;height:18.4pt" o:ole="">
                  <v:imagedata r:id="rId5" o:title=""/>
                </v:shape>
                <w:control r:id="rId67" w:name="DefaultOcxName313" w:shapeid="_x0000_i1288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energy producing, uses NAD</w:t>
            </w: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+</w:t>
            </w: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produces ATP, oxidation of substrates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287" type="#_x0000_t75" style="width:20.1pt;height:18.4pt" o:ole="">
                  <v:imagedata r:id="rId7" o:title=""/>
                </v:shape>
                <w:control r:id="rId68" w:name="DefaultOcxName47" w:shapeid="_x0000_i1287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energy producing, uses NAD</w:t>
            </w: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+</w:t>
            </w: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requires ATP, reduction of substrates</w:t>
            </w:r>
          </w:p>
        </w:tc>
      </w:tr>
    </w:tbl>
    <w:p w:rsidR="00D74DF1" w:rsidRPr="00D74DF1" w:rsidRDefault="00D74DF1" w:rsidP="00D74DF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74DF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74DF1" w:rsidRPr="00D74DF1" w:rsidRDefault="00D74DF1" w:rsidP="00D74DF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74DF1"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proofErr w:type="spellStart"/>
      <w:r w:rsidRPr="00D74DF1">
        <w:rPr>
          <w:rFonts w:ascii="Arial" w:eastAsia="Times New Roman" w:hAnsi="Arial" w:cs="Arial"/>
          <w:color w:val="000000"/>
          <w:sz w:val="20"/>
          <w:szCs w:val="20"/>
        </w:rPr>
        <w:t>subcellular</w:t>
      </w:r>
      <w:proofErr w:type="spellEnd"/>
      <w:r w:rsidRPr="00D74DF1">
        <w:rPr>
          <w:rFonts w:ascii="Arial" w:eastAsia="Times New Roman" w:hAnsi="Arial" w:cs="Arial"/>
          <w:color w:val="000000"/>
          <w:sz w:val="20"/>
          <w:szCs w:val="20"/>
        </w:rPr>
        <w:t xml:space="preserve"> location of the citric acid cycle is the: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2065"/>
      </w:tblGrid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308" type="#_x0000_t75" style="width:20.1pt;height:18.4pt" o:ole="">
                  <v:imagedata r:id="rId7" o:title=""/>
                </v:shape>
                <w:control r:id="rId69" w:name="DefaultOcxName50" w:shapeid="_x0000_i1308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endoplasmic reticulum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307" type="#_x0000_t75" style="width:20.1pt;height:18.4pt" o:ole="">
                  <v:imagedata r:id="rId7" o:title=""/>
                </v:shape>
                <w:control r:id="rId70" w:name="DefaultOcxName115" w:shapeid="_x0000_i1307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cytosol</w:t>
            </w:r>
            <w:proofErr w:type="spellEnd"/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306" type="#_x0000_t75" style="width:20.1pt;height:18.4pt" o:ole="">
                  <v:imagedata r:id="rId7" o:title=""/>
                </v:shape>
                <w:control r:id="rId71" w:name="DefaultOcxName214" w:shapeid="_x0000_i1306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nucleus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305" type="#_x0000_t75" style="width:20.1pt;height:18.4pt" o:ole="">
                  <v:imagedata r:id="rId7" o:title=""/>
                </v:shape>
                <w:control r:id="rId72" w:name="DefaultOcxName314" w:shapeid="_x0000_i1305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chloroplast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lastRenderedPageBreak/>
              <w:drawing>
                <wp:inline distT="0" distB="0" distL="0" distR="0">
                  <wp:extent cx="223520" cy="223520"/>
                  <wp:effectExtent l="0" t="0" r="5080" b="0"/>
                  <wp:docPr id="268" name="Picture 268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304" type="#_x0000_t75" style="width:20.1pt;height:18.4pt" o:ole="">
                  <v:imagedata r:id="rId5" o:title=""/>
                </v:shape>
                <w:control r:id="rId73" w:name="DefaultOcxName49" w:shapeid="_x0000_i1304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mitochondria</w:t>
            </w:r>
          </w:p>
        </w:tc>
      </w:tr>
    </w:tbl>
    <w:p w:rsidR="00D74DF1" w:rsidRPr="00D74DF1" w:rsidRDefault="00D74DF1" w:rsidP="00D74DF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74DF1">
        <w:rPr>
          <w:rFonts w:ascii="Arial" w:eastAsia="Times New Roman" w:hAnsi="Arial" w:cs="Arial"/>
          <w:color w:val="000000"/>
          <w:sz w:val="20"/>
          <w:szCs w:val="20"/>
        </w:rPr>
        <w:t>The first metabolic pathway to arise in living organisms is thought to be: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2333"/>
      </w:tblGrid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327" type="#_x0000_t75" style="width:20.1pt;height:18.4pt" o:ole="">
                  <v:imagedata r:id="rId7" o:title=""/>
                </v:shape>
                <w:control r:id="rId74" w:name="DefaultOcxName51" w:shapeid="_x0000_i1327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citric acid cycle</w:t>
            </w:r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326" type="#_x0000_t75" style="width:20.1pt;height:18.4pt" o:ole="">
                  <v:imagedata r:id="rId7" o:title=""/>
                </v:shape>
                <w:control r:id="rId75" w:name="DefaultOcxName116" w:shapeid="_x0000_i1326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oxidative </w:t>
            </w:r>
            <w:proofErr w:type="spellStart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phosphorylation</w:t>
            </w:r>
            <w:proofErr w:type="spellEnd"/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23520" cy="223520"/>
                  <wp:effectExtent l="0" t="0" r="5080" b="0"/>
                  <wp:docPr id="285" name="Picture 285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325" type="#_x0000_t75" style="width:20.1pt;height:18.4pt" o:ole="">
                  <v:imagedata r:id="rId5" o:title=""/>
                </v:shape>
                <w:control r:id="rId76" w:name="DefaultOcxName215" w:shapeid="_x0000_i1325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glycolysis</w:t>
            </w:r>
            <w:proofErr w:type="spellEnd"/>
          </w:p>
        </w:tc>
      </w:tr>
      <w:tr w:rsidR="00D74DF1" w:rsidRPr="00D74DF1" w:rsidTr="00D74DF1">
        <w:trPr>
          <w:tblCellSpacing w:w="15" w:type="dxa"/>
        </w:trPr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>
                <v:shape id="_x0000_i1324" type="#_x0000_t75" style="width:20.1pt;height:18.4pt" o:ole="">
                  <v:imagedata r:id="rId7" o:title=""/>
                </v:shape>
                <w:control r:id="rId77" w:name="DefaultOcxName315" w:shapeid="_x0000_i1324"/>
              </w:object>
            </w:r>
          </w:p>
        </w:tc>
        <w:tc>
          <w:tcPr>
            <w:tcW w:w="0" w:type="auto"/>
            <w:hideMark/>
          </w:tcPr>
          <w:p w:rsidR="00D74DF1" w:rsidRPr="00D74DF1" w:rsidRDefault="00D74DF1" w:rsidP="00D74D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4D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None of the Above</w:t>
            </w:r>
          </w:p>
        </w:tc>
      </w:tr>
    </w:tbl>
    <w:p w:rsidR="00D74DF1" w:rsidRPr="00D74DF1" w:rsidRDefault="00D74DF1">
      <w:pPr>
        <w:rPr>
          <w:b/>
        </w:rPr>
      </w:pPr>
    </w:p>
    <w:sectPr w:rsidR="00D74DF1" w:rsidRPr="00D74DF1" w:rsidSect="00892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74DF1"/>
    <w:rsid w:val="00892AB3"/>
    <w:rsid w:val="00D74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74DF1"/>
  </w:style>
  <w:style w:type="paragraph" w:styleId="BalloonText">
    <w:name w:val="Balloon Text"/>
    <w:basedOn w:val="Normal"/>
    <w:link w:val="BalloonTextChar"/>
    <w:uiPriority w:val="99"/>
    <w:semiHidden/>
    <w:unhideWhenUsed/>
    <w:rsid w:val="00D74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DF1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4D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4DF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4DF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4DF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76" Type="http://schemas.openxmlformats.org/officeDocument/2006/relationships/control" Target="activeX/activeX70.xml"/><Relationship Id="rId7" Type="http://schemas.openxmlformats.org/officeDocument/2006/relationships/image" Target="media/image3.wmf"/><Relationship Id="rId71" Type="http://schemas.openxmlformats.org/officeDocument/2006/relationships/control" Target="activeX/activeX65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control" Target="activeX/activeX68.xml"/><Relationship Id="rId79" Type="http://schemas.openxmlformats.org/officeDocument/2006/relationships/theme" Target="theme/theme1.xml"/><Relationship Id="rId5" Type="http://schemas.openxmlformats.org/officeDocument/2006/relationships/image" Target="media/image2.wmf"/><Relationship Id="rId61" Type="http://schemas.openxmlformats.org/officeDocument/2006/relationships/control" Target="activeX/activeX55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1192</Words>
  <Characters>6798</Characters>
  <Application>Microsoft Office Word</Application>
  <DocSecurity>0</DocSecurity>
  <Lines>56</Lines>
  <Paragraphs>15</Paragraphs>
  <ScaleCrop>false</ScaleCrop>
  <Company/>
  <LinksUpToDate>false</LinksUpToDate>
  <CharactersWithSpaces>7975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Janine</dc:creator>
  <cp:lastModifiedBy>Janine</cp:lastModifiedBy>
  <cp:revision>1</cp:revision>
  <dcterms:created xsi:type="dcterms:W3CDTF">2014-11-04T03:47:00Z</dcterms:created>
  <dcterms:modified xsi:type="dcterms:W3CDTF">2014-11-04T03:57:00Z</dcterms:modified>
</cp:coreProperties>
</file>