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00" w:rsidRDefault="00374D4D">
      <w:r>
        <w:t>Ch 19 owl #10-15</w:t>
      </w:r>
    </w:p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Compared to the TCA cycle, the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glyoxylate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cycle: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088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1pt;height:18.4pt" o:ole="">
                  <v:imagedata r:id="rId4" o:title=""/>
                </v:shape>
                <w:control r:id="rId5" w:name="DefaultOcxName" w:shapeid="_x0000_i1038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 no CO</w:t>
            </w: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-producing reactions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37" type="#_x0000_t75" style="width:20.1pt;height:18.4pt" o:ole="">
                  <v:imagedata r:id="rId4" o:title=""/>
                </v:shape>
                <w:control r:id="rId6" w:name="DefaultOcxName1" w:shapeid="_x0000_i1037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consumes two acetyl-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molecules per turn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36" type="#_x0000_t75" style="width:20.1pt;height:18.4pt" o:ole="">
                  <v:imagedata r:id="rId4" o:title=""/>
                </v:shape>
                <w:control r:id="rId7" w:name="DefaultOcxName2" w:shapeid="_x0000_i1036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has the net production of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succinate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35" type="#_x0000_t75" style="width:20.1pt;height:18.4pt" o:ole="">
                  <v:imagedata r:id="rId9" o:title=""/>
                </v:shape>
                <w:control r:id="rId10" w:name="DefaultOcxName3" w:shapeid="_x0000_i1035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</w:tr>
    </w:tbl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4D4D">
        <w:rPr>
          <w:rFonts w:ascii="Arial" w:eastAsia="Times New Roman" w:hAnsi="Arial" w:cs="Arial"/>
          <w:color w:val="000000"/>
          <w:sz w:val="20"/>
          <w:szCs w:val="20"/>
        </w:rPr>
        <w:t>The three main regulatory sites in the TCA cycle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7385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56" type="#_x0000_t75" style="width:20.1pt;height:18.4pt" o:ole="">
                  <v:imagedata r:id="rId4" o:title=""/>
                </v:shape>
                <w:control r:id="rId11" w:name="DefaultOcxName4" w:shapeid="_x0000_i1056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α-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ketoglutarate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55" type="#_x0000_t75" style="width:20.1pt;height:18.4pt" o:ole="">
                  <v:imagedata r:id="rId4" o:title=""/>
                </v:shape>
                <w:control r:id="rId12" w:name="DefaultOcxName11" w:shapeid="_x0000_i1055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succinyl-CoA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synthetase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fumarase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5" name="Picture 1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54" type="#_x0000_t75" style="width:20.1pt;height:18.4pt" o:ole="">
                  <v:imagedata r:id="rId9" o:title=""/>
                </v:shape>
                <w:control r:id="rId13" w:name="DefaultOcxName21" w:shapeid="_x0000_i1054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citrate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isocitrate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α-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ketoglutarate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53" type="#_x0000_t75" style="width:20.1pt;height:18.4pt" o:ole="">
                  <v:imagedata r:id="rId4" o:title=""/>
                </v:shape>
                <w:control r:id="rId14" w:name="DefaultOcxName31" w:shapeid="_x0000_i1053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citrate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aconitase</w:t>
            </w:r>
            <w:proofErr w:type="spellEnd"/>
          </w:p>
        </w:tc>
      </w:tr>
    </w:tbl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4D4D">
        <w:rPr>
          <w:rFonts w:ascii="Arial" w:eastAsia="Times New Roman" w:hAnsi="Arial" w:cs="Arial"/>
          <w:color w:val="000000"/>
          <w:sz w:val="20"/>
          <w:szCs w:val="20"/>
        </w:rPr>
        <w:t>Which of the following is</w:t>
      </w:r>
      <w:r w:rsidRPr="00374D4D">
        <w:rPr>
          <w:rFonts w:ascii="Arial" w:eastAsia="Times New Roman" w:hAnsi="Arial" w:cs="Arial"/>
          <w:color w:val="000000"/>
          <w:sz w:val="20"/>
        </w:rPr>
        <w:t> </w:t>
      </w:r>
      <w:r w:rsidRPr="00374D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</w:t>
      </w:r>
      <w:r w:rsidRPr="00374D4D">
        <w:rPr>
          <w:rFonts w:ascii="Arial" w:eastAsia="Times New Roman" w:hAnsi="Arial" w:cs="Arial"/>
          <w:color w:val="000000"/>
          <w:sz w:val="20"/>
        </w:rPr>
        <w:t> </w:t>
      </w:r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true concerning citrate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synthase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779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7" type="#_x0000_t75" style="width:20.1pt;height:18.4pt" o:ole="">
                  <v:imagedata r:id="rId4" o:title=""/>
                </v:shape>
                <w:control r:id="rId15" w:name="DefaultOcxName5" w:shapeid="_x0000_i1077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catalyzes a condensation reaction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33" name="Picture 3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6" type="#_x0000_t75" style="width:20.1pt;height:18.4pt" o:ole="">
                  <v:imagedata r:id="rId9" o:title=""/>
                </v:shape>
                <w:control r:id="rId16" w:name="DefaultOcxName12" w:shapeid="_x0000_i1076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reaction requires an input of energy from ATP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5" type="#_x0000_t75" style="width:20.1pt;height:18.4pt" o:ole="">
                  <v:imagedata r:id="rId4" o:title=""/>
                </v:shape>
                <w:control r:id="rId17" w:name="DefaultOcxName22" w:shapeid="_x0000_i1075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enzyme performs a general base catalysis creating a reactive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carbanion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4" type="#_x0000_t75" style="width:20.1pt;height:18.4pt" o:ole="">
                  <v:imagedata r:id="rId4" o:title=""/>
                </v:shape>
                <w:control r:id="rId18" w:name="DefaultOcxName32" w:shapeid="_x0000_i1074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mammals the enzyme is a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dimer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49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subunits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3" type="#_x0000_t75" style="width:20.1pt;height:18.4pt" o:ole="">
                  <v:imagedata r:id="rId4" o:title=""/>
                </v:shape>
                <w:control r:id="rId19" w:name="DefaultOcxName41" w:shapeid="_x0000_i1073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 catalyzes a reaction that passes through a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citryl-CoA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intermediate</w:t>
            </w:r>
          </w:p>
        </w:tc>
      </w:tr>
    </w:tbl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4D4D">
        <w:rPr>
          <w:rFonts w:ascii="Arial" w:eastAsia="Times New Roman" w:hAnsi="Arial" w:cs="Arial"/>
          <w:color w:val="000000"/>
          <w:sz w:val="20"/>
          <w:szCs w:val="20"/>
        </w:rPr>
        <w:t>Which enzyme of the TCA cycle is an integral membrane protein?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355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6" type="#_x0000_t75" style="width:20.1pt;height:18.4pt" o:ole="">
                  <v:imagedata r:id="rId4" o:title=""/>
                </v:shape>
                <w:control r:id="rId20" w:name="DefaultOcxName6" w:shapeid="_x0000_i1096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fumarase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54" name="Picture 5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5" type="#_x0000_t75" style="width:20.1pt;height:18.4pt" o:ole="">
                  <v:imagedata r:id="rId9" o:title=""/>
                </v:shape>
                <w:control r:id="rId21" w:name="DefaultOcxName13" w:shapeid="_x0000_i1095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4" type="#_x0000_t75" style="width:20.1pt;height:18.4pt" o:ole="">
                  <v:imagedata r:id="rId4" o:title=""/>
                </v:shape>
                <w:control r:id="rId22" w:name="DefaultOcxName23" w:shapeid="_x0000_i1094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3" type="#_x0000_t75" style="width:20.1pt;height:18.4pt" o:ole="">
                  <v:imagedata r:id="rId4" o:title=""/>
                </v:shape>
                <w:control r:id="rId23" w:name="DefaultOcxName33" w:shapeid="_x0000_i1093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succinyl-CoA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synthetase</w:t>
            </w:r>
            <w:proofErr w:type="spellEnd"/>
          </w:p>
        </w:tc>
      </w:tr>
    </w:tbl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Pyruvate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dehydrogenase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(PDH) is regulated by covalent modification. The PDH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kinase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phosphorylates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and inactivates PDH. The PDH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kinase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allosterically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activated by a 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565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73" name="Picture 7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4" type="#_x0000_t75" style="width:20.1pt;height:18.4pt" o:ole="">
                  <v:imagedata r:id="rId9" o:title=""/>
                </v:shape>
                <w:control r:id="rId24" w:name="DefaultOcxName7" w:shapeid="_x0000_i1114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NAD/NADH ratio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3" type="#_x0000_t75" style="width:20.1pt;height:18.4pt" o:ole="">
                  <v:imagedata r:id="rId4" o:title=""/>
                </v:shape>
                <w:control r:id="rId25" w:name="DefaultOcxName14" w:shapeid="_x0000_i1113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[acetyl-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2" type="#_x0000_t75" style="width:20.1pt;height:18.4pt" o:ole="">
                  <v:imagedata r:id="rId4" o:title=""/>
                </v:shape>
                <w:control r:id="rId26" w:name="DefaultOcxName24" w:shapeid="_x0000_i1112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[Ca</w:t>
            </w: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2+</w:t>
            </w: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1" type="#_x0000_t75" style="width:20.1pt;height:18.4pt" o:ole="">
                  <v:imagedata r:id="rId4" o:title=""/>
                </v:shape>
                <w:control r:id="rId27" w:name="DefaultOcxName34" w:shapeid="_x0000_i1111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ATP/ADP ratio</w:t>
            </w:r>
          </w:p>
        </w:tc>
      </w:tr>
    </w:tbl>
    <w:p w:rsidR="00374D4D" w:rsidRPr="00374D4D" w:rsidRDefault="00374D4D" w:rsidP="00374D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enzymes catalyzes an </w:t>
      </w:r>
      <w:proofErr w:type="spellStart"/>
      <w:r w:rsidRPr="00374D4D">
        <w:rPr>
          <w:rFonts w:ascii="Arial" w:eastAsia="Times New Roman" w:hAnsi="Arial" w:cs="Arial"/>
          <w:color w:val="000000"/>
          <w:sz w:val="20"/>
          <w:szCs w:val="20"/>
        </w:rPr>
        <w:t>anaplerotic</w:t>
      </w:r>
      <w:proofErr w:type="spellEnd"/>
      <w:r w:rsidRPr="00374D4D">
        <w:rPr>
          <w:rFonts w:ascii="Arial" w:eastAsia="Times New Roman" w:hAnsi="Arial" w:cs="Arial"/>
          <w:color w:val="000000"/>
          <w:sz w:val="20"/>
          <w:szCs w:val="20"/>
        </w:rPr>
        <w:t xml:space="preserve"> reaction for the TCA cycle?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965"/>
      </w:tblGrid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2" type="#_x0000_t75" style="width:20.1pt;height:18.4pt" o:ole="">
                  <v:imagedata r:id="rId4" o:title=""/>
                </v:shape>
                <w:control r:id="rId28" w:name="DefaultOcxName8" w:shapeid="_x0000_i1132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carboxylase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1" type="#_x0000_t75" style="width:20.1pt;height:18.4pt" o:ole="">
                  <v:imagedata r:id="rId4" o:title=""/>
                </v:shape>
                <w:control r:id="rId29" w:name="DefaultOcxName15" w:shapeid="_x0000_i1131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PEP </w:t>
            </w: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carboxylase</w:t>
            </w:r>
            <w:proofErr w:type="spellEnd"/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0" type="#_x0000_t75" style="width:20.1pt;height:18.4pt" o:ole="">
                  <v:imagedata r:id="rId4" o:title=""/>
                </v:shape>
                <w:control r:id="rId30" w:name="DefaultOcxName25" w:shapeid="_x0000_i1130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malic</w:t>
            </w:r>
            <w:proofErr w:type="spellEnd"/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enzyme</w:t>
            </w:r>
          </w:p>
        </w:tc>
      </w:tr>
      <w:tr w:rsidR="00374D4D" w:rsidRPr="00374D4D" w:rsidTr="00374D4D">
        <w:trPr>
          <w:tblCellSpacing w:w="15" w:type="dxa"/>
        </w:trPr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91" name="Picture 9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29" type="#_x0000_t75" style="width:20.1pt;height:18.4pt" o:ole="">
                  <v:imagedata r:id="rId9" o:title=""/>
                </v:shape>
                <w:control r:id="rId31" w:name="DefaultOcxName35" w:shapeid="_x0000_i1129"/>
              </w:object>
            </w:r>
          </w:p>
        </w:tc>
        <w:tc>
          <w:tcPr>
            <w:tcW w:w="0" w:type="auto"/>
            <w:hideMark/>
          </w:tcPr>
          <w:p w:rsidR="00374D4D" w:rsidRPr="00374D4D" w:rsidRDefault="00374D4D" w:rsidP="0037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D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</w:tr>
    </w:tbl>
    <w:p w:rsidR="00374D4D" w:rsidRDefault="00374D4D"/>
    <w:sectPr w:rsidR="00374D4D" w:rsidSect="0013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4D4D"/>
    <w:rsid w:val="00132F00"/>
    <w:rsid w:val="0037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4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2014-12-07T04:52:00Z</dcterms:created>
  <dcterms:modified xsi:type="dcterms:W3CDTF">2014-12-07T04:56:00Z</dcterms:modified>
</cp:coreProperties>
</file>