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 1 total de 25 alunos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P: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 : 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 2 total de 36 alunos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P: 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 :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 após a troca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P: 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M: 17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professor fez um comparativo das ilustrações 2 e 3 e notou que houve uma troca na cadeira nº 29. O aluno que estava nessa cadeira fez a troca da disciplina de matemática para a de português.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