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Lora" w:cs="Lora" w:eastAsia="Lora" w:hAnsi="Lora"/>
          <w:b w:val="1"/>
        </w:rPr>
      </w:pPr>
      <w:bookmarkStart w:colFirst="0" w:colLast="0" w:name="_4c31pb7si4cf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Matriz de Comunicações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80"/>
        <w:gridCol w:w="1260"/>
        <w:gridCol w:w="1200"/>
        <w:gridCol w:w="1395"/>
        <w:gridCol w:w="1380"/>
        <w:gridCol w:w="1560"/>
        <w:gridCol w:w="1380"/>
        <w:gridCol w:w="1260"/>
        <w:gridCol w:w="1020"/>
        <w:gridCol w:w="1365"/>
        <w:gridCol w:w="1140"/>
        <w:tblGridChange w:id="0">
          <w:tblGrid>
            <w:gridCol w:w="540"/>
            <w:gridCol w:w="1080"/>
            <w:gridCol w:w="1260"/>
            <w:gridCol w:w="1200"/>
            <w:gridCol w:w="1395"/>
            <w:gridCol w:w="1380"/>
            <w:gridCol w:w="1560"/>
            <w:gridCol w:w="1380"/>
            <w:gridCol w:w="1260"/>
            <w:gridCol w:w="1020"/>
            <w:gridCol w:w="136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Cód.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Qual a Informação?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Qual o propósito?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Quem é o responsável?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Quem aprova ou valida?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Quem deve ser consultado?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Quem deve ser informado?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Quando e qual a periodicidade?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Onde serão armazenadas?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Template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Procedimento/Melhores práticas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 SemiBold" w:cs="Lora SemiBold" w:eastAsia="Lora SemiBold" w:hAnsi="Lora SemiBold"/>
                <w:sz w:val="14"/>
                <w:szCs w:val="14"/>
              </w:rPr>
            </w:pPr>
            <w:r w:rsidDel="00000000" w:rsidR="00000000" w:rsidRPr="00000000">
              <w:rPr>
                <w:rFonts w:ascii="Lora SemiBold" w:cs="Lora SemiBold" w:eastAsia="Lora SemiBold" w:hAnsi="Lora SemiBold"/>
                <w:sz w:val="14"/>
                <w:szCs w:val="14"/>
                <w:rtl w:val="0"/>
              </w:rPr>
              <w:t xml:space="preserve">Comentários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Termo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O início formal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Gerente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Git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Termo de abertura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Registros de Progresso do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Informar sobre o status atual do desenvolvimento.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Gerente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De segunda a sexta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Git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Registros de Progresso do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Certificar-se de que as atualizações sejam claras e detalhadas; revisar com a equipe antes de enviar.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Atualizações de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Comunicar novas funcionalidades e ajustes planejados.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Gerente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Especialistas em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Quinzenal, conforme novas funcionalidades são concluídas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Git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Atualizações de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Verificar a funcionalidade com QA; fornecer instruções claras sobre as novas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Feedback de Testes 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Compartilhar feedback dos testes beta e plano de ação para melhorias.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Gerente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Gerente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Após cada teste 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Git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Feedback de Testes 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Analisar feedback de forma detalhada; implementar melhorias conforme necessário.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Alertas de Problemas Críticos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Informar sobre problemas críticos encontrados e ações corretivas.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Equipe de Suporte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Gerente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Professor 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Imediatamente após identificação do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Git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Alertas de Problemas Críticos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Fonts w:ascii="Lora" w:cs="Lora" w:eastAsia="Lora" w:hAnsi="Lora"/>
                <w:sz w:val="14"/>
                <w:szCs w:val="14"/>
                <w:rtl w:val="0"/>
              </w:rPr>
              <w:t xml:space="preserve">Comunicar rapidamente; fornecer soluções ou ações corretivas e atualizações regulares sobre o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