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EF3B" w14:textId="77777777" w:rsidR="00A7174E" w:rsidRPr="00DA2A5F" w:rsidRDefault="00A7174E" w:rsidP="00A7174E">
      <w:pPr>
        <w:rPr>
          <w:rFonts w:ascii="Aptos" w:hAnsi="Aptos"/>
          <w:sz w:val="24"/>
          <w:szCs w:val="24"/>
          <w:lang w:val="en-CA"/>
        </w:rPr>
      </w:pPr>
    </w:p>
    <w:p w14:paraId="7752CE73" w14:textId="77777777" w:rsidR="006F3ACE" w:rsidRPr="00DA2A5F" w:rsidRDefault="006F3ACE" w:rsidP="006F3ACE">
      <w:pPr>
        <w:jc w:val="center"/>
        <w:rPr>
          <w:rFonts w:ascii="Aptos" w:hAnsi="Aptos"/>
          <w:sz w:val="24"/>
          <w:szCs w:val="24"/>
          <w:lang w:val="en-CA"/>
        </w:rPr>
      </w:pPr>
    </w:p>
    <w:p w14:paraId="5CD86480" w14:textId="3EC702B2" w:rsidR="00A7174E" w:rsidRPr="00DA2A5F" w:rsidRDefault="00A7174E" w:rsidP="006F3ACE">
      <w:pPr>
        <w:jc w:val="center"/>
        <w:rPr>
          <w:rFonts w:ascii="Aptos" w:hAnsi="Aptos"/>
          <w:b/>
          <w:bCs/>
          <w:sz w:val="72"/>
          <w:szCs w:val="72"/>
          <w:lang w:val="en-CA"/>
        </w:rPr>
      </w:pPr>
      <w:r w:rsidRPr="00DA2A5F">
        <w:rPr>
          <w:rFonts w:ascii="Aptos" w:hAnsi="Aptos"/>
          <w:b/>
          <w:bCs/>
          <w:sz w:val="72"/>
          <w:szCs w:val="72"/>
          <w:lang w:val="en-CA"/>
        </w:rPr>
        <w:t>Global Monetary Regimes &amp; Canadian Monetary Policy Analysis</w:t>
      </w:r>
    </w:p>
    <w:p w14:paraId="08009869" w14:textId="77777777" w:rsidR="00DA2A5F" w:rsidRPr="00DA2A5F" w:rsidRDefault="00DA2A5F" w:rsidP="00DA2A5F">
      <w:pPr>
        <w:pStyle w:val="NoSpacing"/>
        <w:jc w:val="center"/>
        <w:rPr>
          <w:rFonts w:ascii="Aptos" w:hAnsi="Aptos"/>
          <w:b/>
          <w:bCs/>
          <w:sz w:val="48"/>
          <w:szCs w:val="48"/>
          <w:lang w:val="en-CA"/>
        </w:rPr>
      </w:pPr>
      <w:r w:rsidRPr="00DA2A5F">
        <w:rPr>
          <w:rFonts w:ascii="Aptos" w:hAnsi="Aptos"/>
          <w:b/>
          <w:bCs/>
          <w:sz w:val="48"/>
          <w:szCs w:val="48"/>
          <w:lang w:val="en-CA"/>
        </w:rPr>
        <w:t>Author: Emilomo Joan Atale</w:t>
      </w:r>
    </w:p>
    <w:p w14:paraId="749479EF" w14:textId="0CB4F080" w:rsidR="00A7174E" w:rsidRPr="00DA2A5F" w:rsidRDefault="00A7174E" w:rsidP="00DA2A5F">
      <w:pPr>
        <w:pStyle w:val="NoSpacing"/>
        <w:jc w:val="center"/>
        <w:rPr>
          <w:rFonts w:ascii="Aptos" w:hAnsi="Aptos"/>
          <w:b/>
          <w:bCs/>
          <w:sz w:val="48"/>
          <w:szCs w:val="48"/>
          <w:lang w:val="en-CA"/>
        </w:rPr>
      </w:pPr>
      <w:r w:rsidRPr="00DA2A5F">
        <w:rPr>
          <w:rFonts w:ascii="Aptos" w:hAnsi="Aptos"/>
          <w:b/>
          <w:bCs/>
          <w:sz w:val="48"/>
          <w:szCs w:val="48"/>
          <w:lang w:val="en-CA"/>
        </w:rPr>
        <w:t>Project: Interest Rate and Macroeconomic Data Analysis</w:t>
      </w:r>
    </w:p>
    <w:p w14:paraId="4BCCE028" w14:textId="09CC9E08" w:rsidR="006F3ACE" w:rsidRPr="00DA2A5F" w:rsidRDefault="006F3ACE" w:rsidP="00DA2A5F">
      <w:pPr>
        <w:pStyle w:val="NoSpacing"/>
        <w:jc w:val="center"/>
        <w:rPr>
          <w:rFonts w:ascii="Aptos" w:hAnsi="Aptos"/>
          <w:b/>
          <w:bCs/>
          <w:sz w:val="48"/>
          <w:szCs w:val="48"/>
          <w:lang w:val="en-CA"/>
        </w:rPr>
      </w:pPr>
      <w:r w:rsidRPr="00DA2A5F">
        <w:rPr>
          <w:rFonts w:ascii="Aptos" w:hAnsi="Aptos"/>
          <w:b/>
          <w:bCs/>
          <w:sz w:val="48"/>
          <w:szCs w:val="48"/>
          <w:lang w:val="en-CA"/>
        </w:rPr>
        <w:t>Date: March 2026</w:t>
      </w:r>
    </w:p>
    <w:p w14:paraId="788D405B" w14:textId="3248E57B" w:rsidR="00A7174E" w:rsidRPr="00DA2A5F" w:rsidRDefault="00A7174E" w:rsidP="00A7174E">
      <w:pPr>
        <w:rPr>
          <w:rFonts w:ascii="Aptos" w:hAnsi="Aptos"/>
          <w:sz w:val="24"/>
          <w:szCs w:val="24"/>
          <w:lang w:val="en-CA"/>
        </w:rPr>
      </w:pPr>
      <w:r w:rsidRPr="00DA2A5F">
        <w:rPr>
          <w:rFonts w:ascii="Aptos" w:hAnsi="Aptos"/>
          <w:sz w:val="24"/>
          <w:szCs w:val="24"/>
          <w:lang w:val="en-CA"/>
        </w:rPr>
        <w:br w:type="page"/>
      </w:r>
    </w:p>
    <w:p w14:paraId="5746934F" w14:textId="77777777" w:rsidR="00642310" w:rsidRPr="00DA2A5F" w:rsidRDefault="00642310" w:rsidP="00642310">
      <w:pPr>
        <w:pStyle w:val="NoSpacing"/>
        <w:rPr>
          <w:rFonts w:ascii="Aptos" w:hAnsi="Aptos"/>
          <w:b/>
          <w:bCs/>
          <w:sz w:val="24"/>
          <w:szCs w:val="24"/>
          <w:lang w:val="en-CA"/>
        </w:rPr>
      </w:pPr>
      <w:r w:rsidRPr="00DA2A5F">
        <w:rPr>
          <w:rFonts w:ascii="Aptos" w:hAnsi="Aptos"/>
          <w:b/>
          <w:bCs/>
          <w:sz w:val="24"/>
          <w:szCs w:val="24"/>
          <w:lang w:val="en-CA"/>
        </w:rPr>
        <w:lastRenderedPageBreak/>
        <w:t>1. Introduction</w:t>
      </w:r>
    </w:p>
    <w:p w14:paraId="4FA0BC50" w14:textId="77777777" w:rsidR="002A25BF" w:rsidRPr="00DA2A5F" w:rsidRDefault="00642310" w:rsidP="00642310">
      <w:pPr>
        <w:pStyle w:val="NoSpacing"/>
        <w:rPr>
          <w:rFonts w:ascii="Aptos" w:hAnsi="Aptos"/>
          <w:sz w:val="24"/>
          <w:szCs w:val="24"/>
          <w:lang w:val="en-CA"/>
        </w:rPr>
      </w:pPr>
      <w:r w:rsidRPr="00DA2A5F">
        <w:rPr>
          <w:rFonts w:ascii="Aptos" w:hAnsi="Aptos"/>
          <w:sz w:val="24"/>
          <w:szCs w:val="24"/>
          <w:lang w:val="en-CA"/>
        </w:rPr>
        <w:t>This project analyzes how interest rate changes influence key macroeconomic indicators</w:t>
      </w:r>
      <w:r w:rsidR="002A25BF" w:rsidRPr="00DA2A5F">
        <w:rPr>
          <w:rFonts w:ascii="Aptos" w:hAnsi="Aptos"/>
          <w:sz w:val="24"/>
          <w:szCs w:val="24"/>
          <w:lang w:val="en-CA"/>
        </w:rPr>
        <w:t xml:space="preserve">, </w:t>
      </w:r>
      <w:r w:rsidRPr="00DA2A5F">
        <w:rPr>
          <w:rFonts w:ascii="Aptos" w:hAnsi="Aptos"/>
          <w:sz w:val="24"/>
          <w:szCs w:val="24"/>
          <w:lang w:val="en-CA"/>
        </w:rPr>
        <w:t>including inflation, GDP growth, and unemployment</w:t>
      </w:r>
      <w:r w:rsidR="002A25BF" w:rsidRPr="00DA2A5F">
        <w:rPr>
          <w:rFonts w:ascii="Aptos" w:hAnsi="Aptos"/>
          <w:sz w:val="24"/>
          <w:szCs w:val="24"/>
          <w:lang w:val="en-CA"/>
        </w:rPr>
        <w:t xml:space="preserve"> </w:t>
      </w:r>
      <w:r w:rsidRPr="00DA2A5F">
        <w:rPr>
          <w:rFonts w:ascii="Aptos" w:hAnsi="Aptos"/>
          <w:sz w:val="24"/>
          <w:szCs w:val="24"/>
          <w:lang w:val="en-CA"/>
        </w:rPr>
        <w:t>in Canada. In addition to examining domestic monetary policy effects, the study compares the Bank of Canada's policy decisions with those of other major central banks to better understand global monetary policy dynamics.</w:t>
      </w:r>
      <w:r w:rsidR="002A25BF" w:rsidRPr="00DA2A5F">
        <w:rPr>
          <w:rFonts w:ascii="Aptos" w:hAnsi="Aptos"/>
          <w:sz w:val="24"/>
          <w:szCs w:val="24"/>
          <w:lang w:val="en-CA"/>
        </w:rPr>
        <w:t xml:space="preserve"> </w:t>
      </w:r>
    </w:p>
    <w:p w14:paraId="170CE8B0" w14:textId="77777777" w:rsidR="002A25BF" w:rsidRPr="00DA2A5F" w:rsidRDefault="002A25BF" w:rsidP="00642310">
      <w:pPr>
        <w:pStyle w:val="NoSpacing"/>
        <w:rPr>
          <w:rFonts w:ascii="Aptos" w:hAnsi="Aptos"/>
          <w:sz w:val="24"/>
          <w:szCs w:val="24"/>
          <w:lang w:val="en-CA"/>
        </w:rPr>
      </w:pPr>
    </w:p>
    <w:p w14:paraId="69E5096B" w14:textId="6465236D"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By analyzing historical policy rate data and macroeconomic indicators, this project aims to identify patterns in monetary policy transmission and evaluate the broader economic effects of interest rate adjustments.</w:t>
      </w:r>
    </w:p>
    <w:p w14:paraId="0C9D9A82" w14:textId="77777777" w:rsidR="00642310" w:rsidRPr="00DA2A5F" w:rsidRDefault="00642310" w:rsidP="00A42A6D">
      <w:pPr>
        <w:pStyle w:val="NoSpacing"/>
        <w:rPr>
          <w:rFonts w:ascii="Aptos" w:hAnsi="Aptos"/>
          <w:sz w:val="24"/>
          <w:szCs w:val="24"/>
        </w:rPr>
      </w:pPr>
    </w:p>
    <w:p w14:paraId="18DF0216" w14:textId="77777777" w:rsidR="00642310" w:rsidRPr="00DA2A5F" w:rsidRDefault="00642310" w:rsidP="00642310">
      <w:pPr>
        <w:pStyle w:val="NoSpacing"/>
        <w:rPr>
          <w:rFonts w:ascii="Aptos" w:hAnsi="Aptos"/>
          <w:b/>
          <w:bCs/>
          <w:sz w:val="24"/>
          <w:szCs w:val="24"/>
          <w:lang w:val="en-CA"/>
        </w:rPr>
      </w:pPr>
      <w:r w:rsidRPr="00DA2A5F">
        <w:rPr>
          <w:rFonts w:ascii="Aptos" w:hAnsi="Aptos"/>
          <w:b/>
          <w:bCs/>
          <w:sz w:val="24"/>
          <w:szCs w:val="24"/>
          <w:lang w:val="en-CA"/>
        </w:rPr>
        <w:t>2. Research Question</w:t>
      </w:r>
    </w:p>
    <w:p w14:paraId="3E5FBE44" w14:textId="2B36043E" w:rsidR="00642310" w:rsidRPr="006D2B81" w:rsidRDefault="00642310" w:rsidP="006D2B81">
      <w:pPr>
        <w:pStyle w:val="NoSpacing"/>
        <w:numPr>
          <w:ilvl w:val="0"/>
          <w:numId w:val="11"/>
        </w:numPr>
        <w:rPr>
          <w:rFonts w:ascii="Aptos" w:hAnsi="Aptos"/>
          <w:sz w:val="24"/>
          <w:szCs w:val="24"/>
        </w:rPr>
      </w:pPr>
      <w:r w:rsidRPr="00DA2A5F">
        <w:rPr>
          <w:rFonts w:ascii="Aptos" w:hAnsi="Aptos"/>
          <w:sz w:val="24"/>
          <w:szCs w:val="24"/>
          <w:lang w:val="en-CA"/>
        </w:rPr>
        <w:t>How do interest rate changes influence inflation, GDP growth, and unemployment in Canada, how closely does Canadian monetary policy follow global central bank trends, particularly those of the U.S. Federal Reserv</w:t>
      </w:r>
      <w:r w:rsidR="001707DA" w:rsidRPr="00DA2A5F">
        <w:rPr>
          <w:rFonts w:ascii="Aptos" w:hAnsi="Aptos"/>
          <w:sz w:val="24"/>
          <w:szCs w:val="24"/>
          <w:lang w:val="en-CA"/>
        </w:rPr>
        <w:t>e</w:t>
      </w:r>
      <w:r w:rsidR="00DA2A5F">
        <w:rPr>
          <w:rFonts w:ascii="Aptos" w:hAnsi="Aptos"/>
          <w:sz w:val="24"/>
          <w:szCs w:val="24"/>
          <w:lang w:val="en-CA"/>
        </w:rPr>
        <w:t>,</w:t>
      </w:r>
      <w:r w:rsidR="00DA2A5F" w:rsidRPr="00DA2A5F">
        <w:rPr>
          <w:rFonts w:ascii="Aptos" w:hAnsi="Aptos"/>
          <w:b/>
          <w:bCs/>
          <w:sz w:val="24"/>
          <w:szCs w:val="24"/>
        </w:rPr>
        <w:t xml:space="preserve"> </w:t>
      </w:r>
      <w:r w:rsidR="006D2B81">
        <w:rPr>
          <w:rFonts w:ascii="Aptos" w:hAnsi="Aptos"/>
          <w:sz w:val="24"/>
          <w:szCs w:val="24"/>
        </w:rPr>
        <w:t>m</w:t>
      </w:r>
      <w:r w:rsidR="00DA2A5F" w:rsidRPr="00DA2A5F">
        <w:rPr>
          <w:rFonts w:ascii="Aptos" w:hAnsi="Aptos"/>
          <w:sz w:val="24"/>
          <w:szCs w:val="24"/>
        </w:rPr>
        <w:t xml:space="preserve">ost </w:t>
      </w:r>
      <w:r w:rsidR="00DA2A5F">
        <w:rPr>
          <w:rFonts w:ascii="Aptos" w:hAnsi="Aptos"/>
          <w:sz w:val="24"/>
          <w:szCs w:val="24"/>
        </w:rPr>
        <w:t>a</w:t>
      </w:r>
      <w:r w:rsidR="00DA2A5F" w:rsidRPr="00DA2A5F">
        <w:rPr>
          <w:rFonts w:ascii="Aptos" w:hAnsi="Aptos"/>
          <w:sz w:val="24"/>
          <w:szCs w:val="24"/>
        </w:rPr>
        <w:t xml:space="preserve">ggressive vs. </w:t>
      </w:r>
      <w:r w:rsidR="006D2B81">
        <w:rPr>
          <w:rFonts w:ascii="Aptos" w:hAnsi="Aptos"/>
          <w:sz w:val="24"/>
          <w:szCs w:val="24"/>
        </w:rPr>
        <w:t>m</w:t>
      </w:r>
      <w:r w:rsidR="00DA2A5F" w:rsidRPr="00DA2A5F">
        <w:rPr>
          <w:rFonts w:ascii="Aptos" w:hAnsi="Aptos"/>
          <w:sz w:val="24"/>
          <w:szCs w:val="24"/>
        </w:rPr>
        <w:t xml:space="preserve">ost </w:t>
      </w:r>
      <w:r w:rsidR="00DA2A5F">
        <w:rPr>
          <w:rFonts w:ascii="Aptos" w:hAnsi="Aptos"/>
          <w:sz w:val="24"/>
          <w:szCs w:val="24"/>
        </w:rPr>
        <w:t>s</w:t>
      </w:r>
      <w:r w:rsidR="00DA2A5F" w:rsidRPr="00DA2A5F">
        <w:rPr>
          <w:rFonts w:ascii="Aptos" w:hAnsi="Aptos"/>
          <w:sz w:val="24"/>
          <w:szCs w:val="24"/>
        </w:rPr>
        <w:t xml:space="preserve">table </w:t>
      </w:r>
      <w:r w:rsidR="00DA2A5F">
        <w:rPr>
          <w:rFonts w:ascii="Aptos" w:hAnsi="Aptos"/>
          <w:sz w:val="24"/>
          <w:szCs w:val="24"/>
        </w:rPr>
        <w:t>c</w:t>
      </w:r>
      <w:r w:rsidR="00DA2A5F" w:rsidRPr="00DA2A5F">
        <w:rPr>
          <w:rFonts w:ascii="Aptos" w:hAnsi="Aptos"/>
          <w:sz w:val="24"/>
          <w:szCs w:val="24"/>
        </w:rPr>
        <w:t xml:space="preserve">entral </w:t>
      </w:r>
      <w:r w:rsidR="00DA2A5F">
        <w:rPr>
          <w:rFonts w:ascii="Aptos" w:hAnsi="Aptos"/>
          <w:sz w:val="24"/>
          <w:szCs w:val="24"/>
        </w:rPr>
        <w:t>b</w:t>
      </w:r>
      <w:r w:rsidR="00DA2A5F" w:rsidRPr="00DA2A5F">
        <w:rPr>
          <w:rFonts w:ascii="Aptos" w:hAnsi="Aptos"/>
          <w:sz w:val="24"/>
          <w:szCs w:val="24"/>
        </w:rPr>
        <w:t>ank</w:t>
      </w:r>
      <w:r w:rsidR="00DA2A5F">
        <w:rPr>
          <w:rFonts w:ascii="Aptos" w:hAnsi="Aptos"/>
          <w:sz w:val="24"/>
          <w:szCs w:val="24"/>
        </w:rPr>
        <w:t>s and how the</w:t>
      </w:r>
      <w:r w:rsidR="006D2B81" w:rsidRPr="006D2B81">
        <w:rPr>
          <w:rFonts w:ascii="Aptos" w:hAnsi="Aptos"/>
          <w:sz w:val="24"/>
          <w:szCs w:val="24"/>
        </w:rPr>
        <w:t xml:space="preserve"> </w:t>
      </w:r>
      <w:r w:rsidR="006D2B81">
        <w:rPr>
          <w:rFonts w:ascii="Aptos" w:hAnsi="Aptos"/>
          <w:sz w:val="24"/>
          <w:szCs w:val="24"/>
        </w:rPr>
        <w:t>c</w:t>
      </w:r>
      <w:r w:rsidR="00DA2A5F" w:rsidRPr="006D2B81">
        <w:rPr>
          <w:rFonts w:ascii="Aptos" w:hAnsi="Aptos"/>
          <w:sz w:val="24"/>
          <w:szCs w:val="24"/>
        </w:rPr>
        <w:t xml:space="preserve">entral </w:t>
      </w:r>
      <w:r w:rsidR="006D2B81">
        <w:rPr>
          <w:rFonts w:ascii="Aptos" w:hAnsi="Aptos"/>
          <w:sz w:val="24"/>
          <w:szCs w:val="24"/>
        </w:rPr>
        <w:t>b</w:t>
      </w:r>
      <w:r w:rsidR="00DA2A5F" w:rsidRPr="006D2B81">
        <w:rPr>
          <w:rFonts w:ascii="Aptos" w:hAnsi="Aptos"/>
          <w:sz w:val="24"/>
          <w:szCs w:val="24"/>
        </w:rPr>
        <w:t>ank</w:t>
      </w:r>
      <w:r w:rsidR="006D2B81">
        <w:rPr>
          <w:rFonts w:ascii="Aptos" w:hAnsi="Aptos"/>
          <w:sz w:val="24"/>
          <w:szCs w:val="24"/>
        </w:rPr>
        <w:t>s</w:t>
      </w:r>
      <w:r w:rsidR="00DA2A5F" w:rsidRPr="006D2B81">
        <w:rPr>
          <w:rFonts w:ascii="Aptos" w:hAnsi="Aptos"/>
          <w:sz w:val="24"/>
          <w:szCs w:val="24"/>
        </w:rPr>
        <w:t xml:space="preserve"> Synchronization During Crises</w:t>
      </w:r>
      <w:r w:rsidRPr="006D2B81">
        <w:rPr>
          <w:rFonts w:ascii="Aptos" w:hAnsi="Aptos"/>
          <w:sz w:val="24"/>
          <w:szCs w:val="24"/>
          <w:lang w:val="en-CA"/>
        </w:rPr>
        <w:t>?</w:t>
      </w:r>
    </w:p>
    <w:p w14:paraId="1FA4AB62" w14:textId="77777777" w:rsidR="000B54D3" w:rsidRPr="00DA2A5F" w:rsidRDefault="000B54D3" w:rsidP="000B54D3">
      <w:pPr>
        <w:pStyle w:val="NoSpacing"/>
        <w:rPr>
          <w:rFonts w:ascii="Aptos" w:hAnsi="Aptos"/>
          <w:sz w:val="24"/>
          <w:szCs w:val="24"/>
        </w:rPr>
      </w:pPr>
    </w:p>
    <w:p w14:paraId="3E6D39A7" w14:textId="77777777" w:rsidR="0083725A" w:rsidRPr="00DA2A5F" w:rsidRDefault="00642310" w:rsidP="00642310">
      <w:pPr>
        <w:pStyle w:val="NoSpacing"/>
        <w:rPr>
          <w:rFonts w:ascii="Aptos" w:hAnsi="Aptos"/>
          <w:b/>
          <w:bCs/>
          <w:sz w:val="24"/>
          <w:szCs w:val="24"/>
        </w:rPr>
      </w:pPr>
      <w:r w:rsidRPr="00DA2A5F">
        <w:rPr>
          <w:rFonts w:ascii="Aptos" w:hAnsi="Aptos"/>
          <w:b/>
          <w:bCs/>
          <w:sz w:val="24"/>
          <w:szCs w:val="24"/>
          <w:lang w:val="en-CA"/>
        </w:rPr>
        <w:t xml:space="preserve">3. </w:t>
      </w:r>
      <w:r w:rsidR="0083725A" w:rsidRPr="00DA2A5F">
        <w:rPr>
          <w:rFonts w:ascii="Aptos" w:hAnsi="Aptos"/>
          <w:b/>
          <w:bCs/>
          <w:sz w:val="24"/>
          <w:szCs w:val="24"/>
        </w:rPr>
        <w:t>Data Sources (Kaggle – Top 8 Central Bank Interest Rates)</w:t>
      </w:r>
    </w:p>
    <w:p w14:paraId="10342112" w14:textId="1D576FEB"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The analysis utilizes two structured datasets stored in a relational SQL database.</w:t>
      </w:r>
    </w:p>
    <w:p w14:paraId="17D9DF11" w14:textId="77777777" w:rsidR="0083725A" w:rsidRPr="00DA2A5F" w:rsidRDefault="0083725A" w:rsidP="00642310">
      <w:pPr>
        <w:pStyle w:val="NoSpacing"/>
        <w:rPr>
          <w:rFonts w:ascii="Aptos" w:hAnsi="Aptos"/>
          <w:sz w:val="24"/>
          <w:szCs w:val="24"/>
          <w:lang w:val="en-CA"/>
        </w:rPr>
      </w:pPr>
    </w:p>
    <w:p w14:paraId="3AE57419" w14:textId="77777777" w:rsidR="00642310" w:rsidRPr="00DA2A5F" w:rsidRDefault="00642310" w:rsidP="00642310">
      <w:pPr>
        <w:pStyle w:val="NoSpacing"/>
        <w:rPr>
          <w:rFonts w:ascii="Aptos" w:hAnsi="Aptos"/>
          <w:sz w:val="24"/>
          <w:szCs w:val="24"/>
          <w:lang w:val="en-CA"/>
        </w:rPr>
      </w:pPr>
      <w:r w:rsidRPr="00DA2A5F">
        <w:rPr>
          <w:rFonts w:ascii="Aptos" w:hAnsi="Aptos"/>
          <w:b/>
          <w:bCs/>
          <w:sz w:val="24"/>
          <w:szCs w:val="24"/>
          <w:lang w:val="en-CA"/>
        </w:rPr>
        <w:t>InterestRate_CD</w:t>
      </w:r>
      <w:r w:rsidRPr="00DA2A5F">
        <w:rPr>
          <w:rFonts w:ascii="Aptos" w:hAnsi="Aptos"/>
          <w:sz w:val="24"/>
          <w:szCs w:val="24"/>
          <w:lang w:val="en-CA"/>
        </w:rPr>
        <w:br/>
        <w:t>Contains historical policy interest rates for major global central banks including:</w:t>
      </w:r>
    </w:p>
    <w:p w14:paraId="0FA3C4A4" w14:textId="0BE70A42" w:rsidR="00642310" w:rsidRPr="00DA2A5F" w:rsidRDefault="00642310" w:rsidP="00642310">
      <w:pPr>
        <w:pStyle w:val="NoSpacing"/>
        <w:numPr>
          <w:ilvl w:val="0"/>
          <w:numId w:val="15"/>
        </w:numPr>
        <w:rPr>
          <w:rFonts w:ascii="Aptos" w:hAnsi="Aptos"/>
          <w:sz w:val="24"/>
          <w:szCs w:val="24"/>
          <w:lang w:val="en-CA"/>
        </w:rPr>
      </w:pPr>
      <w:r w:rsidRPr="00DA2A5F">
        <w:rPr>
          <w:rFonts w:ascii="Aptos" w:hAnsi="Aptos"/>
          <w:sz w:val="24"/>
          <w:szCs w:val="24"/>
          <w:lang w:val="en-CA"/>
        </w:rPr>
        <w:t>Federal Reserve</w:t>
      </w:r>
    </w:p>
    <w:p w14:paraId="18BB8E17" w14:textId="77777777" w:rsidR="00642310" w:rsidRPr="00DA2A5F" w:rsidRDefault="00642310" w:rsidP="00642310">
      <w:pPr>
        <w:pStyle w:val="NoSpacing"/>
        <w:numPr>
          <w:ilvl w:val="0"/>
          <w:numId w:val="15"/>
        </w:numPr>
        <w:rPr>
          <w:rFonts w:ascii="Aptos" w:hAnsi="Aptos"/>
          <w:sz w:val="24"/>
          <w:szCs w:val="24"/>
          <w:lang w:val="en-CA"/>
        </w:rPr>
      </w:pPr>
      <w:r w:rsidRPr="00DA2A5F">
        <w:rPr>
          <w:rFonts w:ascii="Aptos" w:hAnsi="Aptos"/>
          <w:sz w:val="24"/>
          <w:szCs w:val="24"/>
          <w:lang w:val="en-CA"/>
        </w:rPr>
        <w:t>Bank of Canada</w:t>
      </w:r>
    </w:p>
    <w:p w14:paraId="6E46B8E8" w14:textId="77777777" w:rsidR="00642310" w:rsidRPr="00DA2A5F" w:rsidRDefault="00642310" w:rsidP="00642310">
      <w:pPr>
        <w:pStyle w:val="NoSpacing"/>
        <w:numPr>
          <w:ilvl w:val="0"/>
          <w:numId w:val="15"/>
        </w:numPr>
        <w:rPr>
          <w:rFonts w:ascii="Aptos" w:hAnsi="Aptos"/>
          <w:sz w:val="24"/>
          <w:szCs w:val="24"/>
          <w:lang w:val="en-CA"/>
        </w:rPr>
      </w:pPr>
      <w:r w:rsidRPr="00DA2A5F">
        <w:rPr>
          <w:rFonts w:ascii="Aptos" w:hAnsi="Aptos"/>
          <w:sz w:val="24"/>
          <w:szCs w:val="24"/>
          <w:lang w:val="en-CA"/>
        </w:rPr>
        <w:t>European Central Bank</w:t>
      </w:r>
    </w:p>
    <w:p w14:paraId="2F7FD20D" w14:textId="50E5251C" w:rsidR="002E3AD4" w:rsidRPr="00DA2A5F" w:rsidRDefault="00642310" w:rsidP="002E3AD4">
      <w:pPr>
        <w:pStyle w:val="NoSpacing"/>
        <w:numPr>
          <w:ilvl w:val="0"/>
          <w:numId w:val="15"/>
        </w:numPr>
        <w:rPr>
          <w:rFonts w:ascii="Aptos" w:hAnsi="Aptos"/>
          <w:sz w:val="24"/>
          <w:szCs w:val="24"/>
          <w:lang w:val="en-CA"/>
        </w:rPr>
      </w:pPr>
      <w:r w:rsidRPr="00DA2A5F">
        <w:rPr>
          <w:rFonts w:ascii="Aptos" w:hAnsi="Aptos"/>
          <w:sz w:val="24"/>
          <w:szCs w:val="24"/>
          <w:lang w:val="en-CA"/>
        </w:rPr>
        <w:t>Bank of England</w:t>
      </w:r>
    </w:p>
    <w:p w14:paraId="442A8349" w14:textId="70DE9C29" w:rsidR="002E3AD4" w:rsidRPr="00DA2A5F" w:rsidRDefault="00E27543" w:rsidP="002E3AD4">
      <w:pPr>
        <w:pStyle w:val="NoSpacing"/>
        <w:numPr>
          <w:ilvl w:val="0"/>
          <w:numId w:val="15"/>
        </w:numPr>
        <w:rPr>
          <w:rFonts w:ascii="Aptos" w:hAnsi="Aptos"/>
          <w:sz w:val="24"/>
          <w:szCs w:val="24"/>
          <w:lang w:val="en-CA"/>
        </w:rPr>
      </w:pPr>
      <w:r w:rsidRPr="00DA2A5F">
        <w:rPr>
          <w:rFonts w:ascii="Aptos" w:hAnsi="Aptos"/>
          <w:sz w:val="24"/>
          <w:szCs w:val="24"/>
          <w:lang w:val="en-CA"/>
        </w:rPr>
        <w:t xml:space="preserve">Swiss National bank </w:t>
      </w:r>
    </w:p>
    <w:p w14:paraId="523D0CA3" w14:textId="0889FAC5" w:rsidR="002E3AD4" w:rsidRPr="00DA2A5F" w:rsidRDefault="00E27543" w:rsidP="002E3AD4">
      <w:pPr>
        <w:pStyle w:val="NoSpacing"/>
        <w:numPr>
          <w:ilvl w:val="0"/>
          <w:numId w:val="15"/>
        </w:numPr>
        <w:rPr>
          <w:rFonts w:ascii="Aptos" w:hAnsi="Aptos"/>
          <w:sz w:val="24"/>
          <w:szCs w:val="24"/>
          <w:lang w:val="en-CA"/>
        </w:rPr>
      </w:pPr>
      <w:r w:rsidRPr="00DA2A5F">
        <w:rPr>
          <w:rFonts w:ascii="Aptos" w:hAnsi="Aptos"/>
          <w:sz w:val="24"/>
          <w:szCs w:val="24"/>
          <w:lang w:val="en-CA"/>
        </w:rPr>
        <w:t>Peoples Bank of China</w:t>
      </w:r>
    </w:p>
    <w:p w14:paraId="623D7C6A" w14:textId="7FE15F33" w:rsidR="002E3AD4" w:rsidRPr="00DA2A5F" w:rsidRDefault="00E27543" w:rsidP="002E3AD4">
      <w:pPr>
        <w:pStyle w:val="NoSpacing"/>
        <w:numPr>
          <w:ilvl w:val="0"/>
          <w:numId w:val="15"/>
        </w:numPr>
        <w:rPr>
          <w:rFonts w:ascii="Aptos" w:hAnsi="Aptos"/>
          <w:sz w:val="24"/>
          <w:szCs w:val="24"/>
          <w:lang w:val="en-CA"/>
        </w:rPr>
      </w:pPr>
      <w:r w:rsidRPr="00DA2A5F">
        <w:rPr>
          <w:rFonts w:ascii="Aptos" w:hAnsi="Aptos"/>
          <w:sz w:val="24"/>
          <w:szCs w:val="24"/>
          <w:lang w:val="en-CA"/>
        </w:rPr>
        <w:t xml:space="preserve">Reserve Bank of Australia </w:t>
      </w:r>
    </w:p>
    <w:p w14:paraId="42C32760" w14:textId="77777777" w:rsidR="0083725A" w:rsidRPr="00DA2A5F" w:rsidRDefault="0083725A" w:rsidP="0083725A">
      <w:pPr>
        <w:pStyle w:val="NoSpacing"/>
        <w:ind w:left="720"/>
        <w:rPr>
          <w:rFonts w:ascii="Aptos" w:hAnsi="Aptos"/>
          <w:sz w:val="24"/>
          <w:szCs w:val="24"/>
          <w:lang w:val="en-CA"/>
        </w:rPr>
      </w:pPr>
    </w:p>
    <w:p w14:paraId="668BF517" w14:textId="77777777" w:rsidR="00642310" w:rsidRPr="00DA2A5F" w:rsidRDefault="00642310" w:rsidP="00642310">
      <w:pPr>
        <w:pStyle w:val="NoSpacing"/>
        <w:rPr>
          <w:rFonts w:ascii="Aptos" w:hAnsi="Aptos"/>
          <w:sz w:val="24"/>
          <w:szCs w:val="24"/>
          <w:lang w:val="en-CA"/>
        </w:rPr>
      </w:pPr>
      <w:r w:rsidRPr="00DA2A5F">
        <w:rPr>
          <w:rFonts w:ascii="Aptos" w:hAnsi="Aptos"/>
          <w:b/>
          <w:bCs/>
          <w:sz w:val="24"/>
          <w:szCs w:val="24"/>
          <w:lang w:val="en-CA"/>
        </w:rPr>
        <w:t>CanadaMacro_CD</w:t>
      </w:r>
      <w:r w:rsidRPr="00DA2A5F">
        <w:rPr>
          <w:rFonts w:ascii="Aptos" w:hAnsi="Aptos"/>
          <w:sz w:val="24"/>
          <w:szCs w:val="24"/>
          <w:lang w:val="en-CA"/>
        </w:rPr>
        <w:br/>
        <w:t>Contains Canadian macroeconomic indicators including:</w:t>
      </w:r>
    </w:p>
    <w:p w14:paraId="2246640D" w14:textId="77777777" w:rsidR="00642310" w:rsidRPr="00DA2A5F" w:rsidRDefault="00642310" w:rsidP="00642310">
      <w:pPr>
        <w:pStyle w:val="NoSpacing"/>
        <w:numPr>
          <w:ilvl w:val="0"/>
          <w:numId w:val="16"/>
        </w:numPr>
        <w:rPr>
          <w:rFonts w:ascii="Aptos" w:hAnsi="Aptos"/>
          <w:sz w:val="24"/>
          <w:szCs w:val="24"/>
          <w:lang w:val="en-CA"/>
        </w:rPr>
      </w:pPr>
      <w:r w:rsidRPr="00DA2A5F">
        <w:rPr>
          <w:rFonts w:ascii="Aptos" w:hAnsi="Aptos"/>
          <w:sz w:val="24"/>
          <w:szCs w:val="24"/>
          <w:lang w:val="en-CA"/>
        </w:rPr>
        <w:t>Inflation rate</w:t>
      </w:r>
    </w:p>
    <w:p w14:paraId="01790165" w14:textId="77777777" w:rsidR="00642310" w:rsidRPr="00DA2A5F" w:rsidRDefault="00642310" w:rsidP="00642310">
      <w:pPr>
        <w:pStyle w:val="NoSpacing"/>
        <w:numPr>
          <w:ilvl w:val="0"/>
          <w:numId w:val="16"/>
        </w:numPr>
        <w:rPr>
          <w:rFonts w:ascii="Aptos" w:hAnsi="Aptos"/>
          <w:sz w:val="24"/>
          <w:szCs w:val="24"/>
          <w:lang w:val="en-CA"/>
        </w:rPr>
      </w:pPr>
      <w:r w:rsidRPr="00DA2A5F">
        <w:rPr>
          <w:rFonts w:ascii="Aptos" w:hAnsi="Aptos"/>
          <w:sz w:val="24"/>
          <w:szCs w:val="24"/>
          <w:lang w:val="en-CA"/>
        </w:rPr>
        <w:t>GDP growth</w:t>
      </w:r>
    </w:p>
    <w:p w14:paraId="1A373BC9" w14:textId="77777777" w:rsidR="00642310" w:rsidRPr="00DA2A5F" w:rsidRDefault="00642310" w:rsidP="00642310">
      <w:pPr>
        <w:pStyle w:val="NoSpacing"/>
        <w:numPr>
          <w:ilvl w:val="0"/>
          <w:numId w:val="16"/>
        </w:numPr>
        <w:rPr>
          <w:rFonts w:ascii="Aptos" w:hAnsi="Aptos"/>
          <w:sz w:val="24"/>
          <w:szCs w:val="24"/>
          <w:lang w:val="en-CA"/>
        </w:rPr>
      </w:pPr>
      <w:r w:rsidRPr="00DA2A5F">
        <w:rPr>
          <w:rFonts w:ascii="Aptos" w:hAnsi="Aptos"/>
          <w:sz w:val="24"/>
          <w:szCs w:val="24"/>
          <w:lang w:val="en-CA"/>
        </w:rPr>
        <w:t>Unemployment rate</w:t>
      </w:r>
    </w:p>
    <w:p w14:paraId="2B3DA9FE" w14:textId="77777777" w:rsidR="0083725A" w:rsidRPr="00DA2A5F" w:rsidRDefault="0083725A" w:rsidP="0083725A">
      <w:pPr>
        <w:pStyle w:val="NoSpacing"/>
        <w:ind w:left="720"/>
        <w:rPr>
          <w:rFonts w:ascii="Aptos" w:hAnsi="Aptos"/>
          <w:sz w:val="24"/>
          <w:szCs w:val="24"/>
          <w:lang w:val="en-CA"/>
        </w:rPr>
      </w:pPr>
    </w:p>
    <w:p w14:paraId="53FD5B6C" w14:textId="7777777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These datasets were combined to evaluate relationships between monetary policy decisions and economic performance.</w:t>
      </w:r>
    </w:p>
    <w:p w14:paraId="05A27AE8" w14:textId="77777777" w:rsidR="000B54D3" w:rsidRPr="00DA2A5F" w:rsidRDefault="000B54D3" w:rsidP="000B54D3">
      <w:pPr>
        <w:pStyle w:val="NoSpacing"/>
        <w:rPr>
          <w:rFonts w:ascii="Aptos" w:hAnsi="Aptos"/>
          <w:sz w:val="24"/>
          <w:szCs w:val="24"/>
        </w:rPr>
      </w:pPr>
    </w:p>
    <w:p w14:paraId="64E247D2" w14:textId="0A49A616" w:rsidR="00642310" w:rsidRPr="00DA2A5F" w:rsidRDefault="00642310" w:rsidP="00642310">
      <w:pPr>
        <w:pStyle w:val="NoSpacing"/>
        <w:rPr>
          <w:rFonts w:ascii="Aptos" w:hAnsi="Aptos"/>
          <w:b/>
          <w:bCs/>
          <w:sz w:val="24"/>
          <w:szCs w:val="24"/>
          <w:lang w:val="en-CA"/>
        </w:rPr>
      </w:pPr>
      <w:r w:rsidRPr="00DA2A5F">
        <w:rPr>
          <w:rFonts w:ascii="Aptos" w:hAnsi="Aptos"/>
          <w:b/>
          <w:bCs/>
          <w:sz w:val="24"/>
          <w:szCs w:val="24"/>
          <w:lang w:val="en-CA"/>
        </w:rPr>
        <w:t>4. Tools Used</w:t>
      </w:r>
    </w:p>
    <w:p w14:paraId="57EA41FE" w14:textId="7777777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The analysis was conducted using multiple analytical tools:</w:t>
      </w:r>
    </w:p>
    <w:p w14:paraId="50F2987F" w14:textId="77777777" w:rsidR="00642310" w:rsidRPr="00DA2A5F" w:rsidRDefault="00642310" w:rsidP="00642310">
      <w:pPr>
        <w:pStyle w:val="NoSpacing"/>
        <w:numPr>
          <w:ilvl w:val="0"/>
          <w:numId w:val="17"/>
        </w:numPr>
        <w:rPr>
          <w:rFonts w:ascii="Aptos" w:hAnsi="Aptos"/>
          <w:sz w:val="24"/>
          <w:szCs w:val="24"/>
          <w:lang w:val="en-CA"/>
        </w:rPr>
      </w:pPr>
      <w:r w:rsidRPr="00DA2A5F">
        <w:rPr>
          <w:rFonts w:ascii="Aptos" w:hAnsi="Aptos"/>
          <w:sz w:val="24"/>
          <w:szCs w:val="24"/>
          <w:lang w:val="en-CA"/>
        </w:rPr>
        <w:t>SQL Server – Database storage and query execution</w:t>
      </w:r>
    </w:p>
    <w:p w14:paraId="05D11735" w14:textId="77777777" w:rsidR="00642310" w:rsidRPr="00DA2A5F" w:rsidRDefault="00642310" w:rsidP="00642310">
      <w:pPr>
        <w:pStyle w:val="NoSpacing"/>
        <w:numPr>
          <w:ilvl w:val="0"/>
          <w:numId w:val="17"/>
        </w:numPr>
        <w:rPr>
          <w:rFonts w:ascii="Aptos" w:hAnsi="Aptos"/>
          <w:sz w:val="24"/>
          <w:szCs w:val="24"/>
          <w:lang w:val="en-CA"/>
        </w:rPr>
      </w:pPr>
      <w:r w:rsidRPr="00DA2A5F">
        <w:rPr>
          <w:rFonts w:ascii="Aptos" w:hAnsi="Aptos"/>
          <w:sz w:val="24"/>
          <w:szCs w:val="24"/>
          <w:lang w:val="en-CA"/>
        </w:rPr>
        <w:t>SQL – Data extraction, aggregation, and transformation</w:t>
      </w:r>
    </w:p>
    <w:p w14:paraId="41740247" w14:textId="77777777" w:rsidR="00642310" w:rsidRPr="00DA2A5F" w:rsidRDefault="00642310" w:rsidP="00642310">
      <w:pPr>
        <w:pStyle w:val="NoSpacing"/>
        <w:numPr>
          <w:ilvl w:val="0"/>
          <w:numId w:val="17"/>
        </w:numPr>
        <w:rPr>
          <w:rFonts w:ascii="Aptos" w:hAnsi="Aptos"/>
          <w:sz w:val="24"/>
          <w:szCs w:val="24"/>
          <w:lang w:val="en-CA"/>
        </w:rPr>
      </w:pPr>
      <w:r w:rsidRPr="00DA2A5F">
        <w:rPr>
          <w:rFonts w:ascii="Aptos" w:hAnsi="Aptos"/>
          <w:sz w:val="24"/>
          <w:szCs w:val="24"/>
          <w:lang w:val="en-CA"/>
        </w:rPr>
        <w:lastRenderedPageBreak/>
        <w:t>Python – Statistical analysis and visualization</w:t>
      </w:r>
    </w:p>
    <w:p w14:paraId="1A883636" w14:textId="77777777" w:rsidR="00642310" w:rsidRPr="00DA2A5F" w:rsidRDefault="00642310" w:rsidP="00642310">
      <w:pPr>
        <w:pStyle w:val="NoSpacing"/>
        <w:numPr>
          <w:ilvl w:val="0"/>
          <w:numId w:val="17"/>
        </w:numPr>
        <w:rPr>
          <w:rFonts w:ascii="Aptos" w:hAnsi="Aptos"/>
          <w:sz w:val="24"/>
          <w:szCs w:val="24"/>
          <w:lang w:val="en-CA"/>
        </w:rPr>
      </w:pPr>
      <w:r w:rsidRPr="00DA2A5F">
        <w:rPr>
          <w:rFonts w:ascii="Aptos" w:hAnsi="Aptos"/>
          <w:sz w:val="24"/>
          <w:szCs w:val="24"/>
          <w:lang w:val="en-CA"/>
        </w:rPr>
        <w:t>Power BI – Interactive dashboard development</w:t>
      </w:r>
    </w:p>
    <w:p w14:paraId="769475FA" w14:textId="77777777" w:rsidR="00642310" w:rsidRPr="00DA2A5F" w:rsidRDefault="00642310" w:rsidP="00642310">
      <w:pPr>
        <w:pStyle w:val="NoSpacing"/>
        <w:numPr>
          <w:ilvl w:val="0"/>
          <w:numId w:val="17"/>
        </w:numPr>
        <w:rPr>
          <w:rFonts w:ascii="Aptos" w:hAnsi="Aptos"/>
          <w:sz w:val="24"/>
          <w:szCs w:val="24"/>
          <w:lang w:val="en-CA"/>
        </w:rPr>
      </w:pPr>
      <w:r w:rsidRPr="00DA2A5F">
        <w:rPr>
          <w:rFonts w:ascii="Aptos" w:hAnsi="Aptos"/>
          <w:sz w:val="24"/>
          <w:szCs w:val="24"/>
          <w:lang w:val="en-CA"/>
        </w:rPr>
        <w:t>Microsoft Word – Documentation and report preparation</w:t>
      </w:r>
    </w:p>
    <w:p w14:paraId="6D15B1F6" w14:textId="77777777" w:rsidR="000B54D3" w:rsidRPr="00DA2A5F" w:rsidRDefault="000B54D3" w:rsidP="000B54D3">
      <w:pPr>
        <w:pStyle w:val="NoSpacing"/>
        <w:rPr>
          <w:rFonts w:ascii="Aptos" w:hAnsi="Aptos"/>
          <w:sz w:val="24"/>
          <w:szCs w:val="24"/>
        </w:rPr>
      </w:pPr>
    </w:p>
    <w:p w14:paraId="03110660" w14:textId="77777777" w:rsidR="006F3ACE" w:rsidRPr="00DA2A5F" w:rsidRDefault="006F3ACE" w:rsidP="000B54D3">
      <w:pPr>
        <w:pStyle w:val="NoSpacing"/>
        <w:rPr>
          <w:rFonts w:ascii="Aptos" w:hAnsi="Aptos"/>
          <w:sz w:val="24"/>
          <w:szCs w:val="24"/>
        </w:rPr>
      </w:pPr>
    </w:p>
    <w:p w14:paraId="02E4397A" w14:textId="77777777" w:rsidR="00642310" w:rsidRPr="00DA2A5F" w:rsidRDefault="00642310" w:rsidP="009E6D60">
      <w:pPr>
        <w:pStyle w:val="NoSpacing"/>
        <w:rPr>
          <w:rFonts w:ascii="Aptos" w:hAnsi="Aptos"/>
          <w:b/>
          <w:bCs/>
          <w:sz w:val="24"/>
          <w:szCs w:val="24"/>
          <w:lang w:val="en-CA"/>
        </w:rPr>
      </w:pPr>
      <w:r w:rsidRPr="00DA2A5F">
        <w:rPr>
          <w:rFonts w:ascii="Aptos" w:hAnsi="Aptos"/>
          <w:b/>
          <w:bCs/>
          <w:sz w:val="24"/>
          <w:szCs w:val="24"/>
          <w:lang w:val="en-CA"/>
        </w:rPr>
        <w:t>5. Methodology</w:t>
      </w:r>
    </w:p>
    <w:p w14:paraId="3F59B8B9" w14:textId="066F30B7" w:rsidR="002E3AD4" w:rsidRPr="00DA2A5F" w:rsidRDefault="0083725A" w:rsidP="009E6D60">
      <w:pPr>
        <w:pStyle w:val="NoSpacing"/>
        <w:rPr>
          <w:rFonts w:ascii="Aptos" w:hAnsi="Aptos"/>
          <w:sz w:val="24"/>
          <w:szCs w:val="24"/>
        </w:rPr>
      </w:pPr>
      <w:r w:rsidRPr="00DA2A5F">
        <w:rPr>
          <w:rFonts w:ascii="Aptos" w:hAnsi="Aptos"/>
          <w:sz w:val="24"/>
          <w:szCs w:val="24"/>
        </w:rPr>
        <w:t>This project follows a structured data analytics workflow, consisting of data collection, cleaning, exploration, analysis, modeling, interpretation, visualization, and reporting.</w:t>
      </w:r>
    </w:p>
    <w:p w14:paraId="273AA4A1" w14:textId="77777777" w:rsidR="0083725A" w:rsidRPr="00DA2A5F" w:rsidRDefault="0083725A" w:rsidP="00642310">
      <w:pPr>
        <w:pStyle w:val="NoSpacing"/>
        <w:ind w:left="360"/>
        <w:rPr>
          <w:rFonts w:ascii="Aptos" w:hAnsi="Aptos"/>
          <w:b/>
          <w:bCs/>
          <w:sz w:val="24"/>
          <w:szCs w:val="24"/>
          <w:lang w:val="en-CA"/>
        </w:rPr>
      </w:pPr>
    </w:p>
    <w:p w14:paraId="087DA51C" w14:textId="4DB33C8C" w:rsidR="00642310" w:rsidRPr="00DA2A5F" w:rsidRDefault="00642310" w:rsidP="009E6D60">
      <w:pPr>
        <w:pStyle w:val="NoSpacing"/>
        <w:rPr>
          <w:rFonts w:ascii="Aptos" w:hAnsi="Aptos"/>
          <w:b/>
          <w:bCs/>
          <w:sz w:val="24"/>
          <w:szCs w:val="24"/>
          <w:lang w:val="en-CA"/>
        </w:rPr>
      </w:pPr>
      <w:r w:rsidRPr="00DA2A5F">
        <w:rPr>
          <w:rFonts w:ascii="Aptos" w:hAnsi="Aptos"/>
          <w:b/>
          <w:bCs/>
          <w:sz w:val="24"/>
          <w:szCs w:val="24"/>
          <w:lang w:val="en-CA"/>
        </w:rPr>
        <w:t>5.1 Data Collection</w:t>
      </w:r>
      <w:r w:rsidR="00DB252A" w:rsidRPr="00DA2A5F">
        <w:rPr>
          <w:rFonts w:ascii="Aptos" w:hAnsi="Aptos"/>
          <w:b/>
          <w:bCs/>
          <w:sz w:val="24"/>
          <w:szCs w:val="24"/>
          <w:lang w:val="en-CA"/>
        </w:rPr>
        <w:t xml:space="preserve"> </w:t>
      </w:r>
    </w:p>
    <w:p w14:paraId="783955E0" w14:textId="77777777" w:rsidR="0083725A" w:rsidRPr="00DA2A5F" w:rsidRDefault="00642310" w:rsidP="009E6D60">
      <w:pPr>
        <w:pStyle w:val="NoSpacing"/>
        <w:rPr>
          <w:rFonts w:ascii="Aptos" w:hAnsi="Aptos"/>
          <w:sz w:val="24"/>
          <w:szCs w:val="24"/>
          <w:lang w:val="en-CA"/>
        </w:rPr>
      </w:pPr>
      <w:r w:rsidRPr="00DA2A5F">
        <w:rPr>
          <w:rFonts w:ascii="Aptos" w:hAnsi="Aptos"/>
          <w:sz w:val="24"/>
          <w:szCs w:val="24"/>
          <w:lang w:val="en-CA"/>
        </w:rPr>
        <w:t xml:space="preserve">Macroeconomic and central bank policy rate data covering the period </w:t>
      </w:r>
      <w:r w:rsidRPr="00DA2A5F">
        <w:rPr>
          <w:rFonts w:ascii="Aptos" w:hAnsi="Aptos"/>
          <w:b/>
          <w:bCs/>
          <w:sz w:val="24"/>
          <w:szCs w:val="24"/>
          <w:lang w:val="en-CA"/>
        </w:rPr>
        <w:t>1980–202</w:t>
      </w:r>
      <w:r w:rsidR="002E3AD4" w:rsidRPr="00DA2A5F">
        <w:rPr>
          <w:rFonts w:ascii="Aptos" w:hAnsi="Aptos"/>
          <w:b/>
          <w:bCs/>
          <w:sz w:val="24"/>
          <w:szCs w:val="24"/>
          <w:lang w:val="en-CA"/>
        </w:rPr>
        <w:t>5(Q1)</w:t>
      </w:r>
      <w:r w:rsidRPr="00DA2A5F">
        <w:rPr>
          <w:rFonts w:ascii="Aptos" w:hAnsi="Aptos"/>
          <w:sz w:val="24"/>
          <w:szCs w:val="24"/>
          <w:lang w:val="en-CA"/>
        </w:rPr>
        <w:t xml:space="preserve"> were collected </w:t>
      </w:r>
      <w:r w:rsidR="00DB252A" w:rsidRPr="00DA2A5F">
        <w:rPr>
          <w:rFonts w:ascii="Aptos" w:hAnsi="Aptos"/>
          <w:sz w:val="24"/>
          <w:szCs w:val="24"/>
          <w:lang w:val="en-CA"/>
        </w:rPr>
        <w:t>from Kaggle</w:t>
      </w:r>
      <w:r w:rsidR="0083725A" w:rsidRPr="00DA2A5F">
        <w:rPr>
          <w:rFonts w:ascii="Aptos" w:hAnsi="Aptos"/>
          <w:sz w:val="24"/>
          <w:szCs w:val="24"/>
          <w:lang w:val="en-CA"/>
        </w:rPr>
        <w:t>.</w:t>
      </w:r>
    </w:p>
    <w:p w14:paraId="3A8967F2" w14:textId="77777777" w:rsidR="0083725A" w:rsidRPr="00DA2A5F" w:rsidRDefault="0083725A" w:rsidP="00642310">
      <w:pPr>
        <w:pStyle w:val="NoSpacing"/>
        <w:ind w:left="360"/>
        <w:rPr>
          <w:rFonts w:ascii="Aptos" w:hAnsi="Aptos"/>
          <w:sz w:val="24"/>
          <w:szCs w:val="24"/>
          <w:lang w:val="en-CA"/>
        </w:rPr>
      </w:pPr>
    </w:p>
    <w:p w14:paraId="5733E7F5" w14:textId="02C8839D" w:rsidR="00642310" w:rsidRPr="00DA2A5F" w:rsidRDefault="0083725A" w:rsidP="009E6D60">
      <w:pPr>
        <w:pStyle w:val="NoSpacing"/>
        <w:rPr>
          <w:rFonts w:ascii="Aptos" w:hAnsi="Aptos"/>
          <w:sz w:val="24"/>
          <w:szCs w:val="24"/>
          <w:lang w:val="en-CA"/>
        </w:rPr>
      </w:pPr>
      <w:r w:rsidRPr="00DA2A5F">
        <w:rPr>
          <w:rFonts w:ascii="Aptos" w:hAnsi="Aptos"/>
          <w:sz w:val="24"/>
          <w:szCs w:val="24"/>
          <w:lang w:val="en-CA"/>
        </w:rPr>
        <w:t xml:space="preserve">The dataset was imported into SQL Server </w:t>
      </w:r>
      <w:r w:rsidR="00642310" w:rsidRPr="00DA2A5F">
        <w:rPr>
          <w:rFonts w:ascii="Aptos" w:hAnsi="Aptos"/>
          <w:sz w:val="24"/>
          <w:szCs w:val="24"/>
          <w:lang w:val="en-CA"/>
        </w:rPr>
        <w:t>and stored in relational SQL tables</w:t>
      </w:r>
      <w:r w:rsidR="00DB252A" w:rsidRPr="00DA2A5F">
        <w:rPr>
          <w:rFonts w:ascii="Aptos" w:hAnsi="Aptos"/>
          <w:sz w:val="24"/>
          <w:szCs w:val="24"/>
          <w:lang w:val="en-CA"/>
        </w:rPr>
        <w:t xml:space="preserve"> </w:t>
      </w:r>
      <w:r w:rsidRPr="00DA2A5F">
        <w:rPr>
          <w:rFonts w:ascii="Aptos" w:hAnsi="Aptos"/>
          <w:sz w:val="24"/>
          <w:szCs w:val="24"/>
          <w:lang w:val="en-CA"/>
        </w:rPr>
        <w:t xml:space="preserve">to enable </w:t>
      </w:r>
      <w:r w:rsidRPr="00DA2A5F">
        <w:rPr>
          <w:rFonts w:ascii="Aptos" w:hAnsi="Aptos"/>
          <w:sz w:val="24"/>
          <w:szCs w:val="24"/>
        </w:rPr>
        <w:t>efficient querying, structured storage, and time-series analysis.</w:t>
      </w:r>
    </w:p>
    <w:p w14:paraId="7D568918" w14:textId="7010643A" w:rsidR="00642310" w:rsidRPr="00DA2A5F" w:rsidRDefault="00642310" w:rsidP="00642310">
      <w:pPr>
        <w:pStyle w:val="NoSpacing"/>
        <w:ind w:left="360"/>
        <w:rPr>
          <w:rFonts w:ascii="Aptos" w:hAnsi="Aptos"/>
          <w:sz w:val="24"/>
          <w:szCs w:val="24"/>
          <w:lang w:val="en-CA"/>
        </w:rPr>
      </w:pPr>
    </w:p>
    <w:p w14:paraId="7BD64C3C" w14:textId="01E6F3C5" w:rsidR="00642310" w:rsidRPr="00DA2A5F" w:rsidRDefault="00642310" w:rsidP="009E6D60">
      <w:pPr>
        <w:pStyle w:val="NoSpacing"/>
        <w:rPr>
          <w:rFonts w:ascii="Aptos" w:hAnsi="Aptos"/>
          <w:b/>
          <w:bCs/>
          <w:sz w:val="24"/>
          <w:szCs w:val="24"/>
          <w:lang w:val="en-CA"/>
        </w:rPr>
      </w:pPr>
      <w:r w:rsidRPr="00DA2A5F">
        <w:rPr>
          <w:rFonts w:ascii="Aptos" w:hAnsi="Aptos"/>
          <w:b/>
          <w:bCs/>
          <w:sz w:val="24"/>
          <w:szCs w:val="24"/>
          <w:lang w:val="en-CA"/>
        </w:rPr>
        <w:t>5.2 Data</w:t>
      </w:r>
      <w:r w:rsidR="0083725A" w:rsidRPr="00DA2A5F">
        <w:rPr>
          <w:rFonts w:ascii="Aptos" w:hAnsi="Aptos"/>
          <w:b/>
          <w:bCs/>
          <w:sz w:val="24"/>
          <w:szCs w:val="24"/>
          <w:lang w:val="en-CA"/>
        </w:rPr>
        <w:t xml:space="preserve"> Cleaning </w:t>
      </w:r>
    </w:p>
    <w:p w14:paraId="1073B730" w14:textId="564A547C" w:rsidR="00573493" w:rsidRPr="00DA2A5F" w:rsidRDefault="0039792F" w:rsidP="009E6D60">
      <w:pPr>
        <w:pStyle w:val="NoSpacing"/>
        <w:rPr>
          <w:rFonts w:ascii="Aptos" w:hAnsi="Aptos"/>
          <w:sz w:val="24"/>
          <w:szCs w:val="24"/>
        </w:rPr>
      </w:pPr>
      <w:r w:rsidRPr="00DA2A5F">
        <w:rPr>
          <w:rFonts w:ascii="Aptos" w:hAnsi="Aptos"/>
          <w:sz w:val="24"/>
          <w:szCs w:val="24"/>
        </w:rPr>
        <w:t>Data cleaning and preparation were conducted using Power Query and DAX in Power BI to ensure the datasets were accurate and ready for analysis.</w:t>
      </w:r>
    </w:p>
    <w:p w14:paraId="19A0FEEA" w14:textId="77777777" w:rsidR="0039792F" w:rsidRPr="00DA2A5F" w:rsidRDefault="0039792F" w:rsidP="00642310">
      <w:pPr>
        <w:pStyle w:val="NoSpacing"/>
        <w:ind w:left="360"/>
        <w:rPr>
          <w:rFonts w:ascii="Aptos" w:hAnsi="Aptos"/>
          <w:sz w:val="24"/>
          <w:szCs w:val="24"/>
        </w:rPr>
      </w:pPr>
    </w:p>
    <w:p w14:paraId="0F7948FB" w14:textId="19E909F5" w:rsidR="0039792F" w:rsidRPr="00DA2A5F" w:rsidRDefault="0039792F" w:rsidP="009E6D60">
      <w:pPr>
        <w:pStyle w:val="NoSpacing"/>
        <w:rPr>
          <w:rFonts w:ascii="Aptos" w:hAnsi="Aptos"/>
          <w:sz w:val="24"/>
          <w:szCs w:val="24"/>
        </w:rPr>
      </w:pPr>
      <w:r w:rsidRPr="00DA2A5F">
        <w:rPr>
          <w:rFonts w:ascii="Aptos" w:hAnsi="Aptos"/>
          <w:b/>
          <w:bCs/>
          <w:sz w:val="24"/>
          <w:szCs w:val="24"/>
        </w:rPr>
        <w:t xml:space="preserve">Data Integrity </w:t>
      </w:r>
      <w:r w:rsidRPr="00DA2A5F">
        <w:rPr>
          <w:rFonts w:ascii="Aptos" w:hAnsi="Aptos"/>
          <w:sz w:val="24"/>
          <w:szCs w:val="24"/>
        </w:rPr>
        <w:br/>
        <w:t>Both datasets (InterestRate_CD and CanadaMacro_CD) were reviewed in the Power Query Editor to examine column structures, verify data types, and identify potential inconsistencies.</w:t>
      </w:r>
    </w:p>
    <w:p w14:paraId="355FE180" w14:textId="77777777" w:rsidR="0039792F" w:rsidRPr="00DA2A5F" w:rsidRDefault="0039792F" w:rsidP="00642310">
      <w:pPr>
        <w:pStyle w:val="NoSpacing"/>
        <w:ind w:left="360"/>
        <w:rPr>
          <w:rFonts w:ascii="Aptos" w:hAnsi="Aptos"/>
          <w:sz w:val="24"/>
          <w:szCs w:val="24"/>
          <w:lang w:val="en-CA"/>
        </w:rPr>
      </w:pPr>
    </w:p>
    <w:p w14:paraId="417A0C36" w14:textId="3E4349DD" w:rsidR="0039792F" w:rsidRPr="00DA2A5F" w:rsidRDefault="00573493" w:rsidP="00715356">
      <w:pPr>
        <w:pStyle w:val="NoSpacing"/>
        <w:numPr>
          <w:ilvl w:val="0"/>
          <w:numId w:val="18"/>
        </w:numPr>
        <w:rPr>
          <w:rFonts w:ascii="Aptos" w:hAnsi="Aptos"/>
          <w:sz w:val="24"/>
          <w:szCs w:val="24"/>
          <w:lang w:val="en-CA"/>
        </w:rPr>
      </w:pPr>
      <w:r w:rsidRPr="00DA2A5F">
        <w:rPr>
          <w:rFonts w:ascii="Aptos" w:hAnsi="Aptos"/>
          <w:b/>
          <w:bCs/>
          <w:sz w:val="24"/>
          <w:szCs w:val="24"/>
        </w:rPr>
        <w:t>Handling Missing Values</w:t>
      </w:r>
      <w:r w:rsidR="00DF594D" w:rsidRPr="00DA2A5F">
        <w:rPr>
          <w:rFonts w:ascii="Aptos" w:hAnsi="Aptos"/>
          <w:b/>
          <w:bCs/>
          <w:sz w:val="24"/>
          <w:szCs w:val="24"/>
        </w:rPr>
        <w:t>:</w:t>
      </w:r>
      <w:r w:rsidR="00DF594D" w:rsidRPr="00DA2A5F">
        <w:rPr>
          <w:rFonts w:ascii="Aptos" w:hAnsi="Aptos"/>
          <w:sz w:val="24"/>
          <w:szCs w:val="24"/>
        </w:rPr>
        <w:t xml:space="preserve"> </w:t>
      </w:r>
      <w:r w:rsidR="0039792F" w:rsidRPr="00DA2A5F">
        <w:rPr>
          <w:rFonts w:ascii="Aptos" w:hAnsi="Aptos"/>
          <w:sz w:val="24"/>
          <w:szCs w:val="24"/>
        </w:rPr>
        <w:t>Missing values were identified in the European Central Bank (ECB) interest rate column within the InterestRate dataset. These null values occurred because the dataset begins in 1980, while the ECB was established in 1998. Records containing ECB null values were excluded when analyzing ECB interest rate trends</w:t>
      </w:r>
    </w:p>
    <w:p w14:paraId="2F6029DB" w14:textId="492ADA73" w:rsidR="0039792F" w:rsidRPr="00DA2A5F" w:rsidRDefault="0039792F" w:rsidP="0039792F">
      <w:pPr>
        <w:pStyle w:val="NoSpacing"/>
        <w:numPr>
          <w:ilvl w:val="0"/>
          <w:numId w:val="18"/>
        </w:numPr>
        <w:rPr>
          <w:rFonts w:ascii="Aptos" w:hAnsi="Aptos"/>
          <w:sz w:val="24"/>
          <w:szCs w:val="24"/>
          <w:lang w:val="en-CA"/>
        </w:rPr>
      </w:pPr>
      <w:r w:rsidRPr="00DA2A5F">
        <w:rPr>
          <w:rFonts w:ascii="Aptos" w:hAnsi="Aptos"/>
          <w:b/>
          <w:bCs/>
          <w:sz w:val="24"/>
          <w:szCs w:val="24"/>
        </w:rPr>
        <w:t>Date Formatting</w:t>
      </w:r>
      <w:r w:rsidR="00DF594D" w:rsidRPr="00DA2A5F">
        <w:rPr>
          <w:rFonts w:ascii="Aptos" w:hAnsi="Aptos"/>
          <w:sz w:val="24"/>
          <w:szCs w:val="24"/>
        </w:rPr>
        <w:t xml:space="preserve">: </w:t>
      </w:r>
      <w:r w:rsidRPr="00DA2A5F">
        <w:rPr>
          <w:rFonts w:ascii="Aptos" w:hAnsi="Aptos"/>
          <w:sz w:val="24"/>
          <w:szCs w:val="24"/>
        </w:rPr>
        <w:t>The Date column was converted to the Date data type in Power Query to ensure consistent formatting and enable chronological time-series analysis</w:t>
      </w:r>
      <w:r w:rsidR="00573493" w:rsidRPr="00DA2A5F">
        <w:rPr>
          <w:rFonts w:ascii="Aptos" w:hAnsi="Aptos"/>
          <w:sz w:val="24"/>
          <w:szCs w:val="24"/>
        </w:rPr>
        <w:t>.</w:t>
      </w:r>
    </w:p>
    <w:p w14:paraId="02667341" w14:textId="19F2A461" w:rsidR="0039792F" w:rsidRPr="00DA2A5F" w:rsidRDefault="0039792F" w:rsidP="00642310">
      <w:pPr>
        <w:pStyle w:val="NoSpacing"/>
        <w:numPr>
          <w:ilvl w:val="0"/>
          <w:numId w:val="18"/>
        </w:numPr>
        <w:rPr>
          <w:rFonts w:ascii="Aptos" w:hAnsi="Aptos"/>
          <w:sz w:val="24"/>
          <w:szCs w:val="24"/>
          <w:lang w:val="en-CA"/>
        </w:rPr>
      </w:pPr>
      <w:r w:rsidRPr="00DA2A5F">
        <w:rPr>
          <w:rFonts w:ascii="Aptos" w:hAnsi="Aptos"/>
          <w:b/>
          <w:bCs/>
          <w:sz w:val="24"/>
          <w:szCs w:val="24"/>
        </w:rPr>
        <w:t>Data Integration</w:t>
      </w:r>
      <w:r w:rsidR="00715356" w:rsidRPr="00DA2A5F">
        <w:rPr>
          <w:rFonts w:ascii="Aptos" w:hAnsi="Aptos"/>
          <w:sz w:val="24"/>
          <w:szCs w:val="24"/>
        </w:rPr>
        <w:t xml:space="preserve">: </w:t>
      </w:r>
      <w:r w:rsidRPr="00DA2A5F">
        <w:rPr>
          <w:rFonts w:ascii="Aptos" w:hAnsi="Aptos"/>
          <w:sz w:val="24"/>
          <w:szCs w:val="24"/>
        </w:rPr>
        <w:t xml:space="preserve">The </w:t>
      </w:r>
      <w:r w:rsidRPr="006D2B81">
        <w:rPr>
          <w:rFonts w:ascii="Aptos" w:hAnsi="Aptos"/>
          <w:sz w:val="24"/>
          <w:szCs w:val="24"/>
        </w:rPr>
        <w:t xml:space="preserve">InterestRate_CD </w:t>
      </w:r>
      <w:r w:rsidRPr="00DA2A5F">
        <w:rPr>
          <w:rFonts w:ascii="Aptos" w:hAnsi="Aptos"/>
          <w:sz w:val="24"/>
          <w:szCs w:val="24"/>
        </w:rPr>
        <w:t xml:space="preserve">and </w:t>
      </w:r>
      <w:r w:rsidRPr="006D2B81">
        <w:rPr>
          <w:rFonts w:ascii="Aptos" w:hAnsi="Aptos"/>
          <w:sz w:val="24"/>
          <w:szCs w:val="24"/>
        </w:rPr>
        <w:t>CanadaMacro_CD</w:t>
      </w:r>
      <w:r w:rsidRPr="00DA2A5F">
        <w:rPr>
          <w:rFonts w:ascii="Aptos" w:hAnsi="Aptos"/>
          <w:sz w:val="24"/>
          <w:szCs w:val="24"/>
        </w:rPr>
        <w:t xml:space="preserve"> datasets were merged in </w:t>
      </w:r>
      <w:r w:rsidRPr="00DA2A5F">
        <w:rPr>
          <w:rFonts w:ascii="Aptos" w:hAnsi="Aptos"/>
          <w:b/>
          <w:bCs/>
          <w:sz w:val="24"/>
          <w:szCs w:val="24"/>
        </w:rPr>
        <w:t>Power Query</w:t>
      </w:r>
      <w:r w:rsidRPr="00DA2A5F">
        <w:rPr>
          <w:rFonts w:ascii="Aptos" w:hAnsi="Aptos"/>
          <w:sz w:val="24"/>
          <w:szCs w:val="24"/>
        </w:rPr>
        <w:t xml:space="preserve"> using the Date field to align macroeconomic indicators with central bank interest rate observations.</w:t>
      </w:r>
    </w:p>
    <w:p w14:paraId="38890C9A" w14:textId="715661CB" w:rsidR="0039792F" w:rsidRPr="00DA2A5F" w:rsidRDefault="008C6C7B" w:rsidP="00642310">
      <w:pPr>
        <w:pStyle w:val="NoSpacing"/>
        <w:numPr>
          <w:ilvl w:val="0"/>
          <w:numId w:val="18"/>
        </w:numPr>
        <w:rPr>
          <w:rFonts w:ascii="Aptos" w:hAnsi="Aptos"/>
          <w:sz w:val="24"/>
          <w:szCs w:val="24"/>
          <w:lang w:val="en-CA"/>
        </w:rPr>
      </w:pPr>
      <w:r w:rsidRPr="00DA2A5F">
        <w:rPr>
          <w:rFonts w:ascii="Aptos" w:hAnsi="Aptos"/>
          <w:b/>
          <w:bCs/>
          <w:sz w:val="24"/>
          <w:szCs w:val="24"/>
        </w:rPr>
        <w:t>Data Transformation</w:t>
      </w:r>
      <w:r w:rsidR="00715356" w:rsidRPr="00DA2A5F">
        <w:rPr>
          <w:rFonts w:ascii="Aptos" w:hAnsi="Aptos"/>
          <w:sz w:val="24"/>
          <w:szCs w:val="24"/>
        </w:rPr>
        <w:t xml:space="preserve">: </w:t>
      </w:r>
      <w:r w:rsidRPr="00DA2A5F">
        <w:rPr>
          <w:rFonts w:ascii="Aptos" w:hAnsi="Aptos"/>
          <w:sz w:val="24"/>
          <w:szCs w:val="24"/>
        </w:rPr>
        <w:t xml:space="preserve">Numeric variables such as </w:t>
      </w:r>
      <w:r w:rsidRPr="006D2B81">
        <w:rPr>
          <w:rFonts w:ascii="Aptos" w:hAnsi="Aptos"/>
          <w:sz w:val="24"/>
          <w:szCs w:val="24"/>
        </w:rPr>
        <w:t xml:space="preserve">interest rates, inflation, GDP growth, and unemployment </w:t>
      </w:r>
      <w:r w:rsidRPr="00DA2A5F">
        <w:rPr>
          <w:rFonts w:ascii="Aptos" w:hAnsi="Aptos"/>
          <w:sz w:val="24"/>
          <w:szCs w:val="24"/>
        </w:rPr>
        <w:t>were verified and formatted as numeric data types to support analysis and visualization.</w:t>
      </w:r>
    </w:p>
    <w:p w14:paraId="6C5A35D2" w14:textId="3E92C9FF" w:rsidR="00715600" w:rsidRPr="00DA2A5F" w:rsidRDefault="00715600" w:rsidP="002E3AD4">
      <w:pPr>
        <w:pStyle w:val="NoSpacing"/>
        <w:rPr>
          <w:rFonts w:ascii="Aptos" w:hAnsi="Aptos"/>
          <w:sz w:val="24"/>
          <w:szCs w:val="24"/>
        </w:rPr>
      </w:pPr>
    </w:p>
    <w:p w14:paraId="3AF567BD" w14:textId="60B2649E" w:rsidR="00715356" w:rsidRPr="00DA2A5F" w:rsidRDefault="00715356" w:rsidP="009E6D60">
      <w:pPr>
        <w:pStyle w:val="NoSpacing"/>
        <w:rPr>
          <w:rFonts w:ascii="Aptos" w:hAnsi="Aptos"/>
          <w:b/>
          <w:bCs/>
          <w:sz w:val="24"/>
          <w:szCs w:val="24"/>
          <w:lang w:val="en-CA"/>
        </w:rPr>
      </w:pPr>
      <w:r w:rsidRPr="00DA2A5F">
        <w:rPr>
          <w:rFonts w:ascii="Aptos" w:hAnsi="Aptos"/>
          <w:b/>
          <w:bCs/>
          <w:sz w:val="24"/>
          <w:szCs w:val="24"/>
          <w:lang w:val="en-CA"/>
        </w:rPr>
        <w:t>5</w:t>
      </w:r>
      <w:r w:rsidR="00642310" w:rsidRPr="00DA2A5F">
        <w:rPr>
          <w:rFonts w:ascii="Aptos" w:hAnsi="Aptos"/>
          <w:b/>
          <w:bCs/>
          <w:sz w:val="24"/>
          <w:szCs w:val="24"/>
          <w:lang w:val="en-CA"/>
        </w:rPr>
        <w:t>.</w:t>
      </w:r>
      <w:r w:rsidRPr="00DA2A5F">
        <w:rPr>
          <w:rFonts w:ascii="Aptos" w:hAnsi="Aptos"/>
          <w:b/>
          <w:bCs/>
          <w:sz w:val="24"/>
          <w:szCs w:val="24"/>
          <w:lang w:val="en-CA"/>
        </w:rPr>
        <w:t>3</w:t>
      </w:r>
      <w:r w:rsidR="00642310" w:rsidRPr="00DA2A5F">
        <w:rPr>
          <w:rFonts w:ascii="Aptos" w:hAnsi="Aptos"/>
          <w:b/>
          <w:bCs/>
          <w:sz w:val="24"/>
          <w:szCs w:val="24"/>
          <w:lang w:val="en-CA"/>
        </w:rPr>
        <w:t xml:space="preserve"> SQL Analysis</w:t>
      </w:r>
    </w:p>
    <w:p w14:paraId="1045C27B" w14:textId="77777777" w:rsidR="00642310" w:rsidRPr="00DA2A5F" w:rsidRDefault="00642310" w:rsidP="00715356">
      <w:pPr>
        <w:pStyle w:val="NoSpacing"/>
        <w:rPr>
          <w:rFonts w:ascii="Aptos" w:hAnsi="Aptos"/>
          <w:sz w:val="24"/>
          <w:szCs w:val="24"/>
          <w:lang w:val="en-CA"/>
        </w:rPr>
      </w:pPr>
      <w:r w:rsidRPr="00DA2A5F">
        <w:rPr>
          <w:rFonts w:ascii="Aptos" w:hAnsi="Aptos"/>
          <w:sz w:val="24"/>
          <w:szCs w:val="24"/>
          <w:lang w:val="en-CA"/>
        </w:rPr>
        <w:t>SQL queries were used to prepare and analyze the data.</w:t>
      </w:r>
    </w:p>
    <w:p w14:paraId="5F42B1F6" w14:textId="77777777" w:rsidR="00642310" w:rsidRPr="00DA2A5F" w:rsidRDefault="00642310" w:rsidP="009E6D60">
      <w:pPr>
        <w:pStyle w:val="NoSpacing"/>
        <w:rPr>
          <w:rFonts w:ascii="Aptos" w:hAnsi="Aptos"/>
          <w:sz w:val="24"/>
          <w:szCs w:val="24"/>
          <w:lang w:val="en-CA"/>
        </w:rPr>
      </w:pPr>
      <w:r w:rsidRPr="00DA2A5F">
        <w:rPr>
          <w:rFonts w:ascii="Aptos" w:hAnsi="Aptos"/>
          <w:sz w:val="24"/>
          <w:szCs w:val="24"/>
          <w:lang w:val="en-CA"/>
        </w:rPr>
        <w:t>Key SQL techniques included:</w:t>
      </w:r>
    </w:p>
    <w:p w14:paraId="1CB21CEF" w14:textId="77777777" w:rsidR="00642310" w:rsidRPr="00DA2A5F" w:rsidRDefault="00642310" w:rsidP="009E6D60">
      <w:pPr>
        <w:pStyle w:val="NoSpacing"/>
        <w:numPr>
          <w:ilvl w:val="0"/>
          <w:numId w:val="23"/>
        </w:numPr>
        <w:rPr>
          <w:rFonts w:ascii="Aptos" w:hAnsi="Aptos"/>
          <w:sz w:val="24"/>
          <w:szCs w:val="24"/>
          <w:lang w:val="en-CA"/>
        </w:rPr>
      </w:pPr>
      <w:r w:rsidRPr="00DA2A5F">
        <w:rPr>
          <w:rFonts w:ascii="Aptos" w:hAnsi="Aptos"/>
          <w:sz w:val="24"/>
          <w:szCs w:val="24"/>
          <w:lang w:val="en-CA"/>
        </w:rPr>
        <w:lastRenderedPageBreak/>
        <w:t>GROUP BY aggregation for yearly averages</w:t>
      </w:r>
    </w:p>
    <w:p w14:paraId="780CCC3F" w14:textId="77777777" w:rsidR="00642310" w:rsidRPr="00DA2A5F" w:rsidRDefault="00642310" w:rsidP="009E6D60">
      <w:pPr>
        <w:pStyle w:val="NoSpacing"/>
        <w:numPr>
          <w:ilvl w:val="0"/>
          <w:numId w:val="23"/>
        </w:numPr>
        <w:rPr>
          <w:rFonts w:ascii="Aptos" w:hAnsi="Aptos"/>
          <w:sz w:val="24"/>
          <w:szCs w:val="24"/>
          <w:lang w:val="en-CA"/>
        </w:rPr>
      </w:pPr>
      <w:r w:rsidRPr="00DA2A5F">
        <w:rPr>
          <w:rFonts w:ascii="Aptos" w:hAnsi="Aptos"/>
          <w:sz w:val="24"/>
          <w:szCs w:val="24"/>
          <w:lang w:val="en-CA"/>
        </w:rPr>
        <w:t>CASE statements for policy regime classification</w:t>
      </w:r>
    </w:p>
    <w:p w14:paraId="1E047B69" w14:textId="77777777" w:rsidR="00642310" w:rsidRPr="00DA2A5F" w:rsidRDefault="00642310" w:rsidP="009E6D60">
      <w:pPr>
        <w:pStyle w:val="NoSpacing"/>
        <w:numPr>
          <w:ilvl w:val="0"/>
          <w:numId w:val="23"/>
        </w:numPr>
        <w:rPr>
          <w:rFonts w:ascii="Aptos" w:hAnsi="Aptos"/>
          <w:sz w:val="24"/>
          <w:szCs w:val="24"/>
          <w:lang w:val="en-CA"/>
        </w:rPr>
      </w:pPr>
      <w:r w:rsidRPr="00DA2A5F">
        <w:rPr>
          <w:rFonts w:ascii="Aptos" w:hAnsi="Aptos"/>
          <w:sz w:val="24"/>
          <w:szCs w:val="24"/>
          <w:lang w:val="en-CA"/>
        </w:rPr>
        <w:t>Standard deviation calculations to measure volatility</w:t>
      </w:r>
    </w:p>
    <w:p w14:paraId="2CFF1BA0" w14:textId="77777777" w:rsidR="00642310" w:rsidRPr="00DA2A5F" w:rsidRDefault="00642310" w:rsidP="009E6D60">
      <w:pPr>
        <w:pStyle w:val="NoSpacing"/>
        <w:numPr>
          <w:ilvl w:val="0"/>
          <w:numId w:val="23"/>
        </w:numPr>
        <w:rPr>
          <w:rFonts w:ascii="Aptos" w:hAnsi="Aptos"/>
          <w:sz w:val="24"/>
          <w:szCs w:val="24"/>
          <w:lang w:val="en-CA"/>
        </w:rPr>
      </w:pPr>
      <w:r w:rsidRPr="00DA2A5F">
        <w:rPr>
          <w:rFonts w:ascii="Aptos" w:hAnsi="Aptos"/>
          <w:sz w:val="24"/>
          <w:szCs w:val="24"/>
          <w:lang w:val="en-CA"/>
        </w:rPr>
        <w:t>JOIN operations between interest rate and macroeconomic datasets</w:t>
      </w:r>
    </w:p>
    <w:p w14:paraId="51D3909B" w14:textId="1336C913" w:rsidR="00642310" w:rsidRPr="00DA2A5F" w:rsidRDefault="00642310" w:rsidP="009E6D60">
      <w:pPr>
        <w:pStyle w:val="NoSpacing"/>
        <w:numPr>
          <w:ilvl w:val="0"/>
          <w:numId w:val="23"/>
        </w:numPr>
        <w:rPr>
          <w:rFonts w:ascii="Aptos" w:hAnsi="Aptos"/>
          <w:sz w:val="24"/>
          <w:szCs w:val="24"/>
          <w:lang w:val="en-CA"/>
        </w:rPr>
      </w:pPr>
      <w:r w:rsidRPr="00DA2A5F">
        <w:rPr>
          <w:rFonts w:ascii="Aptos" w:hAnsi="Aptos"/>
          <w:sz w:val="24"/>
          <w:szCs w:val="24"/>
          <w:lang w:val="en-CA"/>
        </w:rPr>
        <w:t xml:space="preserve">Window functions such as </w:t>
      </w:r>
      <w:r w:rsidR="00E27543" w:rsidRPr="00DA2A5F">
        <w:rPr>
          <w:rFonts w:ascii="Aptos" w:hAnsi="Aptos"/>
          <w:sz w:val="24"/>
          <w:szCs w:val="24"/>
          <w:lang w:val="en-CA"/>
        </w:rPr>
        <w:t>LAG (</w:t>
      </w:r>
      <w:r w:rsidRPr="00DA2A5F">
        <w:rPr>
          <w:rFonts w:ascii="Aptos" w:hAnsi="Aptos"/>
          <w:sz w:val="24"/>
          <w:szCs w:val="24"/>
          <w:lang w:val="en-CA"/>
        </w:rPr>
        <w:t>) to analyze policy changes over time</w:t>
      </w:r>
    </w:p>
    <w:p w14:paraId="628FE31C" w14:textId="77777777" w:rsidR="00715356" w:rsidRPr="00DA2A5F" w:rsidRDefault="00715356" w:rsidP="00715356">
      <w:pPr>
        <w:pStyle w:val="NoSpacing"/>
        <w:ind w:left="720"/>
        <w:rPr>
          <w:rFonts w:ascii="Aptos" w:hAnsi="Aptos"/>
          <w:sz w:val="24"/>
          <w:szCs w:val="24"/>
          <w:lang w:val="en-CA"/>
        </w:rPr>
      </w:pPr>
    </w:p>
    <w:p w14:paraId="13F9C9DD" w14:textId="5CD0A334" w:rsidR="0039792F" w:rsidRPr="00DA2A5F" w:rsidRDefault="0039792F" w:rsidP="00A74CEF">
      <w:pPr>
        <w:pStyle w:val="NoSpacing"/>
        <w:rPr>
          <w:rFonts w:ascii="Aptos" w:hAnsi="Aptos"/>
          <w:b/>
          <w:bCs/>
          <w:sz w:val="24"/>
          <w:szCs w:val="24"/>
        </w:rPr>
      </w:pPr>
      <w:r w:rsidRPr="00DA2A5F">
        <w:rPr>
          <w:rFonts w:ascii="Aptos" w:hAnsi="Aptos"/>
          <w:b/>
          <w:bCs/>
          <w:sz w:val="24"/>
          <w:szCs w:val="24"/>
          <w:lang w:val="en-CA"/>
        </w:rPr>
        <w:t>5.</w:t>
      </w:r>
      <w:r w:rsidR="00A74CEF" w:rsidRPr="00DA2A5F">
        <w:rPr>
          <w:rFonts w:ascii="Aptos" w:hAnsi="Aptos"/>
          <w:b/>
          <w:bCs/>
          <w:sz w:val="24"/>
          <w:szCs w:val="24"/>
          <w:lang w:val="en-CA"/>
        </w:rPr>
        <w:t>4</w:t>
      </w:r>
      <w:r w:rsidRPr="00DA2A5F">
        <w:rPr>
          <w:rFonts w:ascii="Aptos" w:hAnsi="Aptos"/>
          <w:b/>
          <w:bCs/>
          <w:sz w:val="24"/>
          <w:szCs w:val="24"/>
          <w:lang w:val="en-CA"/>
        </w:rPr>
        <w:t xml:space="preserve"> Interest Rate Regime Classification</w:t>
      </w:r>
    </w:p>
    <w:p w14:paraId="70C1DDA7" w14:textId="77777777" w:rsidR="0039792F" w:rsidRPr="00DA2A5F" w:rsidRDefault="0039792F" w:rsidP="009E6D60">
      <w:pPr>
        <w:pStyle w:val="NoSpacing"/>
        <w:rPr>
          <w:rFonts w:ascii="Aptos" w:hAnsi="Aptos"/>
          <w:sz w:val="24"/>
          <w:szCs w:val="24"/>
          <w:lang w:val="en-CA"/>
        </w:rPr>
      </w:pPr>
      <w:r w:rsidRPr="00DA2A5F">
        <w:rPr>
          <w:rFonts w:ascii="Aptos" w:hAnsi="Aptos"/>
          <w:sz w:val="24"/>
          <w:szCs w:val="24"/>
          <w:lang w:val="en-CA"/>
        </w:rPr>
        <w:t>Interest rate levels were categorized into three policy regimes to identify different historical monetary environments:</w:t>
      </w:r>
    </w:p>
    <w:p w14:paraId="2EA02C9E" w14:textId="77777777" w:rsidR="009E6D60" w:rsidRPr="00DA2A5F" w:rsidRDefault="009E6D60" w:rsidP="009E6D60">
      <w:pPr>
        <w:pStyle w:val="NoSpacing"/>
        <w:rPr>
          <w:rFonts w:ascii="Aptos" w:hAnsi="Aptos"/>
          <w:sz w:val="24"/>
          <w:szCs w:val="24"/>
          <w:lang w:val="en-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1"/>
        <w:gridCol w:w="2595"/>
      </w:tblGrid>
      <w:tr w:rsidR="0039792F" w:rsidRPr="00DA2A5F" w14:paraId="4FEA57CE" w14:textId="77777777" w:rsidTr="009E6D60">
        <w:trPr>
          <w:tblHeader/>
          <w:tblCellSpacing w:w="15" w:type="dxa"/>
        </w:trPr>
        <w:tc>
          <w:tcPr>
            <w:tcW w:w="0" w:type="auto"/>
            <w:vAlign w:val="center"/>
            <w:hideMark/>
          </w:tcPr>
          <w:p w14:paraId="58613C9D" w14:textId="77777777" w:rsidR="0039792F" w:rsidRPr="00DA2A5F" w:rsidRDefault="0039792F" w:rsidP="009E6D60">
            <w:pPr>
              <w:pStyle w:val="NoSpacing"/>
              <w:rPr>
                <w:rFonts w:ascii="Aptos" w:hAnsi="Aptos"/>
                <w:b/>
                <w:bCs/>
                <w:sz w:val="24"/>
                <w:szCs w:val="24"/>
                <w:lang w:val="en-CA"/>
              </w:rPr>
            </w:pPr>
            <w:r w:rsidRPr="00DA2A5F">
              <w:rPr>
                <w:rFonts w:ascii="Aptos" w:hAnsi="Aptos"/>
                <w:b/>
                <w:bCs/>
                <w:sz w:val="24"/>
                <w:szCs w:val="24"/>
                <w:lang w:val="en-CA"/>
              </w:rPr>
              <w:t>Regime</w:t>
            </w:r>
          </w:p>
        </w:tc>
        <w:tc>
          <w:tcPr>
            <w:tcW w:w="0" w:type="auto"/>
            <w:vAlign w:val="center"/>
            <w:hideMark/>
          </w:tcPr>
          <w:p w14:paraId="255F3112" w14:textId="77777777" w:rsidR="0039792F" w:rsidRPr="00DA2A5F" w:rsidRDefault="0039792F" w:rsidP="007C7889">
            <w:pPr>
              <w:pStyle w:val="NoSpacing"/>
              <w:ind w:left="360"/>
              <w:rPr>
                <w:rFonts w:ascii="Aptos" w:hAnsi="Aptos"/>
                <w:b/>
                <w:bCs/>
                <w:sz w:val="24"/>
                <w:szCs w:val="24"/>
                <w:lang w:val="en-CA"/>
              </w:rPr>
            </w:pPr>
            <w:r w:rsidRPr="00DA2A5F">
              <w:rPr>
                <w:rFonts w:ascii="Aptos" w:hAnsi="Aptos"/>
                <w:b/>
                <w:bCs/>
                <w:sz w:val="24"/>
                <w:szCs w:val="24"/>
                <w:lang w:val="en-CA"/>
              </w:rPr>
              <w:t>Interest Rate Range</w:t>
            </w:r>
          </w:p>
        </w:tc>
      </w:tr>
      <w:tr w:rsidR="0039792F" w:rsidRPr="00DA2A5F" w14:paraId="6D452E3C" w14:textId="77777777" w:rsidTr="009E6D60">
        <w:trPr>
          <w:tblCellSpacing w:w="15" w:type="dxa"/>
        </w:trPr>
        <w:tc>
          <w:tcPr>
            <w:tcW w:w="0" w:type="auto"/>
            <w:vAlign w:val="center"/>
            <w:hideMark/>
          </w:tcPr>
          <w:p w14:paraId="6C3752A0" w14:textId="77777777" w:rsidR="0039792F" w:rsidRPr="00DA2A5F" w:rsidRDefault="0039792F" w:rsidP="007C7889">
            <w:pPr>
              <w:pStyle w:val="NoSpacing"/>
              <w:ind w:left="360"/>
              <w:rPr>
                <w:rFonts w:ascii="Aptos" w:hAnsi="Aptos"/>
                <w:sz w:val="24"/>
                <w:szCs w:val="24"/>
                <w:lang w:val="en-CA"/>
              </w:rPr>
            </w:pPr>
            <w:r w:rsidRPr="00DA2A5F">
              <w:rPr>
                <w:rFonts w:ascii="Aptos" w:hAnsi="Aptos"/>
                <w:sz w:val="24"/>
                <w:szCs w:val="24"/>
                <w:lang w:val="en-CA"/>
              </w:rPr>
              <w:t>High-Rate Regime</w:t>
            </w:r>
          </w:p>
        </w:tc>
        <w:tc>
          <w:tcPr>
            <w:tcW w:w="0" w:type="auto"/>
            <w:vAlign w:val="center"/>
            <w:hideMark/>
          </w:tcPr>
          <w:p w14:paraId="2169A755" w14:textId="77777777" w:rsidR="0039792F" w:rsidRPr="00DA2A5F" w:rsidRDefault="0039792F" w:rsidP="007C7889">
            <w:pPr>
              <w:pStyle w:val="NoSpacing"/>
              <w:ind w:left="360"/>
              <w:rPr>
                <w:rFonts w:ascii="Aptos" w:hAnsi="Aptos"/>
                <w:sz w:val="24"/>
                <w:szCs w:val="24"/>
                <w:lang w:val="en-CA"/>
              </w:rPr>
            </w:pPr>
            <w:r w:rsidRPr="00DA2A5F">
              <w:rPr>
                <w:rFonts w:ascii="Aptos" w:hAnsi="Aptos"/>
                <w:sz w:val="24"/>
                <w:szCs w:val="24"/>
                <w:lang w:val="en-CA"/>
              </w:rPr>
              <w:t>Above 6%</w:t>
            </w:r>
          </w:p>
        </w:tc>
      </w:tr>
      <w:tr w:rsidR="0039792F" w:rsidRPr="00DA2A5F" w14:paraId="050B8F38" w14:textId="77777777" w:rsidTr="009E6D60">
        <w:trPr>
          <w:tblCellSpacing w:w="15" w:type="dxa"/>
        </w:trPr>
        <w:tc>
          <w:tcPr>
            <w:tcW w:w="0" w:type="auto"/>
            <w:vAlign w:val="center"/>
            <w:hideMark/>
          </w:tcPr>
          <w:p w14:paraId="120BA325" w14:textId="77777777" w:rsidR="0039792F" w:rsidRPr="00DA2A5F" w:rsidRDefault="0039792F" w:rsidP="007C7889">
            <w:pPr>
              <w:pStyle w:val="NoSpacing"/>
              <w:ind w:left="360"/>
              <w:rPr>
                <w:rFonts w:ascii="Aptos" w:hAnsi="Aptos"/>
                <w:sz w:val="24"/>
                <w:szCs w:val="24"/>
                <w:lang w:val="en-CA"/>
              </w:rPr>
            </w:pPr>
            <w:r w:rsidRPr="00DA2A5F">
              <w:rPr>
                <w:rFonts w:ascii="Aptos" w:hAnsi="Aptos"/>
                <w:sz w:val="24"/>
                <w:szCs w:val="24"/>
                <w:lang w:val="en-CA"/>
              </w:rPr>
              <w:t>Moderate Rate Regime</w:t>
            </w:r>
          </w:p>
        </w:tc>
        <w:tc>
          <w:tcPr>
            <w:tcW w:w="0" w:type="auto"/>
            <w:vAlign w:val="center"/>
            <w:hideMark/>
          </w:tcPr>
          <w:p w14:paraId="637E72EB" w14:textId="77777777" w:rsidR="0039792F" w:rsidRPr="00DA2A5F" w:rsidRDefault="0039792F" w:rsidP="007C7889">
            <w:pPr>
              <w:pStyle w:val="NoSpacing"/>
              <w:ind w:left="360"/>
              <w:rPr>
                <w:rFonts w:ascii="Aptos" w:hAnsi="Aptos"/>
                <w:sz w:val="24"/>
                <w:szCs w:val="24"/>
                <w:lang w:val="en-CA"/>
              </w:rPr>
            </w:pPr>
            <w:r w:rsidRPr="00DA2A5F">
              <w:rPr>
                <w:rFonts w:ascii="Aptos" w:hAnsi="Aptos"/>
                <w:sz w:val="24"/>
                <w:szCs w:val="24"/>
                <w:lang w:val="en-CA"/>
              </w:rPr>
              <w:t>2% – 6%</w:t>
            </w:r>
          </w:p>
        </w:tc>
      </w:tr>
      <w:tr w:rsidR="0039792F" w:rsidRPr="00DA2A5F" w14:paraId="6DC279CA" w14:textId="77777777" w:rsidTr="009E6D60">
        <w:trPr>
          <w:tblCellSpacing w:w="15" w:type="dxa"/>
        </w:trPr>
        <w:tc>
          <w:tcPr>
            <w:tcW w:w="0" w:type="auto"/>
            <w:vAlign w:val="center"/>
            <w:hideMark/>
          </w:tcPr>
          <w:p w14:paraId="278215C3" w14:textId="77777777" w:rsidR="0039792F" w:rsidRPr="00DA2A5F" w:rsidRDefault="0039792F" w:rsidP="007C7889">
            <w:pPr>
              <w:pStyle w:val="NoSpacing"/>
              <w:ind w:left="360"/>
              <w:rPr>
                <w:rFonts w:ascii="Aptos" w:hAnsi="Aptos"/>
                <w:sz w:val="24"/>
                <w:szCs w:val="24"/>
                <w:lang w:val="en-CA"/>
              </w:rPr>
            </w:pPr>
            <w:r w:rsidRPr="00DA2A5F">
              <w:rPr>
                <w:rFonts w:ascii="Aptos" w:hAnsi="Aptos"/>
                <w:sz w:val="24"/>
                <w:szCs w:val="24"/>
                <w:lang w:val="en-CA"/>
              </w:rPr>
              <w:t>Low-Rate Regime</w:t>
            </w:r>
          </w:p>
        </w:tc>
        <w:tc>
          <w:tcPr>
            <w:tcW w:w="0" w:type="auto"/>
            <w:vAlign w:val="center"/>
            <w:hideMark/>
          </w:tcPr>
          <w:p w14:paraId="44899914" w14:textId="77777777" w:rsidR="0039792F" w:rsidRPr="00DA2A5F" w:rsidRDefault="0039792F" w:rsidP="007C7889">
            <w:pPr>
              <w:pStyle w:val="NoSpacing"/>
              <w:ind w:left="360"/>
              <w:rPr>
                <w:rFonts w:ascii="Aptos" w:hAnsi="Aptos"/>
                <w:sz w:val="24"/>
                <w:szCs w:val="24"/>
                <w:lang w:val="en-CA"/>
              </w:rPr>
            </w:pPr>
            <w:r w:rsidRPr="00DA2A5F">
              <w:rPr>
                <w:rFonts w:ascii="Aptos" w:hAnsi="Aptos"/>
                <w:sz w:val="24"/>
                <w:szCs w:val="24"/>
                <w:lang w:val="en-CA"/>
              </w:rPr>
              <w:t>Below 2%</w:t>
            </w:r>
          </w:p>
        </w:tc>
      </w:tr>
    </w:tbl>
    <w:p w14:paraId="58C73F4E" w14:textId="77777777" w:rsidR="0039792F" w:rsidRPr="00DA2A5F" w:rsidRDefault="0039792F" w:rsidP="009E6D60">
      <w:pPr>
        <w:pStyle w:val="NoSpacing"/>
        <w:rPr>
          <w:rFonts w:ascii="Aptos" w:hAnsi="Aptos"/>
          <w:sz w:val="24"/>
          <w:szCs w:val="24"/>
          <w:lang w:val="en-CA"/>
        </w:rPr>
      </w:pPr>
      <w:r w:rsidRPr="00DA2A5F">
        <w:rPr>
          <w:rFonts w:ascii="Aptos" w:hAnsi="Aptos"/>
          <w:sz w:val="24"/>
          <w:szCs w:val="24"/>
          <w:lang w:val="en-CA"/>
        </w:rPr>
        <w:t>This classification helps identify periods of tightening and accommodative monetary policy.</w:t>
      </w:r>
    </w:p>
    <w:p w14:paraId="7F4EFAD5" w14:textId="77777777" w:rsidR="0039792F" w:rsidRPr="00DA2A5F" w:rsidRDefault="0039792F" w:rsidP="00715600">
      <w:pPr>
        <w:pStyle w:val="NoSpacing"/>
        <w:ind w:left="360"/>
        <w:rPr>
          <w:rFonts w:ascii="Aptos" w:hAnsi="Aptos"/>
          <w:sz w:val="24"/>
          <w:szCs w:val="24"/>
        </w:rPr>
      </w:pPr>
    </w:p>
    <w:p w14:paraId="5371F4ED" w14:textId="2F741D79" w:rsidR="00115BAE"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Evolution of Global Monetary Regimes Since 1980</w:t>
      </w:r>
    </w:p>
    <w:p w14:paraId="19E5284C" w14:textId="77777777" w:rsidR="00642310" w:rsidRPr="00DA2A5F" w:rsidRDefault="00AC1D3B" w:rsidP="00642310">
      <w:pPr>
        <w:pStyle w:val="NoSpacing"/>
        <w:rPr>
          <w:rFonts w:ascii="Aptos" w:hAnsi="Aptos"/>
          <w:sz w:val="24"/>
          <w:szCs w:val="24"/>
          <w:lang w:val="en-CA"/>
        </w:rPr>
      </w:pPr>
      <w:r w:rsidRPr="00DA2A5F">
        <w:rPr>
          <w:rFonts w:ascii="Aptos" w:hAnsi="Aptos"/>
          <w:noProof/>
          <w:sz w:val="24"/>
          <w:szCs w:val="24"/>
        </w:rPr>
        <w:drawing>
          <wp:inline distT="0" distB="0" distL="0" distR="0" wp14:anchorId="272BDA10" wp14:editId="64031FF1">
            <wp:extent cx="5486400" cy="2898775"/>
            <wp:effectExtent l="0" t="0" r="0" b="0"/>
            <wp:docPr id="165328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83048" name=""/>
                    <pic:cNvPicPr/>
                  </pic:nvPicPr>
                  <pic:blipFill>
                    <a:blip r:embed="rId6"/>
                    <a:stretch>
                      <a:fillRect/>
                    </a:stretch>
                  </pic:blipFill>
                  <pic:spPr>
                    <a:xfrm>
                      <a:off x="0" y="0"/>
                      <a:ext cx="5486400" cy="2898775"/>
                    </a:xfrm>
                    <a:prstGeom prst="rect">
                      <a:avLst/>
                    </a:prstGeom>
                  </pic:spPr>
                </pic:pic>
              </a:graphicData>
            </a:graphic>
          </wp:inline>
        </w:drawing>
      </w:r>
      <w:r w:rsidR="00642310" w:rsidRPr="00DA2A5F">
        <w:rPr>
          <w:rFonts w:ascii="Aptos" w:hAnsi="Aptos"/>
          <w:sz w:val="24"/>
          <w:szCs w:val="24"/>
          <w:lang w:val="en-CA"/>
        </w:rPr>
        <w:t>Global monetary policy has evolved through several distinct phases.</w:t>
      </w:r>
    </w:p>
    <w:p w14:paraId="0747A455" w14:textId="7777777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During the 1980s, central banks maintained high interest rates to combat inflation.</w:t>
      </w:r>
      <w:r w:rsidRPr="00DA2A5F">
        <w:rPr>
          <w:rFonts w:ascii="Aptos" w:hAnsi="Aptos"/>
          <w:sz w:val="24"/>
          <w:szCs w:val="24"/>
          <w:lang w:val="en-CA"/>
        </w:rPr>
        <w:br/>
        <w:t>Between the 1990s and early 2000s, interest rates gradually declined as inflation stabilized.</w:t>
      </w:r>
      <w:r w:rsidRPr="00DA2A5F">
        <w:rPr>
          <w:rFonts w:ascii="Aptos" w:hAnsi="Aptos"/>
          <w:sz w:val="24"/>
          <w:szCs w:val="24"/>
          <w:lang w:val="en-CA"/>
        </w:rPr>
        <w:br/>
        <w:t>Following the 2008 Global Financial Crisis, many central banks adopted ultra-low interest rates and unconventional policies such as quantitative easing.</w:t>
      </w:r>
      <w:r w:rsidRPr="00DA2A5F">
        <w:rPr>
          <w:rFonts w:ascii="Aptos" w:hAnsi="Aptos"/>
          <w:sz w:val="24"/>
          <w:szCs w:val="24"/>
          <w:lang w:val="en-CA"/>
        </w:rPr>
        <w:br/>
        <w:t>More recently (2022–present), central banks have returned to aggressive tightening to address rising inflation.</w:t>
      </w:r>
    </w:p>
    <w:p w14:paraId="2B2296D8" w14:textId="6278179C" w:rsidR="00C577F4" w:rsidRPr="00DA2A5F" w:rsidRDefault="00C577F4" w:rsidP="006F3B3A">
      <w:pPr>
        <w:pStyle w:val="NoSpacing"/>
        <w:rPr>
          <w:rFonts w:ascii="Aptos" w:hAnsi="Aptos"/>
          <w:sz w:val="24"/>
          <w:szCs w:val="24"/>
        </w:rPr>
      </w:pPr>
    </w:p>
    <w:p w14:paraId="670AD34F" w14:textId="755C974B" w:rsidR="00715356" w:rsidRPr="00DA2A5F" w:rsidRDefault="00715356" w:rsidP="006F3B3A">
      <w:pPr>
        <w:pStyle w:val="NoSpacing"/>
        <w:rPr>
          <w:rFonts w:ascii="Aptos" w:hAnsi="Aptos"/>
          <w:sz w:val="24"/>
          <w:szCs w:val="24"/>
        </w:rPr>
      </w:pPr>
    </w:p>
    <w:p w14:paraId="7E9CAA52" w14:textId="35EFFAF9"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Most Aggressive vs. Most Stable Central Banks</w:t>
      </w:r>
    </w:p>
    <w:p w14:paraId="713BF016" w14:textId="57165A00" w:rsidR="00115BAE" w:rsidRPr="00DA2A5F" w:rsidRDefault="00115BAE" w:rsidP="006F3B3A">
      <w:pPr>
        <w:pStyle w:val="NoSpacing"/>
        <w:rPr>
          <w:rFonts w:ascii="Aptos" w:hAnsi="Aptos"/>
          <w:sz w:val="24"/>
          <w:szCs w:val="24"/>
        </w:rPr>
      </w:pPr>
      <w:r w:rsidRPr="00DA2A5F">
        <w:rPr>
          <w:rFonts w:ascii="Aptos" w:hAnsi="Aptos"/>
          <w:noProof/>
          <w:sz w:val="24"/>
          <w:szCs w:val="24"/>
        </w:rPr>
        <w:drawing>
          <wp:inline distT="0" distB="0" distL="0" distR="0" wp14:anchorId="0F87925C" wp14:editId="54BCC631">
            <wp:extent cx="5486400" cy="3147646"/>
            <wp:effectExtent l="0" t="0" r="0" b="0"/>
            <wp:docPr id="182659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1280" name=""/>
                    <pic:cNvPicPr/>
                  </pic:nvPicPr>
                  <pic:blipFill>
                    <a:blip r:embed="rId7"/>
                    <a:stretch>
                      <a:fillRect/>
                    </a:stretch>
                  </pic:blipFill>
                  <pic:spPr>
                    <a:xfrm>
                      <a:off x="0" y="0"/>
                      <a:ext cx="5486400" cy="3147646"/>
                    </a:xfrm>
                    <a:prstGeom prst="rect">
                      <a:avLst/>
                    </a:prstGeom>
                  </pic:spPr>
                </pic:pic>
              </a:graphicData>
            </a:graphic>
          </wp:inline>
        </w:drawing>
      </w:r>
    </w:p>
    <w:p w14:paraId="7C1667AC" w14:textId="29AD143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 xml:space="preserve">Volatility analysis indicates that the Bank of England and the Reserve Bank of Australia exhibit relatively </w:t>
      </w:r>
      <w:r w:rsidR="00DF594D" w:rsidRPr="00DA2A5F">
        <w:rPr>
          <w:rFonts w:ascii="Aptos" w:hAnsi="Aptos"/>
          <w:sz w:val="24"/>
          <w:szCs w:val="24"/>
          <w:lang w:val="en-CA"/>
        </w:rPr>
        <w:t>high-interest rate</w:t>
      </w:r>
      <w:r w:rsidRPr="00DA2A5F">
        <w:rPr>
          <w:rFonts w:ascii="Aptos" w:hAnsi="Aptos"/>
          <w:sz w:val="24"/>
          <w:szCs w:val="24"/>
          <w:lang w:val="en-CA"/>
        </w:rPr>
        <w:t xml:space="preserve"> volatility, reflecting more aggressive policy adjustments.</w:t>
      </w:r>
    </w:p>
    <w:p w14:paraId="02941EE2" w14:textId="7777777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In contrast, the European Central Bank demonstrates comparatively lower volatility, indicating a more gradual policy approach.</w:t>
      </w:r>
    </w:p>
    <w:p w14:paraId="5B3F064C" w14:textId="71AF821C" w:rsidR="00C577F4" w:rsidRPr="00DA2A5F" w:rsidRDefault="00642310" w:rsidP="006F3B3A">
      <w:pPr>
        <w:pStyle w:val="NoSpacing"/>
        <w:rPr>
          <w:rFonts w:ascii="Aptos" w:hAnsi="Aptos"/>
          <w:sz w:val="24"/>
          <w:szCs w:val="24"/>
          <w:lang w:val="en-CA"/>
        </w:rPr>
      </w:pPr>
      <w:r w:rsidRPr="00DA2A5F">
        <w:rPr>
          <w:rFonts w:ascii="Aptos" w:hAnsi="Aptos"/>
          <w:sz w:val="24"/>
          <w:szCs w:val="24"/>
          <w:lang w:val="en-CA"/>
        </w:rPr>
        <w:t>Higher volatility may strengthen inflation control but can increase financial uncertainty, while lower volatility provides stability but may limit policy responsiveness.</w:t>
      </w:r>
    </w:p>
    <w:p w14:paraId="1BE16ADA" w14:textId="77777777" w:rsidR="00C577F4" w:rsidRPr="00DA2A5F" w:rsidRDefault="00000000" w:rsidP="006F3B3A">
      <w:pPr>
        <w:pStyle w:val="NoSpacing"/>
        <w:rPr>
          <w:rFonts w:ascii="Aptos" w:hAnsi="Aptos"/>
          <w:b/>
          <w:bCs/>
          <w:sz w:val="24"/>
          <w:szCs w:val="24"/>
        </w:rPr>
      </w:pPr>
      <w:r w:rsidRPr="00DA2A5F">
        <w:rPr>
          <w:rFonts w:ascii="Aptos" w:hAnsi="Aptos"/>
          <w:b/>
          <w:bCs/>
          <w:sz w:val="24"/>
          <w:szCs w:val="24"/>
        </w:rPr>
        <w:t xml:space="preserve"> </w:t>
      </w:r>
    </w:p>
    <w:p w14:paraId="31CCED7C" w14:textId="3E876C20" w:rsidR="00C577F4" w:rsidRPr="00DA2A5F" w:rsidRDefault="00000000" w:rsidP="006F3B3A">
      <w:pPr>
        <w:pStyle w:val="NoSpacing"/>
        <w:numPr>
          <w:ilvl w:val="0"/>
          <w:numId w:val="11"/>
        </w:numPr>
        <w:rPr>
          <w:rFonts w:ascii="Aptos" w:hAnsi="Aptos"/>
          <w:sz w:val="24"/>
          <w:szCs w:val="24"/>
        </w:rPr>
      </w:pPr>
      <w:r w:rsidRPr="00DA2A5F">
        <w:rPr>
          <w:rFonts w:ascii="Aptos" w:hAnsi="Aptos"/>
          <w:b/>
          <w:bCs/>
          <w:sz w:val="24"/>
          <w:szCs w:val="24"/>
        </w:rPr>
        <w:t>Central Bank Synchronization During Crises</w:t>
      </w:r>
    </w:p>
    <w:p w14:paraId="5551AF96" w14:textId="77777777" w:rsidR="00642310" w:rsidRPr="00DA2A5F" w:rsidRDefault="00115BAE" w:rsidP="00642310">
      <w:pPr>
        <w:pStyle w:val="NoSpacing"/>
        <w:rPr>
          <w:rFonts w:ascii="Aptos" w:hAnsi="Aptos"/>
          <w:sz w:val="24"/>
          <w:szCs w:val="24"/>
          <w:lang w:val="en-CA"/>
        </w:rPr>
      </w:pPr>
      <w:r w:rsidRPr="00DA2A5F">
        <w:rPr>
          <w:rFonts w:ascii="Aptos" w:hAnsi="Aptos"/>
          <w:noProof/>
          <w:sz w:val="24"/>
          <w:szCs w:val="24"/>
        </w:rPr>
        <w:lastRenderedPageBreak/>
        <w:drawing>
          <wp:inline distT="0" distB="0" distL="0" distR="0" wp14:anchorId="141CA06E" wp14:editId="164A85CF">
            <wp:extent cx="5486400" cy="3086686"/>
            <wp:effectExtent l="0" t="0" r="0" b="0"/>
            <wp:docPr id="2105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224" name=""/>
                    <pic:cNvPicPr/>
                  </pic:nvPicPr>
                  <pic:blipFill>
                    <a:blip r:embed="rId8"/>
                    <a:stretch>
                      <a:fillRect/>
                    </a:stretch>
                  </pic:blipFill>
                  <pic:spPr>
                    <a:xfrm>
                      <a:off x="0" y="0"/>
                      <a:ext cx="5486400" cy="3086686"/>
                    </a:xfrm>
                    <a:prstGeom prst="rect">
                      <a:avLst/>
                    </a:prstGeom>
                  </pic:spPr>
                </pic:pic>
              </a:graphicData>
            </a:graphic>
          </wp:inline>
        </w:drawing>
      </w:r>
      <w:r w:rsidR="00642310" w:rsidRPr="00DA2A5F">
        <w:rPr>
          <w:rFonts w:ascii="Aptos" w:hAnsi="Aptos"/>
          <w:sz w:val="24"/>
          <w:szCs w:val="24"/>
          <w:lang w:val="en-CA"/>
        </w:rPr>
        <w:t>During global crises, particularly the 2020 pandemic, major central banks reduced interest rates in a broadly synchronized manner.</w:t>
      </w:r>
    </w:p>
    <w:p w14:paraId="1DBF820B" w14:textId="279EED0F" w:rsidR="00C577F4" w:rsidRPr="00DA2A5F" w:rsidRDefault="00642310" w:rsidP="006F3B3A">
      <w:pPr>
        <w:pStyle w:val="NoSpacing"/>
        <w:rPr>
          <w:rFonts w:ascii="Aptos" w:hAnsi="Aptos"/>
          <w:sz w:val="24"/>
          <w:szCs w:val="24"/>
          <w:lang w:val="en-CA"/>
        </w:rPr>
      </w:pPr>
      <w:r w:rsidRPr="00DA2A5F">
        <w:rPr>
          <w:rFonts w:ascii="Aptos" w:hAnsi="Aptos"/>
          <w:sz w:val="24"/>
          <w:szCs w:val="24"/>
          <w:lang w:val="en-CA"/>
        </w:rPr>
        <w:t>Although policy direction was aligned, the magnitude of adjustments varied across economies due to differences in domestic economic conditions and institutional frameworks.</w:t>
      </w:r>
    </w:p>
    <w:p w14:paraId="56ECAB39" w14:textId="78443655" w:rsidR="00C577F4" w:rsidRPr="00DA2A5F" w:rsidRDefault="00C577F4" w:rsidP="006F3B3A">
      <w:pPr>
        <w:pStyle w:val="NoSpacing"/>
        <w:ind w:firstLine="48"/>
        <w:rPr>
          <w:rFonts w:ascii="Aptos" w:hAnsi="Aptos"/>
          <w:b/>
          <w:bCs/>
          <w:sz w:val="24"/>
          <w:szCs w:val="24"/>
        </w:rPr>
      </w:pPr>
    </w:p>
    <w:p w14:paraId="507191A2" w14:textId="6BE5589B"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Monetary Policy Volatility Across Economies</w:t>
      </w:r>
    </w:p>
    <w:p w14:paraId="2FECCB38" w14:textId="6AF7C463" w:rsidR="00C577F4" w:rsidRPr="00DA2A5F" w:rsidRDefault="00115BAE" w:rsidP="006F3B3A">
      <w:pPr>
        <w:pStyle w:val="NoSpacing"/>
        <w:rPr>
          <w:rFonts w:ascii="Aptos" w:hAnsi="Aptos"/>
          <w:sz w:val="24"/>
          <w:szCs w:val="24"/>
        </w:rPr>
      </w:pPr>
      <w:r w:rsidRPr="00DA2A5F">
        <w:rPr>
          <w:rFonts w:ascii="Aptos" w:hAnsi="Aptos"/>
          <w:noProof/>
          <w:sz w:val="24"/>
          <w:szCs w:val="24"/>
        </w:rPr>
        <w:drawing>
          <wp:inline distT="0" distB="0" distL="0" distR="0" wp14:anchorId="16F1E134" wp14:editId="215A7B32">
            <wp:extent cx="5486400" cy="3164645"/>
            <wp:effectExtent l="0" t="0" r="0" b="0"/>
            <wp:docPr id="168892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9358" name=""/>
                    <pic:cNvPicPr/>
                  </pic:nvPicPr>
                  <pic:blipFill>
                    <a:blip r:embed="rId9"/>
                    <a:stretch>
                      <a:fillRect/>
                    </a:stretch>
                  </pic:blipFill>
                  <pic:spPr>
                    <a:xfrm>
                      <a:off x="0" y="0"/>
                      <a:ext cx="5486400" cy="3164645"/>
                    </a:xfrm>
                    <a:prstGeom prst="rect">
                      <a:avLst/>
                    </a:prstGeom>
                  </pic:spPr>
                </pic:pic>
              </a:graphicData>
            </a:graphic>
          </wp:inline>
        </w:drawing>
      </w:r>
      <w:r w:rsidR="00642310" w:rsidRPr="00DA2A5F">
        <w:rPr>
          <w:rFonts w:ascii="Aptos" w:hAnsi="Aptos"/>
          <w:sz w:val="24"/>
          <w:szCs w:val="24"/>
        </w:rPr>
        <w:t xml:space="preserve">Interest rate volatility differs significantly across countries. Economies with higher volatility experience greater fluctuations in borrowing costs and financial </w:t>
      </w:r>
      <w:r w:rsidR="00642310" w:rsidRPr="00DA2A5F">
        <w:rPr>
          <w:rFonts w:ascii="Aptos" w:hAnsi="Aptos"/>
          <w:sz w:val="24"/>
          <w:szCs w:val="24"/>
        </w:rPr>
        <w:lastRenderedPageBreak/>
        <w:t>conditions, while lower-volatility regimes provide greater predictability but may respond more slowly to economic shocks.</w:t>
      </w:r>
    </w:p>
    <w:p w14:paraId="2A3CF53E" w14:textId="2DADB5DD" w:rsidR="00C577F4" w:rsidRPr="00DA2A5F" w:rsidRDefault="00C577F4" w:rsidP="006F3B3A">
      <w:pPr>
        <w:pStyle w:val="NoSpacing"/>
        <w:ind w:firstLine="48"/>
        <w:rPr>
          <w:rFonts w:ascii="Aptos" w:hAnsi="Aptos"/>
          <w:b/>
          <w:bCs/>
          <w:sz w:val="24"/>
          <w:szCs w:val="24"/>
        </w:rPr>
      </w:pPr>
    </w:p>
    <w:p w14:paraId="7F991373" w14:textId="7C26B347"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Canada’s Reactivity to the Federal Reserve</w:t>
      </w:r>
    </w:p>
    <w:p w14:paraId="6E7F1BC3" w14:textId="77777777" w:rsidR="00642310" w:rsidRPr="00DA2A5F" w:rsidRDefault="00115BAE" w:rsidP="00642310">
      <w:pPr>
        <w:pStyle w:val="NoSpacing"/>
        <w:rPr>
          <w:rFonts w:ascii="Aptos" w:hAnsi="Aptos"/>
          <w:sz w:val="24"/>
          <w:szCs w:val="24"/>
          <w:lang w:val="en-CA"/>
        </w:rPr>
      </w:pPr>
      <w:r w:rsidRPr="00DA2A5F">
        <w:rPr>
          <w:rFonts w:ascii="Aptos" w:hAnsi="Aptos"/>
          <w:noProof/>
          <w:sz w:val="24"/>
          <w:szCs w:val="24"/>
        </w:rPr>
        <w:drawing>
          <wp:inline distT="0" distB="0" distL="0" distR="0" wp14:anchorId="4D1BB5D3" wp14:editId="44B5CFD0">
            <wp:extent cx="5486400" cy="3153508"/>
            <wp:effectExtent l="0" t="0" r="0" b="8890"/>
            <wp:docPr id="175064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43489" name=""/>
                    <pic:cNvPicPr/>
                  </pic:nvPicPr>
                  <pic:blipFill>
                    <a:blip r:embed="rId10"/>
                    <a:stretch>
                      <a:fillRect/>
                    </a:stretch>
                  </pic:blipFill>
                  <pic:spPr>
                    <a:xfrm>
                      <a:off x="0" y="0"/>
                      <a:ext cx="5486400" cy="3153508"/>
                    </a:xfrm>
                    <a:prstGeom prst="rect">
                      <a:avLst/>
                    </a:prstGeom>
                  </pic:spPr>
                </pic:pic>
              </a:graphicData>
            </a:graphic>
          </wp:inline>
        </w:drawing>
      </w:r>
      <w:r w:rsidR="00642310" w:rsidRPr="00DA2A5F">
        <w:rPr>
          <w:rFonts w:ascii="Aptos" w:hAnsi="Aptos"/>
          <w:sz w:val="24"/>
          <w:szCs w:val="24"/>
          <w:lang w:val="en-CA"/>
        </w:rPr>
        <w:t>Canada exhibits partial responsiveness to U.S. monetary policy due to strong trade relationships, capital mobility, and exchange rate dynamics.</w:t>
      </w:r>
    </w:p>
    <w:p w14:paraId="2E8C315E" w14:textId="09F10D0A" w:rsidR="00C577F4" w:rsidRPr="00DA2A5F" w:rsidRDefault="00642310" w:rsidP="006F3B3A">
      <w:pPr>
        <w:pStyle w:val="NoSpacing"/>
        <w:rPr>
          <w:rFonts w:ascii="Aptos" w:hAnsi="Aptos"/>
          <w:sz w:val="24"/>
          <w:szCs w:val="24"/>
          <w:lang w:val="en-CA"/>
        </w:rPr>
      </w:pPr>
      <w:r w:rsidRPr="00DA2A5F">
        <w:rPr>
          <w:rFonts w:ascii="Aptos" w:hAnsi="Aptos"/>
          <w:sz w:val="24"/>
          <w:szCs w:val="24"/>
          <w:lang w:val="en-CA"/>
        </w:rPr>
        <w:t>However, the Bank of Canada maintains policy independence, adjusting interest rates primarily based on domestic economic conditions</w:t>
      </w:r>
    </w:p>
    <w:p w14:paraId="534EB019" w14:textId="77777777" w:rsidR="00C577F4" w:rsidRPr="00DA2A5F" w:rsidRDefault="00000000" w:rsidP="006F3B3A">
      <w:pPr>
        <w:pStyle w:val="NoSpacing"/>
        <w:rPr>
          <w:rFonts w:ascii="Aptos" w:hAnsi="Aptos"/>
          <w:sz w:val="24"/>
          <w:szCs w:val="24"/>
        </w:rPr>
      </w:pPr>
      <w:r w:rsidRPr="00DA2A5F">
        <w:rPr>
          <w:rFonts w:ascii="Aptos" w:hAnsi="Aptos"/>
          <w:sz w:val="24"/>
          <w:szCs w:val="24"/>
        </w:rPr>
        <w:t xml:space="preserve"> </w:t>
      </w:r>
    </w:p>
    <w:p w14:paraId="0CC69DD4" w14:textId="41C0F521"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Impact of Interest Rates on Inflation in Canada</w:t>
      </w:r>
    </w:p>
    <w:p w14:paraId="29F0213A" w14:textId="77777777" w:rsidR="00642310" w:rsidRPr="00DA2A5F" w:rsidRDefault="00115BAE" w:rsidP="00642310">
      <w:pPr>
        <w:pStyle w:val="NoSpacing"/>
        <w:rPr>
          <w:rFonts w:ascii="Aptos" w:hAnsi="Aptos"/>
          <w:sz w:val="24"/>
          <w:szCs w:val="24"/>
          <w:lang w:val="en-CA"/>
        </w:rPr>
      </w:pPr>
      <w:r w:rsidRPr="00DA2A5F">
        <w:rPr>
          <w:rFonts w:ascii="Aptos" w:hAnsi="Aptos"/>
          <w:noProof/>
          <w:sz w:val="24"/>
          <w:szCs w:val="24"/>
        </w:rPr>
        <w:lastRenderedPageBreak/>
        <w:drawing>
          <wp:inline distT="0" distB="0" distL="0" distR="0" wp14:anchorId="24C0250B" wp14:editId="594F6A29">
            <wp:extent cx="5486400" cy="3254912"/>
            <wp:effectExtent l="0" t="0" r="0" b="3175"/>
            <wp:docPr id="185282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28172" name=""/>
                    <pic:cNvPicPr/>
                  </pic:nvPicPr>
                  <pic:blipFill>
                    <a:blip r:embed="rId11"/>
                    <a:stretch>
                      <a:fillRect/>
                    </a:stretch>
                  </pic:blipFill>
                  <pic:spPr>
                    <a:xfrm>
                      <a:off x="0" y="0"/>
                      <a:ext cx="5486400" cy="3254912"/>
                    </a:xfrm>
                    <a:prstGeom prst="rect">
                      <a:avLst/>
                    </a:prstGeom>
                  </pic:spPr>
                </pic:pic>
              </a:graphicData>
            </a:graphic>
          </wp:inline>
        </w:drawing>
      </w:r>
      <w:r w:rsidR="00642310" w:rsidRPr="00DA2A5F">
        <w:rPr>
          <w:rFonts w:ascii="Aptos" w:hAnsi="Aptos"/>
          <w:sz w:val="24"/>
          <w:szCs w:val="24"/>
          <w:lang w:val="en-CA"/>
        </w:rPr>
        <w:t>The analysis indicates that rising inflation is often followed by increases in policy rates, suggesting reactive monetary policy behavior.</w:t>
      </w:r>
    </w:p>
    <w:p w14:paraId="3AA19353" w14:textId="4A229B73" w:rsidR="00C577F4" w:rsidRPr="00DA2A5F" w:rsidRDefault="00642310" w:rsidP="006F3B3A">
      <w:pPr>
        <w:pStyle w:val="NoSpacing"/>
        <w:rPr>
          <w:rFonts w:ascii="Aptos" w:hAnsi="Aptos"/>
          <w:sz w:val="24"/>
          <w:szCs w:val="24"/>
          <w:lang w:val="en-CA"/>
        </w:rPr>
      </w:pPr>
      <w:r w:rsidRPr="00DA2A5F">
        <w:rPr>
          <w:rFonts w:ascii="Aptos" w:hAnsi="Aptos"/>
          <w:sz w:val="24"/>
          <w:szCs w:val="24"/>
          <w:lang w:val="en-CA"/>
        </w:rPr>
        <w:t>Subsequent declines in inflation after tightening cycles indicate effective transmission of monetary policy decisions.</w:t>
      </w:r>
    </w:p>
    <w:p w14:paraId="639DB1AA" w14:textId="77777777" w:rsidR="00C577F4" w:rsidRPr="00DA2A5F" w:rsidRDefault="00000000" w:rsidP="006F3B3A">
      <w:pPr>
        <w:pStyle w:val="NoSpacing"/>
        <w:rPr>
          <w:rFonts w:ascii="Aptos" w:hAnsi="Aptos"/>
          <w:sz w:val="24"/>
          <w:szCs w:val="24"/>
        </w:rPr>
      </w:pPr>
      <w:r w:rsidRPr="00DA2A5F">
        <w:rPr>
          <w:rFonts w:ascii="Aptos" w:hAnsi="Aptos"/>
          <w:sz w:val="24"/>
          <w:szCs w:val="24"/>
        </w:rPr>
        <w:t xml:space="preserve"> </w:t>
      </w:r>
    </w:p>
    <w:p w14:paraId="33B5B0C8" w14:textId="77D68AC5"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Impact of Interest Rates on GDP Growth</w:t>
      </w:r>
    </w:p>
    <w:p w14:paraId="3AB00307" w14:textId="77777777" w:rsidR="00642310" w:rsidRPr="00DA2A5F" w:rsidRDefault="00115BAE" w:rsidP="00642310">
      <w:pPr>
        <w:pStyle w:val="NoSpacing"/>
        <w:rPr>
          <w:rFonts w:ascii="Aptos" w:hAnsi="Aptos"/>
          <w:sz w:val="24"/>
          <w:szCs w:val="24"/>
          <w:lang w:val="en-CA"/>
        </w:rPr>
      </w:pPr>
      <w:r w:rsidRPr="00DA2A5F">
        <w:rPr>
          <w:rFonts w:ascii="Aptos" w:hAnsi="Aptos"/>
          <w:noProof/>
          <w:sz w:val="24"/>
          <w:szCs w:val="24"/>
        </w:rPr>
        <w:drawing>
          <wp:inline distT="0" distB="0" distL="0" distR="0" wp14:anchorId="5D7CE04E" wp14:editId="4FACAE8A">
            <wp:extent cx="5486400" cy="3331112"/>
            <wp:effectExtent l="0" t="0" r="0" b="3175"/>
            <wp:docPr id="68572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6365" name=""/>
                    <pic:cNvPicPr/>
                  </pic:nvPicPr>
                  <pic:blipFill>
                    <a:blip r:embed="rId12"/>
                    <a:stretch>
                      <a:fillRect/>
                    </a:stretch>
                  </pic:blipFill>
                  <pic:spPr>
                    <a:xfrm>
                      <a:off x="0" y="0"/>
                      <a:ext cx="5486400" cy="3331112"/>
                    </a:xfrm>
                    <a:prstGeom prst="rect">
                      <a:avLst/>
                    </a:prstGeom>
                  </pic:spPr>
                </pic:pic>
              </a:graphicData>
            </a:graphic>
          </wp:inline>
        </w:drawing>
      </w:r>
      <w:r w:rsidR="00642310" w:rsidRPr="00DA2A5F">
        <w:rPr>
          <w:rFonts w:ascii="Aptos" w:hAnsi="Aptos"/>
          <w:sz w:val="24"/>
          <w:szCs w:val="24"/>
          <w:lang w:val="en-CA"/>
        </w:rPr>
        <w:t>Interest rate increases tend to slow economic growth by raising borrowing costs and reducing investment and consumer spending.</w:t>
      </w:r>
    </w:p>
    <w:p w14:paraId="0D70E662" w14:textId="7777777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lastRenderedPageBreak/>
        <w:t>Conversely, lower interest rates stimulate economic activity by encouraging credit expansion and investment</w:t>
      </w:r>
    </w:p>
    <w:p w14:paraId="5C4BC351" w14:textId="3F42F1FA" w:rsidR="00C577F4" w:rsidRPr="00DA2A5F" w:rsidRDefault="00C577F4" w:rsidP="006F3B3A">
      <w:pPr>
        <w:pStyle w:val="NoSpacing"/>
        <w:rPr>
          <w:rFonts w:ascii="Aptos" w:hAnsi="Aptos"/>
          <w:sz w:val="24"/>
          <w:szCs w:val="24"/>
        </w:rPr>
      </w:pPr>
    </w:p>
    <w:p w14:paraId="6190F262" w14:textId="2A9E613F" w:rsidR="00C577F4" w:rsidRPr="00DA2A5F" w:rsidRDefault="00C577F4" w:rsidP="006F3B3A">
      <w:pPr>
        <w:pStyle w:val="NoSpacing"/>
        <w:ind w:firstLine="48"/>
        <w:rPr>
          <w:rFonts w:ascii="Aptos" w:hAnsi="Aptos"/>
          <w:b/>
          <w:bCs/>
          <w:sz w:val="24"/>
          <w:szCs w:val="24"/>
        </w:rPr>
      </w:pPr>
    </w:p>
    <w:p w14:paraId="10AF9264" w14:textId="19058016"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Impact of Interest Rates on Unemployment</w:t>
      </w:r>
    </w:p>
    <w:p w14:paraId="3A8FB250" w14:textId="456EC607" w:rsidR="00C577F4" w:rsidRPr="00DA2A5F" w:rsidRDefault="00115BAE" w:rsidP="006F3B3A">
      <w:pPr>
        <w:pStyle w:val="NoSpacing"/>
        <w:rPr>
          <w:rFonts w:ascii="Aptos" w:hAnsi="Aptos"/>
          <w:sz w:val="24"/>
          <w:szCs w:val="24"/>
        </w:rPr>
      </w:pPr>
      <w:r w:rsidRPr="00DA2A5F">
        <w:rPr>
          <w:rFonts w:ascii="Aptos" w:hAnsi="Aptos"/>
          <w:noProof/>
          <w:sz w:val="24"/>
          <w:szCs w:val="24"/>
        </w:rPr>
        <w:drawing>
          <wp:inline distT="0" distB="0" distL="0" distR="0" wp14:anchorId="0D172A7B" wp14:editId="3893AC94">
            <wp:extent cx="5486400" cy="3253740"/>
            <wp:effectExtent l="0" t="0" r="0" b="3810"/>
            <wp:docPr id="128739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3425" name=""/>
                    <pic:cNvPicPr/>
                  </pic:nvPicPr>
                  <pic:blipFill>
                    <a:blip r:embed="rId13"/>
                    <a:stretch>
                      <a:fillRect/>
                    </a:stretch>
                  </pic:blipFill>
                  <pic:spPr>
                    <a:xfrm>
                      <a:off x="0" y="0"/>
                      <a:ext cx="5486400" cy="3253740"/>
                    </a:xfrm>
                    <a:prstGeom prst="rect">
                      <a:avLst/>
                    </a:prstGeom>
                  </pic:spPr>
                </pic:pic>
              </a:graphicData>
            </a:graphic>
          </wp:inline>
        </w:drawing>
      </w:r>
      <w:r w:rsidR="00642310" w:rsidRPr="00DA2A5F">
        <w:rPr>
          <w:rFonts w:ascii="Aptos" w:hAnsi="Aptos"/>
          <w:sz w:val="24"/>
          <w:szCs w:val="24"/>
        </w:rPr>
        <w:t>Despite significant variation in interest rates, unemployment in Canada has remained relatively stable within a moderate range. This suggests resilience in the labor market and possible lag effects in the transmission of monetary policy.</w:t>
      </w:r>
    </w:p>
    <w:p w14:paraId="35B87271" w14:textId="77777777" w:rsidR="00C577F4" w:rsidRPr="00DA2A5F" w:rsidRDefault="00000000" w:rsidP="006F3B3A">
      <w:pPr>
        <w:pStyle w:val="NoSpacing"/>
        <w:rPr>
          <w:rFonts w:ascii="Aptos" w:hAnsi="Aptos"/>
          <w:sz w:val="24"/>
          <w:szCs w:val="24"/>
        </w:rPr>
      </w:pPr>
      <w:r w:rsidRPr="00DA2A5F">
        <w:rPr>
          <w:rFonts w:ascii="Aptos" w:hAnsi="Aptos"/>
          <w:sz w:val="24"/>
          <w:szCs w:val="24"/>
        </w:rPr>
        <w:t xml:space="preserve"> </w:t>
      </w:r>
    </w:p>
    <w:p w14:paraId="000B288E" w14:textId="5970637D" w:rsidR="00C577F4" w:rsidRPr="00DA2A5F" w:rsidRDefault="00000000" w:rsidP="006F3B3A">
      <w:pPr>
        <w:pStyle w:val="NoSpacing"/>
        <w:numPr>
          <w:ilvl w:val="0"/>
          <w:numId w:val="11"/>
        </w:numPr>
        <w:rPr>
          <w:rFonts w:ascii="Aptos" w:hAnsi="Aptos"/>
          <w:b/>
          <w:bCs/>
          <w:sz w:val="24"/>
          <w:szCs w:val="24"/>
        </w:rPr>
      </w:pPr>
      <w:r w:rsidRPr="00DA2A5F">
        <w:rPr>
          <w:rFonts w:ascii="Aptos" w:hAnsi="Aptos"/>
          <w:b/>
          <w:bCs/>
          <w:sz w:val="24"/>
          <w:szCs w:val="24"/>
        </w:rPr>
        <w:t>Central Bank Rates and Lending Conditions</w:t>
      </w:r>
    </w:p>
    <w:p w14:paraId="1D58C0FB" w14:textId="0B648E3C" w:rsidR="00C577F4" w:rsidRPr="00DA2A5F" w:rsidRDefault="00115BAE" w:rsidP="006F3B3A">
      <w:pPr>
        <w:pStyle w:val="NoSpacing"/>
        <w:rPr>
          <w:rFonts w:ascii="Aptos" w:hAnsi="Aptos"/>
          <w:sz w:val="24"/>
          <w:szCs w:val="24"/>
        </w:rPr>
      </w:pPr>
      <w:r w:rsidRPr="00DA2A5F">
        <w:rPr>
          <w:rFonts w:ascii="Aptos" w:hAnsi="Aptos"/>
          <w:noProof/>
          <w:sz w:val="24"/>
          <w:szCs w:val="24"/>
        </w:rPr>
        <w:lastRenderedPageBreak/>
        <w:drawing>
          <wp:inline distT="0" distB="0" distL="0" distR="0" wp14:anchorId="352D6C54" wp14:editId="2B0B6DC3">
            <wp:extent cx="5486400" cy="3300046"/>
            <wp:effectExtent l="0" t="0" r="0" b="0"/>
            <wp:docPr id="88383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0203" name=""/>
                    <pic:cNvPicPr/>
                  </pic:nvPicPr>
                  <pic:blipFill>
                    <a:blip r:embed="rId14"/>
                    <a:stretch>
                      <a:fillRect/>
                    </a:stretch>
                  </pic:blipFill>
                  <pic:spPr>
                    <a:xfrm>
                      <a:off x="0" y="0"/>
                      <a:ext cx="5486400" cy="3300046"/>
                    </a:xfrm>
                    <a:prstGeom prst="rect">
                      <a:avLst/>
                    </a:prstGeom>
                  </pic:spPr>
                </pic:pic>
              </a:graphicData>
            </a:graphic>
          </wp:inline>
        </w:drawing>
      </w:r>
      <w:r w:rsidR="00642310" w:rsidRPr="00DA2A5F">
        <w:rPr>
          <w:rFonts w:ascii="Aptos" w:hAnsi="Aptos"/>
          <w:sz w:val="24"/>
          <w:szCs w:val="24"/>
        </w:rPr>
        <w:t>Although direct lending data was not analyzed, macroeconomic indicators suggest that higher policy rates increase borrowing costs and tighten credit conditions, while lower rates encourage credit expansion and economic growth.</w:t>
      </w:r>
    </w:p>
    <w:p w14:paraId="42C4579D" w14:textId="77777777" w:rsidR="006F3B3A" w:rsidRPr="00DA2A5F" w:rsidRDefault="006F3B3A" w:rsidP="006F3B3A">
      <w:pPr>
        <w:pStyle w:val="NoSpacing"/>
        <w:rPr>
          <w:rFonts w:ascii="Aptos" w:hAnsi="Aptos"/>
          <w:sz w:val="24"/>
          <w:szCs w:val="24"/>
        </w:rPr>
      </w:pPr>
    </w:p>
    <w:p w14:paraId="70F02BB5" w14:textId="47F2B58E" w:rsidR="00C577F4" w:rsidRPr="00DA2A5F" w:rsidRDefault="004B595D" w:rsidP="006F3B3A">
      <w:pPr>
        <w:pStyle w:val="NoSpacing"/>
        <w:numPr>
          <w:ilvl w:val="0"/>
          <w:numId w:val="11"/>
        </w:numPr>
        <w:rPr>
          <w:rFonts w:ascii="Aptos" w:hAnsi="Aptos"/>
          <w:b/>
          <w:bCs/>
          <w:sz w:val="24"/>
          <w:szCs w:val="24"/>
        </w:rPr>
      </w:pPr>
      <w:r w:rsidRPr="00DA2A5F">
        <w:rPr>
          <w:rFonts w:ascii="Aptos" w:hAnsi="Aptos"/>
          <w:b/>
          <w:bCs/>
          <w:sz w:val="24"/>
          <w:szCs w:val="24"/>
        </w:rPr>
        <w:t>High-Interest Rate Periods and Economic Conditions in Canada</w:t>
      </w:r>
    </w:p>
    <w:p w14:paraId="48C9A661" w14:textId="3C924F33" w:rsidR="00C577F4" w:rsidRPr="00DA2A5F" w:rsidRDefault="00115BAE" w:rsidP="006F3B3A">
      <w:pPr>
        <w:pStyle w:val="NoSpacing"/>
        <w:rPr>
          <w:rFonts w:ascii="Aptos" w:hAnsi="Aptos"/>
          <w:sz w:val="24"/>
          <w:szCs w:val="24"/>
        </w:rPr>
      </w:pPr>
      <w:r w:rsidRPr="00DA2A5F">
        <w:rPr>
          <w:rFonts w:ascii="Aptos" w:hAnsi="Aptos"/>
          <w:noProof/>
          <w:sz w:val="24"/>
          <w:szCs w:val="24"/>
        </w:rPr>
        <w:drawing>
          <wp:inline distT="0" distB="0" distL="0" distR="0" wp14:anchorId="7DCE4EBC" wp14:editId="2DE0BDA5">
            <wp:extent cx="5486400" cy="3184574"/>
            <wp:effectExtent l="0" t="0" r="0" b="0"/>
            <wp:docPr id="14570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1394" name=""/>
                    <pic:cNvPicPr/>
                  </pic:nvPicPr>
                  <pic:blipFill>
                    <a:blip r:embed="rId15"/>
                    <a:stretch>
                      <a:fillRect/>
                    </a:stretch>
                  </pic:blipFill>
                  <pic:spPr>
                    <a:xfrm>
                      <a:off x="0" y="0"/>
                      <a:ext cx="5486400" cy="3184574"/>
                    </a:xfrm>
                    <a:prstGeom prst="rect">
                      <a:avLst/>
                    </a:prstGeom>
                  </pic:spPr>
                </pic:pic>
              </a:graphicData>
            </a:graphic>
          </wp:inline>
        </w:drawing>
      </w:r>
      <w:r w:rsidR="00642310" w:rsidRPr="00DA2A5F">
        <w:rPr>
          <w:rFonts w:ascii="Aptos" w:hAnsi="Aptos"/>
          <w:sz w:val="24"/>
          <w:szCs w:val="24"/>
        </w:rPr>
        <w:t xml:space="preserve">Periods of monetary </w:t>
      </w:r>
      <w:r w:rsidR="006D2B81" w:rsidRPr="00DA2A5F">
        <w:rPr>
          <w:rFonts w:ascii="Aptos" w:hAnsi="Aptos"/>
          <w:sz w:val="24"/>
          <w:szCs w:val="24"/>
        </w:rPr>
        <w:t>tightening</w:t>
      </w:r>
      <w:r w:rsidR="006D2B81">
        <w:rPr>
          <w:rFonts w:ascii="Aptos" w:hAnsi="Aptos"/>
          <w:sz w:val="24"/>
          <w:szCs w:val="24"/>
        </w:rPr>
        <w:t>, characterized</w:t>
      </w:r>
      <w:r w:rsidR="00642310" w:rsidRPr="00DA2A5F">
        <w:rPr>
          <w:rFonts w:ascii="Aptos" w:hAnsi="Aptos"/>
          <w:sz w:val="24"/>
          <w:szCs w:val="24"/>
        </w:rPr>
        <w:t xml:space="preserve"> by higher average policy rates</w:t>
      </w:r>
      <w:r w:rsidR="006D2B81">
        <w:rPr>
          <w:rFonts w:ascii="Aptos" w:hAnsi="Aptos"/>
          <w:sz w:val="24"/>
          <w:szCs w:val="24"/>
        </w:rPr>
        <w:t xml:space="preserve"> </w:t>
      </w:r>
      <w:r w:rsidR="00642310" w:rsidRPr="00DA2A5F">
        <w:rPr>
          <w:rFonts w:ascii="Aptos" w:hAnsi="Aptos"/>
          <w:sz w:val="24"/>
          <w:szCs w:val="24"/>
        </w:rPr>
        <w:t>are associated with moderate GDP growth and mild upward pressure on unemployment. Higher financing costs during these periods may discourage business expansion and investment.</w:t>
      </w:r>
    </w:p>
    <w:p w14:paraId="0A53ECC2" w14:textId="77777777" w:rsidR="00642310" w:rsidRPr="00DA2A5F" w:rsidRDefault="00642310" w:rsidP="006F3B3A">
      <w:pPr>
        <w:pStyle w:val="NoSpacing"/>
        <w:rPr>
          <w:rFonts w:ascii="Aptos" w:hAnsi="Aptos"/>
          <w:sz w:val="24"/>
          <w:szCs w:val="24"/>
        </w:rPr>
      </w:pPr>
    </w:p>
    <w:p w14:paraId="0E0A1148" w14:textId="0D22E20D" w:rsidR="00642310" w:rsidRPr="00DA2A5F" w:rsidRDefault="00C76FD7" w:rsidP="00642310">
      <w:pPr>
        <w:pStyle w:val="NoSpacing"/>
        <w:rPr>
          <w:rFonts w:ascii="Aptos" w:hAnsi="Aptos"/>
          <w:b/>
          <w:bCs/>
          <w:sz w:val="24"/>
          <w:szCs w:val="24"/>
          <w:lang w:val="en-CA"/>
        </w:rPr>
      </w:pPr>
      <w:r w:rsidRPr="00DA2A5F">
        <w:rPr>
          <w:rFonts w:ascii="Aptos" w:hAnsi="Aptos"/>
          <w:b/>
          <w:bCs/>
          <w:sz w:val="24"/>
          <w:szCs w:val="24"/>
          <w:lang w:val="en-CA"/>
        </w:rPr>
        <w:t>6</w:t>
      </w:r>
      <w:r w:rsidR="00642310" w:rsidRPr="00DA2A5F">
        <w:rPr>
          <w:rFonts w:ascii="Aptos" w:hAnsi="Aptos"/>
          <w:b/>
          <w:bCs/>
          <w:sz w:val="24"/>
          <w:szCs w:val="24"/>
          <w:lang w:val="en-CA"/>
        </w:rPr>
        <w:t>. Python Data Analysis</w:t>
      </w:r>
    </w:p>
    <w:p w14:paraId="3345B8DF" w14:textId="77777777" w:rsidR="00642310" w:rsidRPr="00DA2A5F" w:rsidRDefault="00642310" w:rsidP="00642310">
      <w:pPr>
        <w:pStyle w:val="NoSpacing"/>
        <w:rPr>
          <w:rFonts w:ascii="Aptos" w:hAnsi="Aptos"/>
          <w:sz w:val="24"/>
          <w:szCs w:val="24"/>
          <w:lang w:val="en-CA"/>
        </w:rPr>
      </w:pPr>
      <w:r w:rsidRPr="00DA2A5F">
        <w:rPr>
          <w:rFonts w:ascii="Aptos" w:hAnsi="Aptos"/>
          <w:sz w:val="24"/>
          <w:szCs w:val="24"/>
          <w:lang w:val="en-CA"/>
        </w:rPr>
        <w:t>Python was used to conduct additional statistical analysis and visualization.</w:t>
      </w:r>
    </w:p>
    <w:p w14:paraId="14D201F4" w14:textId="77777777" w:rsidR="00642310" w:rsidRPr="00DA2A5F" w:rsidRDefault="00642310" w:rsidP="00642310">
      <w:pPr>
        <w:pStyle w:val="NoSpacing"/>
        <w:rPr>
          <w:rFonts w:ascii="Aptos" w:hAnsi="Aptos"/>
          <w:sz w:val="24"/>
          <w:szCs w:val="24"/>
          <w:lang w:val="en-CA"/>
        </w:rPr>
      </w:pPr>
      <w:r w:rsidRPr="00DA2A5F">
        <w:rPr>
          <w:rFonts w:ascii="Aptos" w:hAnsi="Aptos"/>
          <w:b/>
          <w:bCs/>
          <w:sz w:val="24"/>
          <w:szCs w:val="24"/>
          <w:lang w:val="en-CA"/>
        </w:rPr>
        <w:t>Libraries Used</w:t>
      </w:r>
    </w:p>
    <w:p w14:paraId="57A1B74B" w14:textId="77777777" w:rsidR="00642310" w:rsidRPr="00DA2A5F" w:rsidRDefault="00642310" w:rsidP="00D570D0">
      <w:pPr>
        <w:pStyle w:val="NoSpacing"/>
        <w:numPr>
          <w:ilvl w:val="0"/>
          <w:numId w:val="24"/>
        </w:numPr>
        <w:rPr>
          <w:rFonts w:ascii="Aptos" w:hAnsi="Aptos"/>
          <w:sz w:val="24"/>
          <w:szCs w:val="24"/>
          <w:lang w:val="en-CA"/>
        </w:rPr>
      </w:pPr>
      <w:r w:rsidRPr="00DA2A5F">
        <w:rPr>
          <w:rFonts w:ascii="Aptos" w:hAnsi="Aptos"/>
          <w:sz w:val="24"/>
          <w:szCs w:val="24"/>
          <w:lang w:val="en-CA"/>
        </w:rPr>
        <w:t>Pandas – Data manipulation</w:t>
      </w:r>
    </w:p>
    <w:p w14:paraId="562B8D47" w14:textId="6C4FC31A" w:rsidR="00642310" w:rsidRPr="00DA2A5F" w:rsidRDefault="00642310" w:rsidP="00D570D0">
      <w:pPr>
        <w:pStyle w:val="NoSpacing"/>
        <w:numPr>
          <w:ilvl w:val="0"/>
          <w:numId w:val="24"/>
        </w:numPr>
        <w:rPr>
          <w:rFonts w:ascii="Aptos" w:hAnsi="Aptos"/>
          <w:sz w:val="24"/>
          <w:szCs w:val="24"/>
          <w:lang w:val="en-CA"/>
        </w:rPr>
      </w:pPr>
      <w:r w:rsidRPr="00DA2A5F">
        <w:rPr>
          <w:rFonts w:ascii="Aptos" w:hAnsi="Aptos"/>
          <w:sz w:val="24"/>
          <w:szCs w:val="24"/>
          <w:lang w:val="en-CA"/>
        </w:rPr>
        <w:t>Matplotlib – Time-series visualization</w:t>
      </w:r>
    </w:p>
    <w:p w14:paraId="49740C56" w14:textId="581C595A" w:rsidR="00E27543" w:rsidRPr="00DA2A5F" w:rsidRDefault="00E27543" w:rsidP="00E27543">
      <w:pPr>
        <w:pStyle w:val="NoSpacing"/>
        <w:rPr>
          <w:rFonts w:ascii="Aptos" w:hAnsi="Aptos"/>
          <w:sz w:val="24"/>
          <w:szCs w:val="24"/>
          <w:lang w:val="en-CA"/>
        </w:rPr>
      </w:pPr>
      <w:r w:rsidRPr="00DA2A5F">
        <w:rPr>
          <w:rFonts w:ascii="Aptos" w:hAnsi="Aptos"/>
          <w:noProof/>
          <w:sz w:val="24"/>
          <w:szCs w:val="24"/>
        </w:rPr>
        <w:drawing>
          <wp:inline distT="0" distB="0" distL="0" distR="0" wp14:anchorId="529CB99F" wp14:editId="72FCCC6A">
            <wp:extent cx="5486400" cy="2761615"/>
            <wp:effectExtent l="0" t="0" r="0" b="635"/>
            <wp:docPr id="908006302" name="Content Placeholder 4">
              <a:extLst xmlns:a="http://schemas.openxmlformats.org/drawingml/2006/main">
                <a:ext uri="{FF2B5EF4-FFF2-40B4-BE49-F238E27FC236}">
                  <a16:creationId xmlns:a16="http://schemas.microsoft.com/office/drawing/2014/main" id="{F6AE9E78-773A-08BC-3A74-390FCAA1F2A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6AE9E78-773A-08BC-3A74-390FCAA1F2AB}"/>
                        </a:ext>
                      </a:extLst>
                    </pic:cNvPr>
                    <pic:cNvPicPr>
                      <a:picLocks noGrp="1" noChangeAspect="1"/>
                    </pic:cNvPicPr>
                  </pic:nvPicPr>
                  <pic:blipFill>
                    <a:blip r:embed="rId16"/>
                    <a:stretch>
                      <a:fillRect/>
                    </a:stretch>
                  </pic:blipFill>
                  <pic:spPr>
                    <a:xfrm>
                      <a:off x="0" y="0"/>
                      <a:ext cx="5486400" cy="2761615"/>
                    </a:xfrm>
                    <a:prstGeom prst="rect">
                      <a:avLst/>
                    </a:prstGeom>
                  </pic:spPr>
                </pic:pic>
              </a:graphicData>
            </a:graphic>
          </wp:inline>
        </w:drawing>
      </w:r>
    </w:p>
    <w:p w14:paraId="007D3616" w14:textId="409E254F" w:rsidR="00715600" w:rsidRPr="00DA2A5F" w:rsidRDefault="00715600" w:rsidP="00715600">
      <w:pPr>
        <w:pStyle w:val="NoSpacing"/>
        <w:rPr>
          <w:rFonts w:ascii="Aptos" w:hAnsi="Aptos"/>
          <w:sz w:val="24"/>
          <w:szCs w:val="24"/>
        </w:rPr>
      </w:pPr>
    </w:p>
    <w:p w14:paraId="3D7141C6" w14:textId="79029679" w:rsidR="00715600" w:rsidRPr="00DA2A5F" w:rsidRDefault="00715600" w:rsidP="00715600">
      <w:pPr>
        <w:pStyle w:val="NoSpacing"/>
        <w:rPr>
          <w:rFonts w:ascii="Aptos" w:hAnsi="Aptos"/>
          <w:sz w:val="24"/>
          <w:szCs w:val="24"/>
        </w:rPr>
      </w:pPr>
    </w:p>
    <w:p w14:paraId="72DF3B87" w14:textId="1633806E" w:rsidR="00715600" w:rsidRPr="00DA2A5F" w:rsidRDefault="00E27543" w:rsidP="00715600">
      <w:pPr>
        <w:pStyle w:val="NoSpacing"/>
        <w:rPr>
          <w:rFonts w:ascii="Aptos" w:hAnsi="Aptos"/>
          <w:b/>
          <w:bCs/>
          <w:sz w:val="24"/>
          <w:szCs w:val="24"/>
        </w:rPr>
      </w:pPr>
      <w:r w:rsidRPr="00DA2A5F">
        <w:rPr>
          <w:rFonts w:ascii="Aptos" w:hAnsi="Aptos"/>
          <w:b/>
          <w:bCs/>
          <w:noProof/>
          <w:sz w:val="24"/>
          <w:szCs w:val="24"/>
        </w:rPr>
        <w:drawing>
          <wp:inline distT="0" distB="0" distL="0" distR="0" wp14:anchorId="50D2C384" wp14:editId="50CE0869">
            <wp:extent cx="5486400" cy="2435225"/>
            <wp:effectExtent l="0" t="0" r="0" b="3175"/>
            <wp:docPr id="1265652717" name="Content Placeholder 4">
              <a:extLst xmlns:a="http://schemas.openxmlformats.org/drawingml/2006/main">
                <a:ext uri="{FF2B5EF4-FFF2-40B4-BE49-F238E27FC236}">
                  <a16:creationId xmlns:a16="http://schemas.microsoft.com/office/drawing/2014/main" id="{B48B393C-62F1-9A31-4C36-479CB423057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48B393C-62F1-9A31-4C36-479CB423057F}"/>
                        </a:ext>
                      </a:extLst>
                    </pic:cNvPr>
                    <pic:cNvPicPr>
                      <a:picLocks noGrp="1" noChangeAspect="1"/>
                    </pic:cNvPicPr>
                  </pic:nvPicPr>
                  <pic:blipFill>
                    <a:blip r:embed="rId17"/>
                    <a:stretch>
                      <a:fillRect/>
                    </a:stretch>
                  </pic:blipFill>
                  <pic:spPr>
                    <a:xfrm>
                      <a:off x="0" y="0"/>
                      <a:ext cx="5486400" cy="2435225"/>
                    </a:xfrm>
                    <a:prstGeom prst="rect">
                      <a:avLst/>
                    </a:prstGeom>
                  </pic:spPr>
                </pic:pic>
              </a:graphicData>
            </a:graphic>
          </wp:inline>
        </w:drawing>
      </w:r>
    </w:p>
    <w:p w14:paraId="3E6725A1" w14:textId="7643C4C0" w:rsidR="00715600" w:rsidRPr="00DA2A5F" w:rsidRDefault="00E27543" w:rsidP="00715600">
      <w:pPr>
        <w:pStyle w:val="NoSpacing"/>
        <w:rPr>
          <w:rFonts w:ascii="Aptos" w:hAnsi="Aptos"/>
          <w:b/>
          <w:bCs/>
          <w:sz w:val="24"/>
          <w:szCs w:val="24"/>
        </w:rPr>
      </w:pPr>
      <w:r w:rsidRPr="00DA2A5F">
        <w:rPr>
          <w:rFonts w:ascii="Aptos" w:hAnsi="Aptos"/>
          <w:b/>
          <w:bCs/>
          <w:noProof/>
          <w:sz w:val="24"/>
          <w:szCs w:val="24"/>
        </w:rPr>
        <w:lastRenderedPageBreak/>
        <w:drawing>
          <wp:inline distT="0" distB="0" distL="0" distR="0" wp14:anchorId="20DFF9E1" wp14:editId="56C7C3D7">
            <wp:extent cx="5486400" cy="2537460"/>
            <wp:effectExtent l="0" t="0" r="0" b="0"/>
            <wp:docPr id="5" name="Content Placeholder 4">
              <a:extLst xmlns:a="http://schemas.openxmlformats.org/drawingml/2006/main">
                <a:ext uri="{FF2B5EF4-FFF2-40B4-BE49-F238E27FC236}">
                  <a16:creationId xmlns:a16="http://schemas.microsoft.com/office/drawing/2014/main" id="{349BC584-F363-23A3-F6AF-64AB5649D73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49BC584-F363-23A3-F6AF-64AB5649D73F}"/>
                        </a:ext>
                      </a:extLst>
                    </pic:cNvPr>
                    <pic:cNvPicPr>
                      <a:picLocks noGrp="1" noChangeAspect="1"/>
                    </pic:cNvPicPr>
                  </pic:nvPicPr>
                  <pic:blipFill>
                    <a:blip r:embed="rId18"/>
                    <a:stretch>
                      <a:fillRect/>
                    </a:stretch>
                  </pic:blipFill>
                  <pic:spPr>
                    <a:xfrm>
                      <a:off x="0" y="0"/>
                      <a:ext cx="5486400" cy="2537460"/>
                    </a:xfrm>
                    <a:prstGeom prst="rect">
                      <a:avLst/>
                    </a:prstGeom>
                  </pic:spPr>
                </pic:pic>
              </a:graphicData>
            </a:graphic>
          </wp:inline>
        </w:drawing>
      </w:r>
    </w:p>
    <w:p w14:paraId="13975F87" w14:textId="77777777" w:rsidR="00DF594D" w:rsidRPr="00DA2A5F" w:rsidRDefault="00DF594D" w:rsidP="00155AD0">
      <w:pPr>
        <w:pStyle w:val="NoSpacing"/>
        <w:ind w:left="-1701" w:firstLine="1701"/>
        <w:rPr>
          <w:rFonts w:ascii="Aptos" w:hAnsi="Aptos"/>
          <w:b/>
          <w:bCs/>
          <w:sz w:val="24"/>
          <w:szCs w:val="24"/>
          <w:lang w:val="en-CA"/>
        </w:rPr>
      </w:pPr>
    </w:p>
    <w:p w14:paraId="72BA041B" w14:textId="77777777" w:rsidR="00C76FD7" w:rsidRPr="00DA2A5F" w:rsidRDefault="00C76FD7" w:rsidP="00C76FD7">
      <w:pPr>
        <w:pStyle w:val="NoSpacing"/>
        <w:rPr>
          <w:rFonts w:ascii="Aptos" w:hAnsi="Aptos"/>
          <w:b/>
          <w:bCs/>
          <w:sz w:val="24"/>
          <w:szCs w:val="24"/>
          <w:lang w:val="en-CA"/>
        </w:rPr>
      </w:pPr>
      <w:r w:rsidRPr="00DA2A5F">
        <w:rPr>
          <w:rFonts w:ascii="Aptos" w:hAnsi="Aptos"/>
          <w:b/>
          <w:bCs/>
          <w:sz w:val="24"/>
          <w:szCs w:val="24"/>
          <w:lang w:val="en-CA"/>
        </w:rPr>
        <w:t>7</w:t>
      </w:r>
      <w:r w:rsidR="00A74CEF" w:rsidRPr="00DA2A5F">
        <w:rPr>
          <w:rFonts w:ascii="Aptos" w:hAnsi="Aptos"/>
          <w:b/>
          <w:bCs/>
          <w:sz w:val="24"/>
          <w:szCs w:val="24"/>
          <w:lang w:val="en-CA"/>
        </w:rPr>
        <w:t>. Power BI Dashboard</w:t>
      </w:r>
    </w:p>
    <w:p w14:paraId="4CA4AFAA" w14:textId="18B1A956" w:rsidR="00A74CEF" w:rsidRPr="00DA2A5F" w:rsidRDefault="00A74CEF" w:rsidP="00C76FD7">
      <w:pPr>
        <w:pStyle w:val="NoSpacing"/>
        <w:rPr>
          <w:rFonts w:ascii="Aptos" w:hAnsi="Aptos"/>
          <w:b/>
          <w:bCs/>
          <w:sz w:val="24"/>
          <w:szCs w:val="24"/>
          <w:lang w:val="en-CA"/>
        </w:rPr>
      </w:pPr>
      <w:r w:rsidRPr="00DA2A5F">
        <w:rPr>
          <w:rFonts w:ascii="Aptos" w:hAnsi="Aptos"/>
          <w:sz w:val="24"/>
          <w:szCs w:val="24"/>
          <w:lang w:val="en-CA"/>
        </w:rPr>
        <w:t>Power BI was used to develop an interactive dashboard to visualize the relationship between interest rates and key macroeconomic indicators. The dashboard enables users to explore trends in monetary policy and examine how interest rate changes influence economic conditions in Canada</w:t>
      </w:r>
      <w:r w:rsidRPr="00DA2A5F">
        <w:rPr>
          <w:rFonts w:ascii="Aptos" w:hAnsi="Aptos"/>
          <w:b/>
          <w:bCs/>
          <w:sz w:val="24"/>
          <w:szCs w:val="24"/>
          <w:lang w:val="en-CA"/>
        </w:rPr>
        <w:t>.</w:t>
      </w:r>
    </w:p>
    <w:p w14:paraId="4B540653" w14:textId="1F6DC5AD" w:rsidR="00715600" w:rsidRPr="00DA2A5F" w:rsidRDefault="00715600" w:rsidP="00715600">
      <w:pPr>
        <w:pStyle w:val="NoSpacing"/>
        <w:rPr>
          <w:rFonts w:ascii="Aptos" w:hAnsi="Aptos"/>
          <w:sz w:val="24"/>
          <w:szCs w:val="24"/>
        </w:rPr>
      </w:pPr>
      <w:r w:rsidRPr="00DA2A5F">
        <w:rPr>
          <w:rFonts w:ascii="Aptos" w:hAnsi="Aptos"/>
          <w:noProof/>
          <w:sz w:val="24"/>
          <w:szCs w:val="24"/>
        </w:rPr>
        <w:drawing>
          <wp:inline distT="0" distB="0" distL="0" distR="0" wp14:anchorId="51453811" wp14:editId="7806D82A">
            <wp:extent cx="5486400" cy="3100705"/>
            <wp:effectExtent l="0" t="0" r="0" b="4445"/>
            <wp:docPr id="123705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54847" name=""/>
                    <pic:cNvPicPr/>
                  </pic:nvPicPr>
                  <pic:blipFill>
                    <a:blip r:embed="rId19"/>
                    <a:stretch>
                      <a:fillRect/>
                    </a:stretch>
                  </pic:blipFill>
                  <pic:spPr>
                    <a:xfrm>
                      <a:off x="0" y="0"/>
                      <a:ext cx="5486400" cy="3100705"/>
                    </a:xfrm>
                    <a:prstGeom prst="rect">
                      <a:avLst/>
                    </a:prstGeom>
                  </pic:spPr>
                </pic:pic>
              </a:graphicData>
            </a:graphic>
          </wp:inline>
        </w:drawing>
      </w:r>
    </w:p>
    <w:p w14:paraId="62C6C19E" w14:textId="7938C09B" w:rsidR="00715600" w:rsidRPr="00DA2A5F" w:rsidRDefault="00715600" w:rsidP="006F3B3A">
      <w:pPr>
        <w:pStyle w:val="NoSpacing"/>
        <w:rPr>
          <w:rFonts w:ascii="Aptos" w:hAnsi="Aptos"/>
          <w:sz w:val="24"/>
          <w:szCs w:val="24"/>
        </w:rPr>
      </w:pPr>
    </w:p>
    <w:p w14:paraId="1C3387B8" w14:textId="77777777" w:rsidR="006F3B3A" w:rsidRPr="00DA2A5F" w:rsidRDefault="006F3B3A" w:rsidP="006F3B3A">
      <w:pPr>
        <w:pStyle w:val="NoSpacing"/>
        <w:rPr>
          <w:rFonts w:ascii="Aptos" w:hAnsi="Aptos"/>
          <w:sz w:val="24"/>
          <w:szCs w:val="24"/>
        </w:rPr>
      </w:pPr>
    </w:p>
    <w:p w14:paraId="4257B04D" w14:textId="77777777" w:rsidR="00A42A6D" w:rsidRPr="00DA2A5F" w:rsidRDefault="00000000" w:rsidP="006F3B3A">
      <w:pPr>
        <w:pStyle w:val="NoSpacing"/>
        <w:rPr>
          <w:rFonts w:ascii="Aptos" w:hAnsi="Aptos"/>
          <w:b/>
          <w:bCs/>
          <w:sz w:val="24"/>
          <w:szCs w:val="24"/>
        </w:rPr>
      </w:pPr>
      <w:r w:rsidRPr="00DA2A5F">
        <w:rPr>
          <w:rFonts w:ascii="Aptos" w:hAnsi="Aptos"/>
          <w:b/>
          <w:bCs/>
          <w:sz w:val="24"/>
          <w:szCs w:val="24"/>
        </w:rPr>
        <w:t>Conclusion</w:t>
      </w:r>
    </w:p>
    <w:p w14:paraId="22DB5BDC" w14:textId="77777777" w:rsidR="00C82976" w:rsidRPr="00DA2A5F" w:rsidRDefault="00000000" w:rsidP="00C82976">
      <w:pPr>
        <w:pStyle w:val="NoSpacing"/>
        <w:rPr>
          <w:rFonts w:ascii="Aptos" w:hAnsi="Aptos"/>
          <w:sz w:val="24"/>
          <w:szCs w:val="24"/>
        </w:rPr>
      </w:pPr>
      <w:r w:rsidRPr="00DA2A5F">
        <w:rPr>
          <w:rFonts w:ascii="Aptos" w:hAnsi="Aptos"/>
          <w:sz w:val="24"/>
          <w:szCs w:val="24"/>
        </w:rPr>
        <w:t xml:space="preserve">Overall, the analysis demonstrates that monetary policy significantly influences inflation, economic growth, and financial conditions in Canada and globally. </w:t>
      </w:r>
      <w:r w:rsidRPr="00DA2A5F">
        <w:rPr>
          <w:rFonts w:ascii="Aptos" w:hAnsi="Aptos"/>
          <w:sz w:val="24"/>
          <w:szCs w:val="24"/>
        </w:rPr>
        <w:br/>
        <w:t>While transmission effects vary in magnitude and timing, interest rate adjustments remain a central tool in stabilizing economic cycles.</w:t>
      </w:r>
    </w:p>
    <w:p w14:paraId="3188F015" w14:textId="77777777" w:rsidR="00C82976" w:rsidRPr="00DA2A5F" w:rsidRDefault="00C82976" w:rsidP="00C82976">
      <w:pPr>
        <w:pStyle w:val="NoSpacing"/>
        <w:rPr>
          <w:rFonts w:ascii="Aptos" w:hAnsi="Aptos"/>
          <w:sz w:val="24"/>
          <w:szCs w:val="24"/>
        </w:rPr>
      </w:pPr>
    </w:p>
    <w:p w14:paraId="1B3CAC84" w14:textId="6D95B205" w:rsidR="00C82976" w:rsidRPr="00DA2A5F" w:rsidRDefault="00C82976" w:rsidP="00C82976">
      <w:pPr>
        <w:pStyle w:val="NoSpacing"/>
        <w:rPr>
          <w:rFonts w:ascii="Aptos" w:hAnsi="Aptos"/>
          <w:sz w:val="24"/>
          <w:szCs w:val="24"/>
        </w:rPr>
      </w:pPr>
      <w:r w:rsidRPr="00DA2A5F">
        <w:rPr>
          <w:rFonts w:ascii="Aptos" w:hAnsi="Aptos"/>
          <w:b/>
          <w:bCs/>
          <w:sz w:val="24"/>
          <w:szCs w:val="24"/>
          <w:lang w:val="en-CA"/>
        </w:rPr>
        <w:t>Key Findings</w:t>
      </w:r>
    </w:p>
    <w:p w14:paraId="01B30FDC" w14:textId="34E60A79" w:rsidR="00C82976" w:rsidRPr="00DA2A5F" w:rsidRDefault="00C82976" w:rsidP="00C82976">
      <w:pPr>
        <w:pStyle w:val="NoSpacing"/>
        <w:numPr>
          <w:ilvl w:val="0"/>
          <w:numId w:val="25"/>
        </w:numPr>
        <w:rPr>
          <w:rFonts w:ascii="Aptos" w:hAnsi="Aptos"/>
          <w:sz w:val="24"/>
          <w:szCs w:val="24"/>
          <w:lang w:val="en-CA"/>
        </w:rPr>
      </w:pPr>
      <w:r w:rsidRPr="00DA2A5F">
        <w:rPr>
          <w:rFonts w:ascii="Aptos" w:hAnsi="Aptos"/>
          <w:sz w:val="24"/>
          <w:szCs w:val="24"/>
          <w:lang w:val="en-CA"/>
        </w:rPr>
        <w:t>Global interest rates have transitioned from high inflation regimes in the 1980s to ultra-low-rate environments following the 2008 financial crisis.</w:t>
      </w:r>
    </w:p>
    <w:p w14:paraId="4D741E79" w14:textId="77777777" w:rsidR="00C82976" w:rsidRPr="00DA2A5F" w:rsidRDefault="00C82976" w:rsidP="00C82976">
      <w:pPr>
        <w:pStyle w:val="NoSpacing"/>
        <w:numPr>
          <w:ilvl w:val="0"/>
          <w:numId w:val="25"/>
        </w:numPr>
        <w:rPr>
          <w:rFonts w:ascii="Aptos" w:hAnsi="Aptos"/>
          <w:sz w:val="24"/>
          <w:szCs w:val="24"/>
          <w:lang w:val="en-CA"/>
        </w:rPr>
      </w:pPr>
      <w:r w:rsidRPr="00DA2A5F">
        <w:rPr>
          <w:rFonts w:ascii="Aptos" w:hAnsi="Aptos"/>
          <w:sz w:val="24"/>
          <w:szCs w:val="24"/>
          <w:lang w:val="en-CA"/>
        </w:rPr>
        <w:t>Major central banks tend to synchronize policy direction during global crises.</w:t>
      </w:r>
    </w:p>
    <w:p w14:paraId="7AC1E099" w14:textId="77777777" w:rsidR="00C82976" w:rsidRPr="00DA2A5F" w:rsidRDefault="00C82976" w:rsidP="00C82976">
      <w:pPr>
        <w:pStyle w:val="NoSpacing"/>
        <w:numPr>
          <w:ilvl w:val="0"/>
          <w:numId w:val="25"/>
        </w:numPr>
        <w:rPr>
          <w:rFonts w:ascii="Aptos" w:hAnsi="Aptos"/>
          <w:sz w:val="24"/>
          <w:szCs w:val="24"/>
          <w:lang w:val="en-CA"/>
        </w:rPr>
      </w:pPr>
      <w:r w:rsidRPr="00DA2A5F">
        <w:rPr>
          <w:rFonts w:ascii="Aptos" w:hAnsi="Aptos"/>
          <w:sz w:val="24"/>
          <w:szCs w:val="24"/>
          <w:lang w:val="en-CA"/>
        </w:rPr>
        <w:t>Canada demonstrates partial monetary policy alignment with the U.S. Federal Reserve.</w:t>
      </w:r>
    </w:p>
    <w:p w14:paraId="7AD239DA" w14:textId="77777777" w:rsidR="00C82976" w:rsidRPr="00DA2A5F" w:rsidRDefault="00C82976" w:rsidP="00C82976">
      <w:pPr>
        <w:pStyle w:val="NoSpacing"/>
        <w:numPr>
          <w:ilvl w:val="0"/>
          <w:numId w:val="25"/>
        </w:numPr>
        <w:rPr>
          <w:rFonts w:ascii="Aptos" w:hAnsi="Aptos"/>
          <w:sz w:val="24"/>
          <w:szCs w:val="24"/>
          <w:lang w:val="en-CA"/>
        </w:rPr>
      </w:pPr>
      <w:r w:rsidRPr="00DA2A5F">
        <w:rPr>
          <w:rFonts w:ascii="Aptos" w:hAnsi="Aptos"/>
          <w:sz w:val="24"/>
          <w:szCs w:val="24"/>
          <w:lang w:val="en-CA"/>
        </w:rPr>
        <w:t>Interest rate increases tend to reduce inflation but slow GDP growth.</w:t>
      </w:r>
    </w:p>
    <w:p w14:paraId="0E866BBE" w14:textId="771F5DC0" w:rsidR="00C82976" w:rsidRPr="00DA2A5F" w:rsidRDefault="00C82976" w:rsidP="00C82976">
      <w:pPr>
        <w:pStyle w:val="NoSpacing"/>
        <w:numPr>
          <w:ilvl w:val="0"/>
          <w:numId w:val="25"/>
        </w:numPr>
        <w:rPr>
          <w:rFonts w:ascii="Aptos" w:hAnsi="Aptos"/>
          <w:sz w:val="24"/>
          <w:szCs w:val="24"/>
          <w:lang w:val="en-CA"/>
        </w:rPr>
      </w:pPr>
      <w:r w:rsidRPr="00DA2A5F">
        <w:rPr>
          <w:rFonts w:ascii="Aptos" w:hAnsi="Aptos"/>
          <w:sz w:val="24"/>
          <w:szCs w:val="24"/>
          <w:lang w:val="en-CA"/>
        </w:rPr>
        <w:t>The Canadian labor market shows relative stability despite policy rate fluctuations.</w:t>
      </w:r>
    </w:p>
    <w:p w14:paraId="3E8BDC52" w14:textId="77777777" w:rsidR="00C82976" w:rsidRPr="00DA2A5F" w:rsidRDefault="00C82976" w:rsidP="00C82976">
      <w:pPr>
        <w:pStyle w:val="NoSpacing"/>
        <w:ind w:left="720"/>
        <w:rPr>
          <w:rFonts w:ascii="Aptos" w:hAnsi="Aptos"/>
          <w:sz w:val="24"/>
          <w:szCs w:val="24"/>
          <w:lang w:val="en-CA"/>
        </w:rPr>
      </w:pPr>
    </w:p>
    <w:p w14:paraId="5D53E5B4" w14:textId="2FA60123" w:rsidR="00C82976" w:rsidRPr="00DA2A5F" w:rsidRDefault="00C82976" w:rsidP="00C82976">
      <w:pPr>
        <w:pStyle w:val="NoSpacing"/>
        <w:rPr>
          <w:rFonts w:ascii="Aptos" w:hAnsi="Aptos"/>
          <w:b/>
          <w:bCs/>
          <w:sz w:val="24"/>
          <w:szCs w:val="24"/>
        </w:rPr>
      </w:pPr>
      <w:r w:rsidRPr="00DA2A5F">
        <w:rPr>
          <w:rFonts w:ascii="Aptos" w:hAnsi="Aptos"/>
          <w:b/>
          <w:bCs/>
          <w:sz w:val="24"/>
          <w:szCs w:val="24"/>
        </w:rPr>
        <w:t>Future Work</w:t>
      </w:r>
    </w:p>
    <w:p w14:paraId="76A01F5A" w14:textId="618C8BF2" w:rsidR="00C82976" w:rsidRPr="00DA2A5F" w:rsidRDefault="00C82976" w:rsidP="00C82976">
      <w:pPr>
        <w:pStyle w:val="NoSpacing"/>
        <w:rPr>
          <w:rFonts w:ascii="Aptos" w:hAnsi="Aptos"/>
          <w:sz w:val="24"/>
          <w:szCs w:val="24"/>
        </w:rPr>
      </w:pPr>
      <w:r w:rsidRPr="00DA2A5F">
        <w:rPr>
          <w:rFonts w:ascii="Aptos" w:hAnsi="Aptos"/>
          <w:sz w:val="24"/>
          <w:szCs w:val="24"/>
        </w:rPr>
        <w:t>Future research could extend this analysis in several ways</w:t>
      </w:r>
      <w:r w:rsidR="00BC7A53" w:rsidRPr="00DA2A5F">
        <w:rPr>
          <w:rFonts w:ascii="Aptos" w:hAnsi="Aptos"/>
          <w:sz w:val="24"/>
          <w:szCs w:val="24"/>
        </w:rPr>
        <w:t>:</w:t>
      </w:r>
    </w:p>
    <w:p w14:paraId="77DFAE49" w14:textId="77777777" w:rsidR="00C82976" w:rsidRPr="00DA2A5F" w:rsidRDefault="00C82976" w:rsidP="00C82976">
      <w:pPr>
        <w:pStyle w:val="NoSpacing"/>
        <w:rPr>
          <w:rFonts w:ascii="Aptos" w:hAnsi="Aptos"/>
          <w:sz w:val="24"/>
          <w:szCs w:val="24"/>
        </w:rPr>
      </w:pPr>
      <w:r w:rsidRPr="00DA2A5F">
        <w:rPr>
          <w:rFonts w:ascii="Aptos" w:hAnsi="Aptos"/>
          <w:sz w:val="24"/>
          <w:szCs w:val="24"/>
        </w:rPr>
        <w:t xml:space="preserve">First, additional datasets such as </w:t>
      </w:r>
      <w:r w:rsidRPr="00DA2A5F">
        <w:rPr>
          <w:rStyle w:val="Strong"/>
          <w:rFonts w:ascii="Aptos" w:hAnsi="Aptos"/>
          <w:b w:val="0"/>
          <w:bCs w:val="0"/>
          <w:sz w:val="24"/>
          <w:szCs w:val="24"/>
        </w:rPr>
        <w:t>government bond yields, credit conditions, and exchange rates</w:t>
      </w:r>
      <w:r w:rsidRPr="00DA2A5F">
        <w:rPr>
          <w:rFonts w:ascii="Aptos" w:hAnsi="Aptos"/>
          <w:sz w:val="24"/>
          <w:szCs w:val="24"/>
        </w:rPr>
        <w:t xml:space="preserve"> could be incorporated to provide a deeper understanding of financial market responses to monetary policy.</w:t>
      </w:r>
    </w:p>
    <w:p w14:paraId="0F1A7FB1" w14:textId="77777777" w:rsidR="00C82976" w:rsidRPr="00DA2A5F" w:rsidRDefault="00C82976" w:rsidP="00C82976">
      <w:pPr>
        <w:pStyle w:val="NoSpacing"/>
        <w:rPr>
          <w:rFonts w:ascii="Aptos" w:hAnsi="Aptos"/>
          <w:sz w:val="24"/>
          <w:szCs w:val="24"/>
        </w:rPr>
      </w:pPr>
    </w:p>
    <w:p w14:paraId="5B2E2A9E" w14:textId="77777777" w:rsidR="00C82976" w:rsidRPr="00DA2A5F" w:rsidRDefault="00C82976" w:rsidP="00C82976">
      <w:pPr>
        <w:pStyle w:val="NoSpacing"/>
        <w:rPr>
          <w:rFonts w:ascii="Aptos" w:hAnsi="Aptos"/>
          <w:sz w:val="24"/>
          <w:szCs w:val="24"/>
        </w:rPr>
      </w:pPr>
      <w:r w:rsidRPr="00DA2A5F">
        <w:rPr>
          <w:rFonts w:ascii="Aptos" w:hAnsi="Aptos"/>
          <w:sz w:val="24"/>
          <w:szCs w:val="24"/>
        </w:rPr>
        <w:t xml:space="preserve">Second, more advanced econometric techniques such as </w:t>
      </w:r>
      <w:r w:rsidRPr="00DA2A5F">
        <w:rPr>
          <w:rStyle w:val="Strong"/>
          <w:rFonts w:ascii="Aptos" w:hAnsi="Aptos"/>
          <w:b w:val="0"/>
          <w:bCs w:val="0"/>
          <w:sz w:val="24"/>
          <w:szCs w:val="24"/>
        </w:rPr>
        <w:t>regression analysis or vector autoregression (VAR) models</w:t>
      </w:r>
      <w:r w:rsidRPr="00DA2A5F">
        <w:rPr>
          <w:rFonts w:ascii="Aptos" w:hAnsi="Aptos"/>
          <w:sz w:val="24"/>
          <w:szCs w:val="24"/>
        </w:rPr>
        <w:t xml:space="preserve"> could be applied to measure the causal impact of interest rate changes on macroeconomic indicators.</w:t>
      </w:r>
    </w:p>
    <w:p w14:paraId="79D83449" w14:textId="77777777" w:rsidR="00C82976" w:rsidRPr="00DA2A5F" w:rsidRDefault="00C82976" w:rsidP="00C82976">
      <w:pPr>
        <w:pStyle w:val="NoSpacing"/>
        <w:rPr>
          <w:rFonts w:ascii="Aptos" w:hAnsi="Aptos"/>
          <w:sz w:val="24"/>
          <w:szCs w:val="24"/>
        </w:rPr>
      </w:pPr>
    </w:p>
    <w:p w14:paraId="1525D23B" w14:textId="77777777" w:rsidR="00C82976" w:rsidRPr="00DA2A5F" w:rsidRDefault="00C82976" w:rsidP="00C82976">
      <w:pPr>
        <w:pStyle w:val="NoSpacing"/>
        <w:rPr>
          <w:rFonts w:ascii="Aptos" w:hAnsi="Aptos"/>
          <w:sz w:val="24"/>
          <w:szCs w:val="24"/>
        </w:rPr>
      </w:pPr>
      <w:r w:rsidRPr="00DA2A5F">
        <w:rPr>
          <w:rFonts w:ascii="Aptos" w:hAnsi="Aptos"/>
          <w:sz w:val="24"/>
          <w:szCs w:val="24"/>
        </w:rPr>
        <w:t xml:space="preserve">Third, higher-frequency data (quarterly or monthly) could be analyzed to better capture the </w:t>
      </w:r>
      <w:r w:rsidRPr="00DA2A5F">
        <w:rPr>
          <w:rStyle w:val="Strong"/>
          <w:rFonts w:ascii="Aptos" w:hAnsi="Aptos"/>
          <w:b w:val="0"/>
          <w:bCs w:val="0"/>
          <w:sz w:val="24"/>
          <w:szCs w:val="24"/>
        </w:rPr>
        <w:t>short-term dynamics of monetary policy transmission</w:t>
      </w:r>
      <w:r w:rsidRPr="00DA2A5F">
        <w:rPr>
          <w:rFonts w:ascii="Aptos" w:hAnsi="Aptos"/>
          <w:b/>
          <w:bCs/>
          <w:sz w:val="24"/>
          <w:szCs w:val="24"/>
        </w:rPr>
        <w:t>.</w:t>
      </w:r>
    </w:p>
    <w:sectPr w:rsidR="00C82976" w:rsidRPr="00DA2A5F" w:rsidSect="00C8297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0044F"/>
    <w:multiLevelType w:val="hybridMultilevel"/>
    <w:tmpl w:val="F75ACB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BB42206"/>
    <w:multiLevelType w:val="hybridMultilevel"/>
    <w:tmpl w:val="16A665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E42317D"/>
    <w:multiLevelType w:val="hybridMultilevel"/>
    <w:tmpl w:val="A5564E64"/>
    <w:lvl w:ilvl="0" w:tplc="10090001">
      <w:start w:val="1"/>
      <w:numFmt w:val="bullet"/>
      <w:lvlText w:val=""/>
      <w:lvlJc w:val="left"/>
      <w:pPr>
        <w:ind w:left="862" w:hanging="360"/>
      </w:pPr>
      <w:rPr>
        <w:rFonts w:ascii="Symbol" w:hAnsi="Symbol"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2" w15:restartNumberingAfterBreak="0">
    <w:nsid w:val="11DF55F6"/>
    <w:multiLevelType w:val="hybridMultilevel"/>
    <w:tmpl w:val="C64016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B636B52"/>
    <w:multiLevelType w:val="hybridMultilevel"/>
    <w:tmpl w:val="FD26243C"/>
    <w:lvl w:ilvl="0" w:tplc="10090001">
      <w:start w:val="1"/>
      <w:numFmt w:val="bullet"/>
      <w:lvlText w:val=""/>
      <w:lvlJc w:val="left"/>
      <w:pPr>
        <w:ind w:left="862" w:hanging="360"/>
      </w:pPr>
      <w:rPr>
        <w:rFonts w:ascii="Symbol" w:hAnsi="Symbol"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4" w15:restartNumberingAfterBreak="0">
    <w:nsid w:val="1E014FC2"/>
    <w:multiLevelType w:val="multilevel"/>
    <w:tmpl w:val="FEF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2543D"/>
    <w:multiLevelType w:val="multilevel"/>
    <w:tmpl w:val="F04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419BE"/>
    <w:multiLevelType w:val="multilevel"/>
    <w:tmpl w:val="AC3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30307"/>
    <w:multiLevelType w:val="multilevel"/>
    <w:tmpl w:val="A1A4A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810593"/>
    <w:multiLevelType w:val="multilevel"/>
    <w:tmpl w:val="339A26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7E84FA9"/>
    <w:multiLevelType w:val="multilevel"/>
    <w:tmpl w:val="B6BCBB8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4910270D"/>
    <w:multiLevelType w:val="hybridMultilevel"/>
    <w:tmpl w:val="C88AE0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E2D4C77"/>
    <w:multiLevelType w:val="multilevel"/>
    <w:tmpl w:val="5C5EDB4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 w15:restartNumberingAfterBreak="0">
    <w:nsid w:val="50B73BB8"/>
    <w:multiLevelType w:val="multilevel"/>
    <w:tmpl w:val="A35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04964"/>
    <w:multiLevelType w:val="multilevel"/>
    <w:tmpl w:val="841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2688C"/>
    <w:multiLevelType w:val="hybridMultilevel"/>
    <w:tmpl w:val="9F54C3A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D4472BC"/>
    <w:multiLevelType w:val="hybridMultilevel"/>
    <w:tmpl w:val="FCD870C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850101633">
    <w:abstractNumId w:val="8"/>
  </w:num>
  <w:num w:numId="2" w16cid:durableId="2032949699">
    <w:abstractNumId w:val="6"/>
  </w:num>
  <w:num w:numId="3" w16cid:durableId="1725912741">
    <w:abstractNumId w:val="5"/>
  </w:num>
  <w:num w:numId="4" w16cid:durableId="1518763266">
    <w:abstractNumId w:val="4"/>
  </w:num>
  <w:num w:numId="5" w16cid:durableId="1431467551">
    <w:abstractNumId w:val="7"/>
  </w:num>
  <w:num w:numId="6" w16cid:durableId="1744259852">
    <w:abstractNumId w:val="3"/>
  </w:num>
  <w:num w:numId="7" w16cid:durableId="1630667450">
    <w:abstractNumId w:val="2"/>
  </w:num>
  <w:num w:numId="8" w16cid:durableId="1441031611">
    <w:abstractNumId w:val="1"/>
  </w:num>
  <w:num w:numId="9" w16cid:durableId="1535072757">
    <w:abstractNumId w:val="0"/>
  </w:num>
  <w:num w:numId="10" w16cid:durableId="606500013">
    <w:abstractNumId w:val="24"/>
  </w:num>
  <w:num w:numId="11" w16cid:durableId="2103526023">
    <w:abstractNumId w:val="25"/>
  </w:num>
  <w:num w:numId="12" w16cid:durableId="1751612057">
    <w:abstractNumId w:val="10"/>
  </w:num>
  <w:num w:numId="13" w16cid:durableId="769473629">
    <w:abstractNumId w:val="9"/>
  </w:num>
  <w:num w:numId="14" w16cid:durableId="1435320737">
    <w:abstractNumId w:val="12"/>
  </w:num>
  <w:num w:numId="15" w16cid:durableId="1686902583">
    <w:abstractNumId w:val="14"/>
  </w:num>
  <w:num w:numId="16" w16cid:durableId="1130906081">
    <w:abstractNumId w:val="22"/>
  </w:num>
  <w:num w:numId="17" w16cid:durableId="819226630">
    <w:abstractNumId w:val="16"/>
  </w:num>
  <w:num w:numId="18" w16cid:durableId="1768234881">
    <w:abstractNumId w:val="17"/>
  </w:num>
  <w:num w:numId="19" w16cid:durableId="307250153">
    <w:abstractNumId w:val="19"/>
  </w:num>
  <w:num w:numId="20" w16cid:durableId="2085570096">
    <w:abstractNumId w:val="21"/>
  </w:num>
  <w:num w:numId="21" w16cid:durableId="1891569623">
    <w:abstractNumId w:val="23"/>
  </w:num>
  <w:num w:numId="22" w16cid:durableId="1418866617">
    <w:abstractNumId w:val="18"/>
  </w:num>
  <w:num w:numId="23" w16cid:durableId="1366176294">
    <w:abstractNumId w:val="13"/>
  </w:num>
  <w:num w:numId="24" w16cid:durableId="1526017113">
    <w:abstractNumId w:val="11"/>
  </w:num>
  <w:num w:numId="25" w16cid:durableId="236942374">
    <w:abstractNumId w:val="15"/>
  </w:num>
  <w:num w:numId="26" w16cid:durableId="16335142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D3"/>
    <w:rsid w:val="00115BAE"/>
    <w:rsid w:val="00135B42"/>
    <w:rsid w:val="00140D1D"/>
    <w:rsid w:val="0015074B"/>
    <w:rsid w:val="00155AD0"/>
    <w:rsid w:val="001707DA"/>
    <w:rsid w:val="00174EA9"/>
    <w:rsid w:val="001B56FC"/>
    <w:rsid w:val="0029639D"/>
    <w:rsid w:val="002A25BF"/>
    <w:rsid w:val="002E3AD4"/>
    <w:rsid w:val="00326F90"/>
    <w:rsid w:val="00337D8F"/>
    <w:rsid w:val="0039792F"/>
    <w:rsid w:val="003C087F"/>
    <w:rsid w:val="004B595D"/>
    <w:rsid w:val="00573493"/>
    <w:rsid w:val="00642310"/>
    <w:rsid w:val="006D2B81"/>
    <w:rsid w:val="006F3ACE"/>
    <w:rsid w:val="006F3B3A"/>
    <w:rsid w:val="00715356"/>
    <w:rsid w:val="00715600"/>
    <w:rsid w:val="0083725A"/>
    <w:rsid w:val="008C6C7B"/>
    <w:rsid w:val="009462CF"/>
    <w:rsid w:val="009D2218"/>
    <w:rsid w:val="009E6D60"/>
    <w:rsid w:val="00A42A6D"/>
    <w:rsid w:val="00A7174E"/>
    <w:rsid w:val="00A74CEF"/>
    <w:rsid w:val="00AA1D8D"/>
    <w:rsid w:val="00AC1D3B"/>
    <w:rsid w:val="00B47730"/>
    <w:rsid w:val="00B96761"/>
    <w:rsid w:val="00BC7A53"/>
    <w:rsid w:val="00C206C2"/>
    <w:rsid w:val="00C577F4"/>
    <w:rsid w:val="00C76FD7"/>
    <w:rsid w:val="00C82976"/>
    <w:rsid w:val="00CB0664"/>
    <w:rsid w:val="00D570D0"/>
    <w:rsid w:val="00DA2A5F"/>
    <w:rsid w:val="00DB252A"/>
    <w:rsid w:val="00DF594D"/>
    <w:rsid w:val="00E27543"/>
    <w:rsid w:val="00FC693F"/>
    <w:rsid w:val="00FE60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5F9F6"/>
  <w14:defaultImageDpi w14:val="300"/>
  <w15:docId w15:val="{57E1DD77-2540-4A7A-8CCE-28435A4E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42310"/>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A71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13</Pages>
  <Words>1371</Words>
  <Characters>8617</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Atale, Emilomo</cp:lastModifiedBy>
  <cp:revision>11</cp:revision>
  <dcterms:created xsi:type="dcterms:W3CDTF">2013-12-23T23:15:00Z</dcterms:created>
  <dcterms:modified xsi:type="dcterms:W3CDTF">2026-03-10T11:11:00Z</dcterms:modified>
  <cp:category/>
</cp:coreProperties>
</file>