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Background and Instructions for Experts</w:t>
      </w:r>
    </w:p>
    <w:p>
      <w:pPr>
        <w:pStyle w:val="Author"/>
      </w:pPr>
      <w:r>
        <w:t xml:space="preserve">Emily Burton</w:t>
      </w:r>
    </w:p>
    <w:bookmarkStart w:id="20" w:name="background"/>
    <w:p>
      <w:pPr>
        <w:pStyle w:val="Heading2"/>
      </w:pPr>
      <w:r>
        <w:t xml:space="preserve">Background</w:t>
      </w:r>
    </w:p>
    <w:bookmarkEnd w:id="20"/>
    <w:bookmarkStart w:id="21" w:name="defined-problem"/>
    <w:p>
      <w:pPr>
        <w:pStyle w:val="Heading2"/>
      </w:pPr>
      <w:r>
        <w:t xml:space="preserve">Defined Problem</w:t>
      </w:r>
    </w:p>
    <w:p>
      <w:pPr>
        <w:pStyle w:val="FirstParagraph"/>
      </w:pPr>
      <w:r>
        <w:t xml:space="preserve">What home tick control and personal protective methods are appropriate for a New England resident, given how much they may value efficacy vs. environmental impact vs. expenses?</w:t>
      </w:r>
    </w:p>
    <w:p>
      <w:pPr>
        <w:pStyle w:val="BodyText"/>
      </w:pPr>
      <w:r>
        <w:rPr>
          <w:b/>
          <w:bCs/>
        </w:rPr>
        <w:t xml:space="preserve">Decision Maker:</w:t>
      </w:r>
      <w:r>
        <w:t xml:space="preserve"> </w:t>
      </w:r>
      <w:r>
        <w:t xml:space="preserve">Resident</w:t>
      </w:r>
    </w:p>
    <w:p>
      <w:pPr>
        <w:pStyle w:val="BodyText"/>
      </w:pPr>
      <w:r>
        <w:rPr>
          <w:b/>
          <w:bCs/>
        </w:rPr>
        <w:t xml:space="preserve">Decision Class:</w:t>
      </w:r>
      <w:r>
        <w:t xml:space="preserve"> </w:t>
      </w:r>
      <w:r>
        <w:t xml:space="preserve">Multi objective problem (multi criteria decision)</w:t>
      </w:r>
    </w:p>
    <w:p>
      <w:pPr>
        <w:numPr>
          <w:ilvl w:val="0"/>
          <w:numId w:val="1001"/>
        </w:numPr>
      </w:pPr>
      <w:r>
        <w:t xml:space="preserve">Need to evaluate alternatives performance of multiple objectives, then scale to each other</w:t>
      </w:r>
    </w:p>
    <w:p>
      <w:pPr>
        <w:numPr>
          <w:ilvl w:val="0"/>
          <w:numId w:val="1001"/>
        </w:numPr>
      </w:pPr>
      <w:r>
        <w:t xml:space="preserve">Often no exact data for each alternative</w:t>
      </w:r>
    </w:p>
    <w:bookmarkEnd w:id="21"/>
    <w:bookmarkStart w:id="22" w:name="X5d7fe304b509f4423aef079ac87fd6f7034879f"/>
    <w:p>
      <w:pPr>
        <w:pStyle w:val="Heading2"/>
      </w:pPr>
      <w:r>
        <w:t xml:space="preserve">Brief Description of Decision Making Tool</w:t>
      </w:r>
    </w:p>
    <w:p>
      <w:pPr>
        <w:pStyle w:val="FirstParagraph"/>
      </w:pPr>
      <w:r>
        <w:t xml:space="preserve">To help NE residents choose the best tick control and personal protective measures for them, we will collect data on the performance of multiple</w:t>
      </w:r>
      <w:r>
        <w:t xml:space="preserve"> </w:t>
      </w:r>
      <w:r>
        <w:rPr>
          <w:i/>
          <w:iCs/>
        </w:rPr>
        <w:t xml:space="preserve">alternatives</w:t>
      </w:r>
      <w:r>
        <w:t xml:space="preserve"> </w:t>
      </w:r>
      <w:r>
        <w:t xml:space="preserve">(commonly used tick control and personal protective methods) at different objectives (goals when problem solving, i.e., increase efficacy or minimize costs).</w:t>
      </w:r>
    </w:p>
    <w:p>
      <w:pPr>
        <w:pStyle w:val="BodyText"/>
      </w:pPr>
      <w:r>
        <w:t xml:space="preserve">The user of the tool can then weigh the different objectives according to their personal values and beliefs to find the alternatives that perform best at what they care about. For instance, someone that wants to minimize tick populations and encounters with ticks regardless of the cost may need to employ a different strategy than someone who cares about efficacy but does not want to spend much money or time on tick control and bite prevention.</w:t>
      </w:r>
    </w:p>
    <w:bookmarkEnd w:id="22"/>
    <w:bookmarkStart w:id="23" w:name="role-of-expert-elicitation"/>
    <w:p>
      <w:pPr>
        <w:pStyle w:val="Heading2"/>
      </w:pPr>
      <w:r>
        <w:t xml:space="preserve">Role of Expert Elicitation</w:t>
      </w:r>
    </w:p>
    <w:p>
      <w:pPr>
        <w:pStyle w:val="FirstParagraph"/>
      </w:pPr>
      <w:r>
        <w:t xml:space="preserve">Given the lack of empirical data for alternatives performance of different objectives, and the difficulty in comparing existing empirical data collected in studies that can vary greatly in methods and context, the most consistent source of data to fill this decision making tool is expert opinion.</w:t>
      </w:r>
    </w:p>
    <w:p>
      <w:pPr>
        <w:pStyle w:val="BodyText"/>
      </w:pPr>
      <w:r>
        <w:t xml:space="preserve">Experts are individuals that have published at least [X] studies on tick control and tick personal protect measures within the last 10 years, thus implying they have extensive knowledge of the current state of knowledge in the field. We will be pooling data from multiple experts, which allows us to evaluate where there is consensus and where opinions vary greatly.</w:t>
      </w:r>
    </w:p>
    <w:bookmarkEnd w:id="23"/>
    <w:bookmarkStart w:id="25" w:name="objectives"/>
    <w:p>
      <w:pPr>
        <w:pStyle w:val="Heading2"/>
      </w:pPr>
      <w:r>
        <w:t xml:space="preserve">Objectives</w:t>
      </w:r>
    </w:p>
    <w:p>
      <w:pPr>
        <w:pStyle w:val="FirstParagraph"/>
      </w:pPr>
      <w:r>
        <w:t xml:space="preserve">Objectives = goals when addressing the problem</w:t>
      </w:r>
    </w:p>
    <w:p>
      <w:pPr>
        <w:pStyle w:val="BodyText"/>
      </w:pPr>
      <w:r>
        <w:t xml:space="preserve">Measurement = a means to evaluate an alternatives performance of an objective in a quantitative or qualitative manner</w:t>
      </w:r>
    </w:p>
    <w:tbl>
      <w:tblPr>
        <w:tblStyle w:val="Table"/>
        <w:tblW w:type="pct" w:w="5000"/>
        <w:tblLayout w:type="fixed"/>
        <w:tblLook w:firstRow="1" w:lastRow="0" w:firstColumn="0" w:lastColumn="0" w:noHBand="0" w:noVBand="0" w:val="0020"/>
      </w:tblPr>
      <w:tblGrid>
        <w:gridCol w:w="688"/>
        <w:gridCol w:w="1033"/>
        <w:gridCol w:w="1033"/>
        <w:gridCol w:w="2582"/>
        <w:gridCol w:w="2582"/>
      </w:tblGrid>
      <w:tr>
        <w:trPr>
          <w:tblHeader w:val="on"/>
        </w:trPr>
        <w:tc>
          <w:tcPr/>
          <w:p>
            <w:pPr>
              <w:pStyle w:val="Compact"/>
            </w:pPr>
            <w:r>
              <w:t xml:space="preserve">ID</w:t>
            </w:r>
          </w:p>
        </w:tc>
        <w:tc>
          <w:tcPr/>
          <w:p>
            <w:pPr>
              <w:pStyle w:val="Compact"/>
            </w:pPr>
            <w:r>
              <w:t xml:space="preserve">Objective</w:t>
            </w:r>
          </w:p>
        </w:tc>
        <w:tc>
          <w:tcPr/>
          <w:p>
            <w:pPr>
              <w:pStyle w:val="Compact"/>
            </w:pPr>
            <w:r>
              <w:t xml:space="preserve">Measurement</w:t>
            </w:r>
          </w:p>
        </w:tc>
        <w:tc>
          <w:tcPr/>
          <w:p>
            <w:pPr>
              <w:pStyle w:val="Compact"/>
            </w:pPr>
            <w:r>
              <w:t xml:space="preserve">Scale</w:t>
            </w:r>
          </w:p>
        </w:tc>
        <w:tc>
          <w:tcPr/>
          <w:p>
            <w:pPr>
              <w:pStyle w:val="Compact"/>
            </w:pPr>
            <w:r>
              <w:t xml:space="preserve">Sources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O1</w:t>
            </w:r>
          </w:p>
        </w:tc>
        <w:tc>
          <w:tcPr/>
          <w:p>
            <w:pPr>
              <w:pStyle w:val="Compact"/>
            </w:pPr>
            <w:r>
              <w:t xml:space="preserve">Minimize tick populations at home</w:t>
            </w:r>
          </w:p>
        </w:tc>
        <w:tc>
          <w:tcPr/>
          <w:p>
            <w:pPr>
              <w:pStyle w:val="Compact"/>
            </w:pPr>
            <w:r>
              <w:t xml:space="preserve">Ticks collected / hour dragging.</w:t>
            </w:r>
          </w:p>
        </w:tc>
        <w:tc>
          <w:tcPr/>
          <w:p>
            <w:pPr>
              <w:pStyle w:val="Compact"/>
            </w:pPr>
            <w:r>
              <w:t xml:space="preserve">0 — 150 ticks / hr</w:t>
            </w:r>
          </w:p>
        </w:tc>
        <w:tc>
          <w:tcPr/>
          <w:p>
            <w:pPr>
              <w:pStyle w:val="Compact"/>
            </w:pPr>
            <w:r>
              <w:t xml:space="preserve">Scale based on ITCH data of tick collection in RI residents yards</w:t>
            </w:r>
          </w:p>
        </w:tc>
      </w:tr>
      <w:tr>
        <w:tc>
          <w:tcPr/>
          <w:p>
            <w:pPr>
              <w:pStyle w:val="Compact"/>
            </w:pPr>
            <w:r>
              <w:t xml:space="preserve">O2</w:t>
            </w:r>
          </w:p>
        </w:tc>
        <w:tc>
          <w:tcPr/>
          <w:p>
            <w:pPr>
              <w:pStyle w:val="Compact"/>
            </w:pPr>
            <w:r>
              <w:t xml:space="preserve">Minimize encounters at home</w:t>
            </w:r>
          </w:p>
        </w:tc>
        <w:tc>
          <w:tcPr/>
          <w:p>
            <w:pPr>
              <w:pStyle w:val="Compact"/>
            </w:pPr>
            <w:r>
              <w:t xml:space="preserve">Ticks encountered (i.e., found attached or crawling) / hour in yard</w:t>
            </w:r>
          </w:p>
        </w:tc>
        <w:tc>
          <w:tcPr/>
          <w:p>
            <w:pPr>
              <w:pStyle w:val="Compact"/>
            </w:pPr>
            <w:r>
              <w:t xml:space="preserve">Scale: 0 — 50</w:t>
            </w:r>
          </w:p>
        </w:tc>
        <w:tc>
          <w:tcPr/>
          <w:p>
            <w:pPr>
              <w:pStyle w:val="Compact"/>
            </w:pPr>
          </w:p>
        </w:tc>
      </w:tr>
      <w:tr>
        <w:tc>
          <w:tcPr/>
          <w:p>
            <w:pPr>
              <w:pStyle w:val="Compact"/>
            </w:pPr>
            <w:r>
              <w:t xml:space="preserve">O3</w:t>
            </w:r>
          </w:p>
        </w:tc>
        <w:tc>
          <w:tcPr/>
          <w:p>
            <w:pPr>
              <w:pStyle w:val="Compact"/>
            </w:pPr>
            <w:r>
              <w:t xml:space="preserve">Minimize negative environmental impacts (i.e., damage to the ecosystem and loss of non-target species)</w:t>
            </w:r>
          </w:p>
        </w:tc>
        <w:tc>
          <w:tcPr/>
          <w:p>
            <w:pPr>
              <w:pStyle w:val="Compact"/>
            </w:pPr>
            <w:r>
              <w:t xml:space="preserve">Negative impact on environment</w:t>
            </w:r>
          </w:p>
        </w:tc>
        <w:tc>
          <w:tcPr/>
          <w:p>
            <w:pPr>
              <w:pStyle w:val="Compact"/>
            </w:pPr>
            <w:r>
              <w:t xml:space="preserve">Scale: 0 — 100 (likert scale)</w:t>
            </w:r>
            <w:r>
              <w:t xml:space="preserve"> </w:t>
            </w:r>
            <w:r>
              <w:t xml:space="preserve">0 = No negative impact</w:t>
            </w:r>
            <w:r>
              <w:t xml:space="preserve">25 = Minimal negative impact impact</w:t>
            </w:r>
            <w:r>
              <w:t xml:space="preserve">50 = Moderate negative impact</w:t>
            </w:r>
            <w:r>
              <w:t xml:space="preserve">75 = Major negative impact</w:t>
            </w:r>
            <w:r>
              <w:t xml:space="preserve">100 = Environment completely negatively impacted</w:t>
            </w:r>
          </w:p>
        </w:tc>
        <w:tc>
          <w:tcPr/>
          <w:p>
            <w:pPr>
              <w:pStyle w:val="Compact"/>
            </w:pPr>
          </w:p>
        </w:tc>
      </w:tr>
      <w:tr>
        <w:tc>
          <w:tcPr/>
          <w:p>
            <w:pPr>
              <w:pStyle w:val="Compact"/>
            </w:pPr>
            <w:r>
              <w:t xml:space="preserve">O4</w:t>
            </w:r>
          </w:p>
        </w:tc>
        <w:tc>
          <w:tcPr/>
          <w:p>
            <w:pPr>
              <w:pStyle w:val="Compact"/>
            </w:pPr>
            <w:r>
              <w:t xml:space="preserve">Minimize financial costs</w:t>
            </w:r>
          </w:p>
        </w:tc>
        <w:tc>
          <w:tcPr/>
          <w:p>
            <w:pPr>
              <w:pStyle w:val="Compact"/>
            </w:pPr>
            <w:r>
              <w:t xml:space="preserve">Cost of tick control or personal protective measure in USD for a single tick active season.</w:t>
            </w:r>
          </w:p>
        </w:tc>
        <w:tc>
          <w:tcPr/>
          <w:p>
            <w:pPr>
              <w:pStyle w:val="Compact"/>
            </w:pPr>
            <w:r>
              <w:t xml:space="preserve">Scale: $0 —</w:t>
            </w:r>
            <w:r>
              <w:t xml:space="preserve"> </w:t>
            </w:r>
            <m:oMath>
              <m:r>
                <m:rPr>
                  <m:sty m:val="p"/>
                </m:rPr>
                <m:t>≥</m:t>
              </m:r>
            </m:oMath>
            <w:r>
              <w:t xml:space="preserve">$5000 USD</w:t>
            </w:r>
          </w:p>
        </w:tc>
        <w:tc>
          <w:tcPr/>
          <w:p>
            <w:pPr>
              <w:pStyle w:val="Compact"/>
            </w:pPr>
            <w:r>
              <w:t xml:space="preserve">Scale based on</w:t>
            </w:r>
            <w:r>
              <w:t xml:space="preserve"> </w:t>
            </w:r>
            <w:hyperlink r:id="rId24">
              <w:r>
                <w:rPr>
                  <w:rStyle w:val="Hyperlink"/>
                </w:rPr>
                <w:t xml:space="preserve">Schulze et al. 2023</w:t>
              </w:r>
            </w:hyperlink>
          </w:p>
        </w:tc>
      </w:tr>
      <w:tr>
        <w:tc>
          <w:tcPr/>
          <w:p>
            <w:pPr>
              <w:pStyle w:val="Compact"/>
            </w:pPr>
            <w:r>
              <w:t xml:space="preserve">O5</w:t>
            </w:r>
          </w:p>
        </w:tc>
        <w:tc>
          <w:tcPr/>
          <w:p>
            <w:pPr>
              <w:pStyle w:val="Compact"/>
            </w:pPr>
            <w:r>
              <w:t xml:space="preserve">Minimize time spent</w:t>
            </w:r>
          </w:p>
        </w:tc>
        <w:tc>
          <w:tcPr/>
          <w:p>
            <w:pPr>
              <w:pStyle w:val="Compact"/>
            </w:pPr>
            <w:r>
              <w:t xml:space="preserve">Hours required to effectively deploy tick control or personal protective measure during active tick season (includes labor hours for paid work)</w:t>
            </w:r>
          </w:p>
        </w:tc>
        <w:tc>
          <w:tcPr/>
          <w:p>
            <w:pPr>
              <w:pStyle w:val="Compact"/>
            </w:pPr>
            <w:r>
              <w:t xml:space="preserve">Scale: 0 - 72hrs</w:t>
            </w:r>
          </w:p>
        </w:tc>
        <w:tc>
          <w:tcPr/>
          <w:p>
            <w:pPr>
              <w:pStyle w:val="Compact"/>
            </w:pPr>
          </w:p>
        </w:tc>
      </w:tr>
    </w:tbl>
    <w:bookmarkEnd w:id="25"/>
    <w:bookmarkStart w:id="26" w:name="alternatives"/>
    <w:p>
      <w:pPr>
        <w:pStyle w:val="Heading2"/>
      </w:pPr>
      <w:r>
        <w:t xml:space="preserve">Alternatives</w:t>
      </w:r>
    </w:p>
    <w:p>
      <w:pPr>
        <w:pStyle w:val="FirstParagraph"/>
      </w:pPr>
      <w:r>
        <w:t xml:space="preserve">Alternatives = methods/options to address the problem</w:t>
      </w:r>
    </w:p>
    <w:tbl>
      <w:tblPr>
        <w:tblStyle w:val="Table"/>
        <w:tblW w:type="pct" w:w="5000"/>
        <w:tblLayout w:type="fixed"/>
        <w:tblLook w:firstRow="1" w:lastRow="0" w:firstColumn="0" w:lastColumn="0" w:noHBand="0" w:noVBand="0" w:val="0020"/>
      </w:tblPr>
      <w:tblGrid>
        <w:gridCol w:w="2090"/>
        <w:gridCol w:w="2090"/>
        <w:gridCol w:w="3740"/>
      </w:tblGrid>
      <w:tr>
        <w:trPr>
          <w:tblHeader w:val="on"/>
        </w:trPr>
        <w:tc>
          <w:tcPr/>
          <w:p>
            <w:pPr>
              <w:pStyle w:val="Compact"/>
              <w:jc w:val="left"/>
            </w:pPr>
            <w:r>
              <w:t xml:space="preserve">NumberID</w:t>
            </w:r>
          </w:p>
        </w:tc>
        <w:tc>
          <w:tcPr/>
          <w:p>
            <w:pPr>
              <w:pStyle w:val="Compact"/>
              <w:jc w:val="left"/>
            </w:pPr>
            <w:r>
              <w:t xml:space="preserve">Alternative Name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Do nothing</w:t>
            </w:r>
          </w:p>
        </w:tc>
        <w:tc>
          <w:tcPr/>
          <w:p>
            <w:pPr>
              <w:pStyle w:val="Compact"/>
              <w:jc w:val="left"/>
            </w:pPr>
            <w:r>
              <w:t xml:space="preserve">Use no tick control methods</w:t>
            </w:r>
          </w:p>
        </w:tc>
      </w:tr>
      <w:tr>
        <w:tc>
          <w:tcPr/>
          <w:p>
            <w:pPr>
              <w:pStyle w:val="Compact"/>
              <w:jc w:val="left"/>
            </w:pPr>
            <w:r>
              <w:t xml:space="preserve">2</w:t>
            </w:r>
          </w:p>
        </w:tc>
        <w:tc>
          <w:tcPr/>
          <w:p>
            <w:pPr>
              <w:pStyle w:val="Compact"/>
              <w:jc w:val="left"/>
            </w:pPr>
            <w:r>
              <w:t xml:space="preserve">Mow often</w:t>
            </w:r>
          </w:p>
        </w:tc>
        <w:tc>
          <w:tcPr/>
          <w:p>
            <w:pPr>
              <w:pStyle w:val="Compact"/>
              <w:jc w:val="left"/>
            </w:pPr>
            <w:r>
              <w:t xml:space="preserve">Maintain short lawn habitat</w:t>
            </w:r>
          </w:p>
        </w:tc>
      </w:tr>
      <w:tr>
        <w:tc>
          <w:tcPr/>
          <w:p>
            <w:pPr>
              <w:pStyle w:val="Compact"/>
              <w:jc w:val="left"/>
            </w:pPr>
            <w:r>
              <w:t xml:space="preserve">3</w:t>
            </w:r>
          </w:p>
        </w:tc>
        <w:tc>
          <w:tcPr/>
          <w:p>
            <w:pPr>
              <w:pStyle w:val="Compact"/>
              <w:jc w:val="left"/>
            </w:pPr>
            <w:r>
              <w:t xml:space="preserve">Maintain edge understory</w:t>
            </w:r>
          </w:p>
        </w:tc>
        <w:tc>
          <w:tcPr/>
          <w:p>
            <w:pPr>
              <w:pStyle w:val="Compact"/>
              <w:jc w:val="left"/>
            </w:pPr>
            <w:r>
              <w:t xml:space="preserve">Remove and maintain vegetation near habitat edges to get rid of dense understory</w:t>
            </w:r>
          </w:p>
        </w:tc>
      </w:tr>
      <w:tr>
        <w:tc>
          <w:tcPr/>
          <w:p>
            <w:pPr>
              <w:pStyle w:val="Compact"/>
              <w:jc w:val="left"/>
            </w:pPr>
            <w:r>
              <w:t xml:space="preserve">4</w:t>
            </w:r>
          </w:p>
        </w:tc>
        <w:tc>
          <w:tcPr/>
          <w:p>
            <w:pPr>
              <w:pStyle w:val="Compact"/>
              <w:jc w:val="left"/>
            </w:pPr>
            <w:r>
              <w:t xml:space="preserve">Mulch/Gravel barrier</w:t>
            </w:r>
          </w:p>
        </w:tc>
        <w:tc>
          <w:tcPr/>
          <w:p>
            <w:pPr>
              <w:pStyle w:val="Compact"/>
              <w:jc w:val="left"/>
            </w:pPr>
            <w:r>
              <w:t xml:space="preserve">3ft wide mulch or gravel barrier between lawn and forest edge</w:t>
            </w:r>
          </w:p>
        </w:tc>
      </w:tr>
      <w:tr>
        <w:tc>
          <w:tcPr/>
          <w:p>
            <w:pPr>
              <w:pStyle w:val="Compact"/>
              <w:jc w:val="left"/>
            </w:pPr>
            <w:r>
              <w:t xml:space="preserve">5</w:t>
            </w:r>
          </w:p>
        </w:tc>
        <w:tc>
          <w:tcPr/>
          <w:p>
            <w:pPr>
              <w:pStyle w:val="Compact"/>
              <w:jc w:val="left"/>
            </w:pPr>
            <w:r>
              <w:t xml:space="preserve">Remove leaf litter from lawn and edge</w:t>
            </w:r>
          </w:p>
        </w:tc>
        <w:tc>
          <w:tcPr/>
          <w:p>
            <w:pPr>
              <w:pStyle w:val="Compact"/>
              <w:jc w:val="left"/>
            </w:pPr>
            <w:r>
              <w:t xml:space="preserve">Remove leaves from lawn and edge of forest</w:t>
            </w:r>
          </w:p>
        </w:tc>
      </w:tr>
      <w:tr>
        <w:tc>
          <w:tcPr/>
          <w:p>
            <w:pPr>
              <w:pStyle w:val="Compact"/>
              <w:jc w:val="left"/>
            </w:pPr>
            <w:r>
              <w:t xml:space="preserve">6</w:t>
            </w:r>
          </w:p>
        </w:tc>
        <w:tc>
          <w:tcPr/>
          <w:p>
            <w:pPr>
              <w:pStyle w:val="Compact"/>
              <w:jc w:val="left"/>
            </w:pPr>
            <w:r>
              <w:t xml:space="preserve">Move high use areas from lawn edge</w:t>
            </w:r>
          </w:p>
        </w:tc>
        <w:tc>
          <w:tcPr/>
          <w:p>
            <w:pPr>
              <w:pStyle w:val="Compact"/>
              <w:jc w:val="left"/>
            </w:pPr>
            <w:r>
              <w:t xml:space="preserve">Move playgrounds, seating, fire pits and other high use items away from forest and edge, to lower risk habitat (i.e., lawn)</w:t>
            </w:r>
          </w:p>
        </w:tc>
      </w:tr>
      <w:tr>
        <w:tc>
          <w:tcPr/>
          <w:p>
            <w:pPr>
              <w:pStyle w:val="Compact"/>
              <w:jc w:val="left"/>
            </w:pPr>
            <w:r>
              <w:t xml:space="preserve">7</w:t>
            </w:r>
          </w:p>
        </w:tc>
        <w:tc>
          <w:tcPr/>
          <w:p>
            <w:pPr>
              <w:pStyle w:val="Compact"/>
              <w:jc w:val="left"/>
            </w:pPr>
            <w:r>
              <w:t xml:space="preserve">Synthetic Sprays</w:t>
            </w:r>
          </w:p>
        </w:tc>
        <w:tc>
          <w:tcPr/>
          <w:p>
            <w:pPr>
              <w:pStyle w:val="Compact"/>
              <w:jc w:val="left"/>
            </w:pPr>
            <w:r>
              <w:t xml:space="preserve">Applied following retailer instructions. Examples: Carbaryl and Pyrethroid based products.</w:t>
            </w:r>
          </w:p>
        </w:tc>
      </w:tr>
      <w:tr>
        <w:tc>
          <w:tcPr/>
          <w:p>
            <w:pPr>
              <w:pStyle w:val="Compact"/>
              <w:jc w:val="left"/>
            </w:pPr>
            <w:r>
              <w:t xml:space="preserve">8</w:t>
            </w:r>
          </w:p>
        </w:tc>
        <w:tc>
          <w:tcPr/>
          <w:p>
            <w:pPr>
              <w:pStyle w:val="Compact"/>
              <w:jc w:val="left"/>
            </w:pPr>
            <w:r>
              <w:t xml:space="preserve">Natural Sprays</w:t>
            </w:r>
          </w:p>
        </w:tc>
        <w:tc>
          <w:tcPr/>
          <w:p>
            <w:pPr>
              <w:pStyle w:val="Compact"/>
              <w:jc w:val="left"/>
            </w:pPr>
            <w:r>
              <w:t xml:space="preserve">Marketed as</w:t>
            </w:r>
            <w:r>
              <w:t xml:space="preserve"> </w:t>
            </w:r>
            <w:r>
              <w:t xml:space="preserve">“natural”</w:t>
            </w:r>
            <w:r>
              <w:t xml:space="preserve">, generally 25(b) exempt. Applied following retailer instructions. Examples: cedarwood and other botanical oils.</w:t>
            </w:r>
          </w:p>
        </w:tc>
      </w:tr>
      <w:tr>
        <w:tc>
          <w:tcPr/>
          <w:p>
            <w:pPr>
              <w:pStyle w:val="Compact"/>
              <w:jc w:val="left"/>
            </w:pPr>
            <w:r>
              <w:t xml:space="preserve">9</w:t>
            </w:r>
          </w:p>
        </w:tc>
        <w:tc>
          <w:tcPr/>
          <w:p>
            <w:pPr>
              <w:pStyle w:val="Compact"/>
              <w:jc w:val="left"/>
            </w:pPr>
            <w:r>
              <w:t xml:space="preserve">Granular formulations of acaricide</w:t>
            </w:r>
          </w:p>
        </w:tc>
        <w:tc>
          <w:tcPr/>
          <w:p>
            <w:pPr>
              <w:pStyle w:val="Compact"/>
              <w:jc w:val="left"/>
            </w:pPr>
            <w:r>
              <w:t xml:space="preserve">Applied following retailer instructions.</w:t>
            </w:r>
          </w:p>
        </w:tc>
      </w:tr>
      <w:tr>
        <w:tc>
          <w:tcPr/>
          <w:p>
            <w:pPr>
              <w:pStyle w:val="Compact"/>
              <w:jc w:val="left"/>
            </w:pPr>
            <w:r>
              <w:t xml:space="preserve">10</w:t>
            </w:r>
          </w:p>
        </w:tc>
        <w:tc>
          <w:tcPr/>
          <w:p>
            <w:pPr>
              <w:pStyle w:val="Compact"/>
              <w:jc w:val="left"/>
            </w:pPr>
            <w:r>
              <w:t xml:space="preserve">Bait boxes</w:t>
            </w:r>
          </w:p>
        </w:tc>
        <w:tc>
          <w:tcPr/>
          <w:p>
            <w:pPr>
              <w:pStyle w:val="Compact"/>
              <w:jc w:val="left"/>
            </w:pPr>
            <w:r>
              <w:t xml:space="preserve">Plastic box with attractive bait and fiprinil felt to treat small mammals that enter the box. Installed following suggested density.</w:t>
            </w:r>
          </w:p>
        </w:tc>
      </w:tr>
      <w:tr>
        <w:tc>
          <w:tcPr/>
          <w:p>
            <w:pPr>
              <w:pStyle w:val="Compact"/>
              <w:jc w:val="left"/>
            </w:pPr>
            <w:r>
              <w:t xml:space="preserve">11</w:t>
            </w:r>
          </w:p>
        </w:tc>
        <w:tc>
          <w:tcPr/>
          <w:p>
            <w:pPr>
              <w:pStyle w:val="Compact"/>
              <w:jc w:val="left"/>
            </w:pPr>
            <w:r>
              <w:t xml:space="preserve">Tick tubes</w:t>
            </w:r>
          </w:p>
        </w:tc>
        <w:tc>
          <w:tcPr/>
          <w:p>
            <w:pPr>
              <w:pStyle w:val="Compact"/>
              <w:jc w:val="left"/>
            </w:pPr>
            <w:r>
              <w:t xml:space="preserve">Cardboard tubes filled with cotton balls treated with permethrin. Installed following suggested density.</w:t>
            </w:r>
          </w:p>
        </w:tc>
      </w:tr>
      <w:tr>
        <w:tc>
          <w:tcPr/>
          <w:p>
            <w:pPr>
              <w:pStyle w:val="Compact"/>
              <w:jc w:val="left"/>
            </w:pPr>
            <w:r>
              <w:t xml:space="preserve">12</w:t>
            </w:r>
          </w:p>
        </w:tc>
        <w:tc>
          <w:tcPr/>
          <w:p>
            <w:pPr>
              <w:pStyle w:val="Compact"/>
              <w:jc w:val="left"/>
            </w:pPr>
            <w:r>
              <w:t xml:space="preserve">Remove wildlife feeders</w:t>
            </w:r>
          </w:p>
        </w:tc>
        <w:tc>
          <w:tcPr/>
          <w:p>
            <w:pPr>
              <w:pStyle w:val="Compact"/>
              <w:jc w:val="left"/>
            </w:pPr>
            <w:r>
              <w:t xml:space="preserve">Remove bird and other wildlife feeders. Do not leave out supplemental food sources for wildlife (specifically vertebrates).</w:t>
            </w:r>
          </w:p>
        </w:tc>
      </w:tr>
      <w:tr>
        <w:tc>
          <w:tcPr/>
          <w:p>
            <w:pPr>
              <w:pStyle w:val="Compact"/>
              <w:jc w:val="left"/>
            </w:pPr>
            <w:r>
              <w:t xml:space="preserve">13</w:t>
            </w:r>
          </w:p>
        </w:tc>
        <w:tc>
          <w:tcPr/>
          <w:p>
            <w:pPr>
              <w:pStyle w:val="Compact"/>
              <w:jc w:val="left"/>
            </w:pPr>
            <w:r>
              <w:t xml:space="preserve">Install deer fencing</w:t>
            </w:r>
          </w:p>
        </w:tc>
        <w:tc>
          <w:tcPr/>
          <w:p>
            <w:pPr>
              <w:pStyle w:val="Compact"/>
              <w:jc w:val="left"/>
            </w:pPr>
            <w:r>
              <w:t xml:space="preserve">Install 5ft tall fencing around the property’s perimeter.</w:t>
            </w:r>
          </w:p>
        </w:tc>
      </w:tr>
      <w:tr>
        <w:tc>
          <w:tcPr/>
          <w:p>
            <w:pPr>
              <w:pStyle w:val="Compact"/>
              <w:jc w:val="left"/>
            </w:pPr>
            <w:r>
              <w:t xml:space="preserve">14</w:t>
            </w:r>
          </w:p>
        </w:tc>
        <w:tc>
          <w:tcPr/>
          <w:p>
            <w:pPr>
              <w:pStyle w:val="Compact"/>
              <w:jc w:val="left"/>
            </w:pPr>
            <w:r>
              <w:t xml:space="preserve">Synthetic repellents</w:t>
            </w:r>
          </w:p>
        </w:tc>
        <w:tc>
          <w:tcPr/>
          <w:p>
            <w:pPr>
              <w:pStyle w:val="Compact"/>
              <w:jc w:val="left"/>
            </w:pPr>
            <w:r>
              <w:t xml:space="preserve">Apply synthetic repellent (DEET, Picardin, etc.) following manufacturer instructions with regards to amount and timing when outside in tick habitat.</w:t>
            </w:r>
          </w:p>
        </w:tc>
      </w:tr>
      <w:tr>
        <w:tc>
          <w:tcPr/>
          <w:p>
            <w:pPr>
              <w:pStyle w:val="Compact"/>
              <w:jc w:val="left"/>
            </w:pPr>
            <w:r>
              <w:t xml:space="preserve">15</w:t>
            </w:r>
          </w:p>
        </w:tc>
        <w:tc>
          <w:tcPr/>
          <w:p>
            <w:pPr>
              <w:pStyle w:val="Compact"/>
              <w:jc w:val="left"/>
            </w:pPr>
            <w:r>
              <w:t xml:space="preserve">Natural repellents</w:t>
            </w:r>
          </w:p>
        </w:tc>
        <w:tc>
          <w:tcPr/>
          <w:p>
            <w:pPr>
              <w:pStyle w:val="Compact"/>
              <w:jc w:val="left"/>
            </w:pPr>
            <w:r>
              <w:t xml:space="preserve">Apply natural repellent (i.e., 25b exempt products based on botanical oils or other natural origin ingredients) following manufacturer instructions with regards to amount and timing when outside in tick habitat.</w:t>
            </w:r>
          </w:p>
        </w:tc>
      </w:tr>
      <w:tr>
        <w:tc>
          <w:tcPr/>
          <w:p>
            <w:pPr>
              <w:pStyle w:val="Compact"/>
              <w:jc w:val="left"/>
            </w:pPr>
            <w:r>
              <w:t xml:space="preserve">16</w:t>
            </w:r>
          </w:p>
        </w:tc>
        <w:tc>
          <w:tcPr/>
          <w:p>
            <w:pPr>
              <w:pStyle w:val="Compact"/>
              <w:jc w:val="left"/>
            </w:pPr>
            <w:r>
              <w:t xml:space="preserve">Wear permethrin treated clothing</w:t>
            </w:r>
          </w:p>
        </w:tc>
        <w:tc>
          <w:tcPr/>
          <w:p>
            <w:pPr>
              <w:pStyle w:val="Compact"/>
              <w:jc w:val="left"/>
            </w:pPr>
            <w:r>
              <w:t xml:space="preserve">Wear clothing items (pants, shorts, socks, shoes, etc.) treated with permethrin following manufacturer instructions when outside in tick habitat.</w:t>
            </w:r>
          </w:p>
        </w:tc>
      </w:tr>
      <w:tr>
        <w:tc>
          <w:tcPr/>
          <w:p>
            <w:pPr>
              <w:pStyle w:val="Compact"/>
              <w:jc w:val="left"/>
            </w:pPr>
            <w:r>
              <w:t xml:space="preserve">17</w:t>
            </w:r>
          </w:p>
        </w:tc>
        <w:tc>
          <w:tcPr/>
          <w:p>
            <w:pPr>
              <w:pStyle w:val="Compact"/>
              <w:jc w:val="left"/>
            </w:pPr>
            <w:r>
              <w:t xml:space="preserve">Tick checks</w:t>
            </w:r>
          </w:p>
        </w:tc>
        <w:tc>
          <w:tcPr/>
          <w:p>
            <w:pPr>
              <w:pStyle w:val="Compact"/>
              <w:jc w:val="left"/>
            </w:pPr>
            <w:r>
              <w:t xml:space="preserve">Check entire body for ticks after being outside in tick habitat.</w:t>
            </w:r>
          </w:p>
        </w:tc>
      </w:tr>
      <w:tr>
        <w:tc>
          <w:tcPr/>
          <w:p>
            <w:pPr>
              <w:pStyle w:val="Compact"/>
              <w:jc w:val="left"/>
            </w:pPr>
            <w:r>
              <w:t xml:space="preserve">18</w:t>
            </w:r>
          </w:p>
        </w:tc>
        <w:tc>
          <w:tcPr/>
          <w:p>
            <w:pPr>
              <w:pStyle w:val="Compact"/>
              <w:jc w:val="left"/>
            </w:pPr>
            <w:r>
              <w:t xml:space="preserve">Shower</w:t>
            </w:r>
          </w:p>
        </w:tc>
        <w:tc>
          <w:tcPr/>
          <w:p>
            <w:pPr>
              <w:pStyle w:val="Compact"/>
              <w:jc w:val="left"/>
            </w:pPr>
            <w:r>
              <w:t xml:space="preserve">Shower/bathe immediately after being in tick habitat.</w:t>
            </w:r>
          </w:p>
        </w:tc>
      </w:tr>
      <w:tr>
        <w:tc>
          <w:tcPr/>
          <w:p>
            <w:pPr>
              <w:pStyle w:val="Compact"/>
              <w:jc w:val="left"/>
            </w:pPr>
            <w:r>
              <w:t xml:space="preserve">19</w:t>
            </w:r>
          </w:p>
        </w:tc>
        <w:tc>
          <w:tcPr/>
          <w:p>
            <w:pPr>
              <w:pStyle w:val="Compact"/>
              <w:jc w:val="left"/>
            </w:pPr>
            <w:r>
              <w:t xml:space="preserve">Laundry</w:t>
            </w:r>
          </w:p>
        </w:tc>
        <w:tc>
          <w:tcPr/>
          <w:p>
            <w:pPr>
              <w:pStyle w:val="Compact"/>
              <w:jc w:val="left"/>
            </w:pPr>
            <w:r>
              <w:t xml:space="preserve">Immediately remove and dry all clothes worn in tick habitat at high heat or minimum of 10 minutes after returning indoors.</w:t>
            </w:r>
          </w:p>
        </w:tc>
      </w:tr>
      <w:tr>
        <w:tc>
          <w:tcPr/>
          <w:p>
            <w:pPr>
              <w:pStyle w:val="Compact"/>
              <w:jc w:val="left"/>
            </w:pPr>
            <w:r>
              <w:t xml:space="preserve">20</w:t>
            </w:r>
          </w:p>
        </w:tc>
        <w:tc>
          <w:tcPr/>
          <w:p>
            <w:pPr>
              <w:pStyle w:val="Compact"/>
              <w:jc w:val="left"/>
            </w:pPr>
            <w:r>
              <w:t xml:space="preserve">Treat pets</w:t>
            </w:r>
          </w:p>
        </w:tc>
        <w:tc>
          <w:tcPr/>
          <w:p>
            <w:pPr>
              <w:pStyle w:val="Compact"/>
              <w:jc w:val="left"/>
            </w:pPr>
            <w:r>
              <w:t xml:space="preserve">Use collars, topical, or oral tick prevatives on pets year round.</w:t>
            </w:r>
          </w:p>
        </w:tc>
      </w:tr>
    </w:tbl>
    <w:bookmarkEnd w:id="26"/>
    <w:bookmarkStart w:id="29" w:name="instructions-for-experts"/>
    <w:p>
      <w:pPr>
        <w:pStyle w:val="Heading2"/>
      </w:pPr>
      <w:r>
        <w:t xml:space="preserve">Instructions for Experts</w:t>
      </w:r>
    </w:p>
    <w:p>
      <w:pPr>
        <w:pStyle w:val="FirstParagraph"/>
      </w:pPr>
      <w:r>
        <w:t xml:space="preserve">Experts will provide three values for the dataset for each alternative</w:t>
      </w:r>
      <w:r>
        <w:t xml:space="preserve"> </w:t>
      </w:r>
      <m:oMath>
        <m:r>
          <m:rPr>
            <m:sty m:val="p"/>
          </m:rPr>
          <m:t>×</m:t>
        </m:r>
      </m:oMath>
      <w:r>
        <w:t xml:space="preserve"> </w:t>
      </w:r>
      <w:r>
        <w:t xml:space="preserve">objective combination (300 total values), a confidence estimate for each combination, and will have opportunities to provide additional information for each combination.</w:t>
      </w:r>
    </w:p>
    <w:p>
      <w:pPr>
        <w:pStyle w:val="BodyText"/>
      </w:pPr>
      <w:r>
        <w:t xml:space="preserve">For each alternative</w:t>
      </w:r>
      <w:r>
        <w:t xml:space="preserve"> </w:t>
      </w:r>
      <m:oMath>
        <m:r>
          <m:rPr>
            <m:sty m:val="p"/>
          </m:rPr>
          <m:t>×</m:t>
        </m:r>
      </m:oMath>
      <w:r>
        <w:t xml:space="preserve"> </w:t>
      </w:r>
      <w:r>
        <w:t xml:space="preserve">objective combination, we would like experts to envision an average NE residence or resident, where an alternative has the best chance of working. In our end tool we will have users filter out alternatives irrelevant to them or their property (e.g., remove deer fencing as an option for those with non-forested properties, and pet treatments for those without outdoor pets).</w:t>
      </w:r>
    </w:p>
    <w:bookmarkStart w:id="27" w:name="input-values"/>
    <w:p>
      <w:pPr>
        <w:pStyle w:val="Heading3"/>
      </w:pPr>
      <w:r>
        <w:t xml:space="preserve">Input Values</w:t>
      </w:r>
    </w:p>
    <w:p>
      <w:pPr>
        <w:pStyle w:val="FirstParagraph"/>
      </w:pPr>
      <w:r>
        <w:t xml:space="preserve">To capture uncertainty in expert estimates, we would like experts to provide us with a range for their mean estimate of an alternatives performance of an objective (using the measurement provided), as well as an estimate of the mean.</w:t>
      </w:r>
    </w:p>
    <w:p>
      <w:pPr>
        <w:pStyle w:val="Compact"/>
        <w:numPr>
          <w:ilvl w:val="0"/>
          <w:numId w:val="1002"/>
        </w:numPr>
      </w:pPr>
      <w:r>
        <w:rPr>
          <w:b/>
          <w:bCs/>
        </w:rPr>
        <w:t xml:space="preserve">Minimum of Range:</w:t>
      </w:r>
      <w:r>
        <w:t xml:space="preserve"> </w:t>
      </w:r>
      <w:r>
        <w:t xml:space="preserve">The lowest value you think the mean could be</w:t>
      </w:r>
    </w:p>
    <w:p>
      <w:pPr>
        <w:pStyle w:val="Compact"/>
        <w:numPr>
          <w:ilvl w:val="0"/>
          <w:numId w:val="1002"/>
        </w:numPr>
      </w:pPr>
      <w:r>
        <w:rPr>
          <w:b/>
          <w:bCs/>
        </w:rPr>
        <w:t xml:space="preserve">Maximum of Range:</w:t>
      </w:r>
      <w:r>
        <w:t xml:space="preserve"> </w:t>
      </w:r>
      <w:r>
        <w:t xml:space="preserve">The highest value you think the mean could be</w:t>
      </w:r>
    </w:p>
    <w:p>
      <w:pPr>
        <w:pStyle w:val="Compact"/>
        <w:numPr>
          <w:ilvl w:val="0"/>
          <w:numId w:val="1002"/>
        </w:numPr>
      </w:pPr>
      <w:r>
        <w:rPr>
          <w:b/>
          <w:bCs/>
        </w:rPr>
        <w:t xml:space="preserve">Mean:</w:t>
      </w:r>
      <w:r>
        <w:t xml:space="preserve"> </w:t>
      </w:r>
      <w:r>
        <w:t xml:space="preserve">Within the range, what you think the mean actually is</w:t>
      </w:r>
    </w:p>
    <w:p>
      <w:pPr>
        <w:pStyle w:val="FirstParagraph"/>
      </w:pPr>
      <w:r>
        <w:rPr>
          <w:b/>
          <w:bCs/>
          <w:i/>
          <w:iCs/>
        </w:rPr>
        <w:t xml:space="preserve">Note:</w:t>
      </w:r>
      <w:r>
        <w:t xml:space="preserve"> </w:t>
      </w:r>
      <w:r>
        <w:t xml:space="preserve">We are not asking for you to provided the full range of potential values for a measurement (i.e., the lowest number of ticks collected at a property with no tick control methods is 0, but the lowest estimate of the average number of ticks collected would be higher), but a range of your estimate of the mean. Additionally, we do not expect the data to be normally distributed, so your point estimate of the mean does not need to be centered within the range.</w:t>
      </w:r>
    </w:p>
    <w:bookmarkEnd w:id="27"/>
    <w:bookmarkStart w:id="28" w:name="Xb72329768ce4cb5f49692b4396a85a64aab053e"/>
    <w:p>
      <w:pPr>
        <w:pStyle w:val="Heading3"/>
      </w:pPr>
      <w:r>
        <w:t xml:space="preserve">Confidence Estimates + Additional Information</w:t>
      </w:r>
    </w:p>
    <w:p>
      <w:pPr>
        <w:pStyle w:val="FirstParagraph"/>
      </w:pPr>
      <w:r>
        <w:t xml:space="preserve">To better understand the values an expert provides, as well as the sources of uncertainty within the data collected, we would like experts to characterize their confidence in their estimates for each alternative</w:t>
      </w:r>
      <w:r>
        <w:t xml:space="preserve"> </w:t>
      </w:r>
      <m:oMath>
        <m:r>
          <m:rPr>
            <m:sty m:val="p"/>
          </m:rPr>
          <m:t>×</m:t>
        </m:r>
      </m:oMath>
      <w:r>
        <w:t xml:space="preserve"> </w:t>
      </w:r>
      <w:r>
        <w:t xml:space="preserve">objective combination on a percent scale, where 0 is completely not confident and 100 is completely confident.</w:t>
      </w:r>
    </w:p>
    <w:p>
      <w:pPr>
        <w:pStyle w:val="BodyText"/>
      </w:pPr>
      <w:r>
        <w:t xml:space="preserve">We then have provided a box for experts to explain why they may lack confidence (or have very high confidence) in an estimate. We are particularly interested in knowing if a lack of confidence derives from unfamiliarity with a particular combination, or a general lack of data on a combination.</w:t>
      </w:r>
    </w:p>
    <w:p>
      <w:pPr>
        <w:pStyle w:val="BodyText"/>
      </w:pPr>
      <w:r>
        <w:t xml:space="preserve">We provided an additional box for experts to provide any other comments or questions on an alternative x objective combination.</w:t>
      </w:r>
    </w:p>
    <w:bookmarkEnd w:id="28"/>
    <w:bookmarkEnd w:id="29"/>
    <w:bookmarkStart w:id="30" w:name="common-questions"/>
    <w:p>
      <w:pPr>
        <w:pStyle w:val="Heading2"/>
      </w:pPr>
      <w:r>
        <w:t xml:space="preserve">Common Questions</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cademic.oup.com/jme/article/60/5/1048/7237349" TargetMode="External" /></Relationships>
</file>

<file path=word/_rels/footnotes.xml.rels><?xml version="1.0" encoding="UTF-8"?><Relationships xmlns="http://schemas.openxmlformats.org/package/2006/relationships"><Relationship Type="http://schemas.openxmlformats.org/officeDocument/2006/relationships/hyperlink" Id="rId24" Target="https://academic.oup.com/jme/article/60/5/1048/7237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 and Instructions for Experts</dc:title>
  <dc:creator>Emily Burton</dc:creator>
  <cp:keywords/>
  <dcterms:created xsi:type="dcterms:W3CDTF">2025-10-03T18:02:56Z</dcterms:created>
  <dcterms:modified xsi:type="dcterms:W3CDTF">2025-10-03T18:02:56Z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