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FINAL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Rede Maker Pantaneira: Inovação e Prototipagem Social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Quésia Teixeira — CPF: 733.848.421-99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FAENG.579187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Final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88604831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23/05/2023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25/12/2024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31/01/2025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FAENG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Biológicas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Agricultura familiar e segurança alimentar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8 – Trabalho decente</w:t>
      </w:r>
    </w:p>
    <w:p>
      <w:pPr>
        <w:pStyle w:val="ListBullet"/>
      </w:pPr>
      <w:r>
        <w:rPr>
          <w:sz w:val="20"/>
        </w:rPr>
        <w:t>ODS 1 – Erradicação da pobreza</w:t>
      </w:r>
    </w:p>
    <w:p>
      <w:pPr>
        <w:pStyle w:val="ListBullet"/>
      </w:pPr>
      <w:r>
        <w:rPr>
          <w:sz w:val="20"/>
        </w:rPr>
        <w:t>ODS 17 – Parcerias e meios de implementação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Biológicas,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458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197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9,739.74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de consumo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3,765.33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Passagens e Despesas com Locomoção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1,986.02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3,988.39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Hugo Costa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705.516.940-97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24/05/2024 a 22/01/2025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Carla Mendes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728.962.309-13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14/01/2024 a 01/12/2025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Vanessa Almeida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263.689.702-83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21/03/2024 a 21/08/2025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Expedicao cientifica de campo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06/11/2024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Capacitacao de monitores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09/12/2024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19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22/06/2024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18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Visita tecnica as escolas parceiras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02/07/2024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Palestra de divulgacao cientifica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19/01/2025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24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Feira de ciencias escolar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03/10/2024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21</w:t>
            </w:r>
          </w:p>
        </w:tc>
      </w:tr>
    </w:tbl>
    <w:p>
      <w:r>
        <w:rPr>
          <w:b/>
          <w:sz w:val="20"/>
        </w:rPr>
        <w:t>Total de horas declarado: 119 h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Rede Maker Pantaneira: Inovação e Prototipagem Social executou 6 atividades, impactando aproximadamente 806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Rotatividade de estudantes bolsistas ao longo do projeto.</w:t>
      </w:r>
    </w:p>
    <w:p/>
    <w:p>
      <w:pPr>
        <w:pStyle w:val="Heading2"/>
      </w:pPr>
      <w:r>
        <w:t>Consideracoes Finais</w:t>
      </w:r>
    </w:p>
    <w:p>
      <w:r>
        <w:t>O projeto Rede Maker Pantaneira: Inovação e Prototipagem Social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Rede Maker Pantaneira: Inovação e Prototipagem Social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31/01/2025</w:t>
        <w:br/>
        <w:br/>
        <w:t>_______________________________________</w:t>
        <w:br/>
        <w:t>Quésia Teixeira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