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08D86" w14:textId="77777777" w:rsidR="00865FC6" w:rsidRPr="00865FC6" w:rsidRDefault="00865FC6" w:rsidP="00865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outlineLvl w:val="1"/>
        <w:rPr>
          <w:rFonts w:eastAsia="Times New Roman" w:cs="Times New Roman"/>
          <w:b/>
          <w:bCs/>
          <w:color w:val="auto"/>
          <w:spacing w:val="8"/>
          <w:kern w:val="36"/>
          <w:sz w:val="28"/>
          <w:szCs w:val="28"/>
          <w:lang w:eastAsia="es-CO"/>
        </w:rPr>
      </w:pPr>
      <w:r w:rsidRPr="00865FC6">
        <w:rPr>
          <w:rFonts w:eastAsia="Times New Roman" w:cs="Times New Roman"/>
          <w:b/>
          <w:bCs/>
          <w:color w:val="auto"/>
          <w:spacing w:val="8"/>
          <w:kern w:val="36"/>
          <w:sz w:val="28"/>
          <w:szCs w:val="28"/>
          <w:lang w:eastAsia="es-CO"/>
        </w:rPr>
        <w:t>La generación Z quiere trabajar en empresas sostenibles, pero hay una brecha en las prioridades corporativas</w:t>
      </w:r>
    </w:p>
    <w:p w14:paraId="0F8E14DB" w14:textId="77777777" w:rsid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</w:pPr>
    </w:p>
    <w:p w14:paraId="07821BFC" w14:textId="15557D3B" w:rsidR="00865FC6" w:rsidRPr="00865FC6" w:rsidRDefault="00865FC6" w:rsidP="00865FC6">
      <w:pPr>
        <w:numPr>
          <w:ilvl w:val="0"/>
          <w:numId w:val="1"/>
        </w:numPr>
        <w:shd w:val="clear" w:color="auto" w:fill="FFFFFF"/>
        <w:ind w:left="284" w:hanging="284"/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El 46% aseguran haber cambiado o tener planes de cambiar de trabajo o sector debido a preocupaciones ambientales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.</w:t>
      </w:r>
    </w:p>
    <w:p w14:paraId="25783EE8" w14:textId="58EB6D04" w:rsidR="00865FC6" w:rsidRPr="00865FC6" w:rsidRDefault="00865FC6" w:rsidP="00865FC6">
      <w:pPr>
        <w:numPr>
          <w:ilvl w:val="0"/>
          <w:numId w:val="1"/>
        </w:numPr>
        <w:shd w:val="clear" w:color="auto" w:fill="FFFFFF"/>
        <w:ind w:left="284" w:hanging="284"/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Las organizaciones han priorizado la inversión en inteligencia artificial para impulsar la productividad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.</w:t>
      </w:r>
    </w:p>
    <w:p w14:paraId="11121224" w14:textId="644E5043" w:rsid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7D4EA9F8" w14:textId="0F72E49E" w:rsidR="00865FC6" w:rsidRPr="00865FC6" w:rsidRDefault="00865FC6" w:rsidP="00865FC6">
      <w:pPr>
        <w:shd w:val="clear" w:color="auto" w:fill="FFFFFF"/>
        <w:rPr>
          <w:rFonts w:eastAsia="Times New Roman" w:cs="Arial"/>
          <w:b/>
          <w:bCs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REASONWHY, España</w:t>
      </w:r>
    </w:p>
    <w:p w14:paraId="4DDB8674" w14:textId="3C4BCB0E" w:rsidR="00865FC6" w:rsidRPr="00865FC6" w:rsidRDefault="00865FC6" w:rsidP="00865FC6">
      <w:pPr>
        <w:shd w:val="clear" w:color="auto" w:fill="FFFFFF"/>
        <w:rPr>
          <w:rFonts w:eastAsia="Times New Roman" w:cs="Arial"/>
          <w:b/>
          <w:bCs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24/09/2024</w:t>
      </w:r>
    </w:p>
    <w:p w14:paraId="6E65E0B6" w14:textId="77777777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79C1F79D" w14:textId="77D1A5A7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De la misma forma que las personas, como consumidores, reclaman mayor acción a las marcas en el terreno del impacto medioambiental, como empleados exigen a las compañías un mayor compromiso con una actividad consciente y respetuosa. Y es que la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sostenibilidad 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no sólo se encuentra en el centro de la percepción y la reputación de marca, sino también en la columna vertebral del </w:t>
      </w:r>
      <w:proofErr w:type="spellStart"/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employer</w:t>
      </w:r>
      <w:proofErr w:type="spellEnd"/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 xml:space="preserve"> branding. </w:t>
      </w:r>
    </w:p>
    <w:p w14:paraId="6B81FA50" w14:textId="77777777" w:rsidR="00865FC6" w:rsidRDefault="00865FC6" w:rsidP="00865FC6">
      <w:pPr>
        <w:shd w:val="clear" w:color="auto" w:fill="FFFFFF"/>
        <w:outlineLvl w:val="1"/>
        <w:rPr>
          <w:rFonts w:eastAsia="Times New Roman" w:cs="Arial"/>
          <w:b/>
          <w:bCs/>
          <w:color w:val="auto"/>
          <w:spacing w:val="8"/>
          <w:szCs w:val="24"/>
          <w:lang w:eastAsia="es-CO"/>
        </w:rPr>
      </w:pPr>
    </w:p>
    <w:p w14:paraId="21453C52" w14:textId="45B929B6" w:rsidR="00865FC6" w:rsidRPr="00865FC6" w:rsidRDefault="00865FC6" w:rsidP="00865FC6">
      <w:pPr>
        <w:shd w:val="clear" w:color="auto" w:fill="FFFFFF"/>
        <w:outlineLvl w:val="1"/>
        <w:rPr>
          <w:rFonts w:eastAsia="Times New Roman" w:cs="Arial"/>
          <w:b/>
          <w:bCs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La generación Z y el trabajo sostenible</w:t>
      </w:r>
    </w:p>
    <w:p w14:paraId="0D4F95C4" w14:textId="77777777" w:rsid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7827DA0C" w14:textId="746CCF0A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El 32% de los españoles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no aceptarían un trabajo en una empresa que no comparte sus valores sociales y medioambientales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, según el informe “</w:t>
      </w:r>
      <w:proofErr w:type="spellStart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Workmonitor</w:t>
      </w:r>
      <w:proofErr w:type="spellEnd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 2024”, elaborado por Randstad. El porcentaje se eleva hasta el 38% cuando se consideran los datos globales de la investigación, que ha considerado la opinión de 27.000 empleados de 18 a 67 años en 34 mercados. Además, el 35% señalan que no aceptarían un trabajo en una empresa que no hiciera un esfuerzo proactivo para ser más sostenible. </w:t>
      </w:r>
    </w:p>
    <w:p w14:paraId="19645731" w14:textId="77777777" w:rsid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</w:pPr>
    </w:p>
    <w:p w14:paraId="2BE4EA68" w14:textId="41313FAB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La preocupación por la sostenibilidad cobra peso entre las nuevas generaciones de profesionales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. Según un informe de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Deloitte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, realizado en marzo de este año entre 23.000 individuos en 44 países,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el 46% de los trabajadores de la generación Z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highlight w:val="yellow"/>
          <w:lang w:eastAsia="es-CO"/>
        </w:rPr>
        <w:t>aseguran haber cambiado o tener planes de cambiar de trabajo o sector debido a preocupaciones ambientales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.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 El porcentaje se sitúa en el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 xml:space="preserve">42% para los </w:t>
      </w:r>
      <w:proofErr w:type="spellStart"/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millennials</w:t>
      </w:r>
      <w:proofErr w:type="spellEnd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. </w:t>
      </w:r>
    </w:p>
    <w:p w14:paraId="5C9F4E71" w14:textId="77777777" w:rsid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3A093717" w14:textId="3971C4FF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Su interés por el impacto </w:t>
      </w:r>
      <w:proofErr w:type="spellStart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mediambiental</w:t>
      </w:r>
      <w:proofErr w:type="spellEnd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no se limita a eso, sino que están impulsando cambios internos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. El mismo análisis apunta que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el 54% de los empleados de la generación Z y sus compañeros están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highlight w:val="yellow"/>
          <w:lang w:eastAsia="es-CO"/>
        </w:rPr>
        <w:t>presionando a sus empleadores para tomar acción en el cambio climático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. La cifra se sitúa en el 48% cuando se habla de </w:t>
      </w:r>
      <w:proofErr w:type="spellStart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millennials</w:t>
      </w:r>
      <w:proofErr w:type="spellEnd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. </w:t>
      </w:r>
    </w:p>
    <w:p w14:paraId="12005B2E" w14:textId="77777777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2394D57C" w14:textId="77777777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En esta línea, el compromiso real de las empresas con el medio ambiente y la sociedad se está convirtiendo en un factor determinante para la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 búsqueda de talento.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 Así lo indica, por ejemplo, el informe “A People-</w:t>
      </w:r>
      <w:proofErr w:type="spellStart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First</w:t>
      </w:r>
      <w:proofErr w:type="spellEnd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 Green Business </w:t>
      </w:r>
      <w:proofErr w:type="spellStart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Transformation</w:t>
      </w:r>
      <w:proofErr w:type="spellEnd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”, elaborado por </w:t>
      </w:r>
      <w:proofErr w:type="spellStart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ManpowerGroup</w:t>
      </w:r>
      <w:proofErr w:type="spellEnd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, apunta que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 xml:space="preserve">el 62% los trabajadores investigan la reputación ambiental de una organización y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lastRenderedPageBreak/>
        <w:t>uno de cada tres dicen que dicho factor influye en su decisión de aceptar o rechazar una oferta de trabajo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.</w:t>
      </w:r>
    </w:p>
    <w:p w14:paraId="0E9341A7" w14:textId="32B6A2EB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 </w:t>
      </w:r>
    </w:p>
    <w:p w14:paraId="424A6468" w14:textId="77777777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En el caso de las nuevas generaciones,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el 75% de los jóvenes de 18 a 24 años afirman que investigará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highlight w:val="yellow"/>
          <w:lang w:eastAsia="es-CO"/>
        </w:rPr>
        <w:t>la reputación ambiental de la organización 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y casi la mitad creen que eso influirá en su probabilidad de elegir un empleador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. Además, los jóvenes también son más propensos a decir que una acción clara y visible para abordar las cuestiones ambientales influirá positivamente en su decisión de trabajar para un empleador.</w:t>
      </w:r>
    </w:p>
    <w:p w14:paraId="680A661E" w14:textId="77777777" w:rsidR="00865FC6" w:rsidRDefault="00865FC6" w:rsidP="00865FC6">
      <w:pPr>
        <w:shd w:val="clear" w:color="auto" w:fill="FFFFFF"/>
        <w:outlineLvl w:val="1"/>
        <w:rPr>
          <w:rFonts w:eastAsia="Times New Roman" w:cs="Arial"/>
          <w:b/>
          <w:bCs/>
          <w:color w:val="auto"/>
          <w:spacing w:val="8"/>
          <w:szCs w:val="24"/>
          <w:lang w:eastAsia="es-CO"/>
        </w:rPr>
      </w:pPr>
    </w:p>
    <w:p w14:paraId="3AFAC139" w14:textId="66911CCA" w:rsidR="00865FC6" w:rsidRPr="00865FC6" w:rsidRDefault="00865FC6" w:rsidP="00865FC6">
      <w:pPr>
        <w:shd w:val="clear" w:color="auto" w:fill="FFFFFF"/>
        <w:outlineLvl w:val="1"/>
        <w:rPr>
          <w:rFonts w:eastAsia="Times New Roman" w:cs="Arial"/>
          <w:b/>
          <w:bCs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La sostenibilidad, a largo plazo</w:t>
      </w:r>
    </w:p>
    <w:p w14:paraId="00B83061" w14:textId="77777777" w:rsid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40D38092" w14:textId="71FC8CF3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Sin embargo,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existe una brecha entre las exigencias de los profesionales que están accediendo ahora al mercado laboral y las prioridades de las empresas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. Y es que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,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 en los últimos meses,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highlight w:val="yellow"/>
          <w:lang w:eastAsia="es-CO"/>
        </w:rPr>
        <w:t>la irrupción de la inteligencia artificial ha desplazado la sostenibilidad 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en la escala de prioridades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. </w:t>
      </w:r>
    </w:p>
    <w:p w14:paraId="08E728DB" w14:textId="77777777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0CF84B37" w14:textId="271716C7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Según EY, el 54% de los </w:t>
      </w:r>
      <w:proofErr w:type="spellStart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CEOs</w:t>
      </w:r>
      <w:proofErr w:type="spellEnd"/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 a nivel global señalan que la sostenibilidad es una prioridad mayor que hace 12 meses, mientras que el 46% aseguran que tiene la misma prioridad o se ha visto reducida. La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sostenibilidad 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se entiende como un compromiso a largo plazo: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sólo el 16% incluyeron la descarbonización de los modelos comerciales y el logro de cero emisiones entre las tres principales prioridades estratégicas durante los próximos 12 meses, en comparación con el 47% que priorizaron la inversión en tecnología e inteligencia artificial para mejorar el crecimiento y la productividad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.</w:t>
      </w:r>
    </w:p>
    <w:p w14:paraId="3BD19321" w14:textId="77777777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2C6A3F38" w14:textId="77777777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Los datos evidencian que, a medida que una generación de empleados se acerca a su correspondiente momento de jubilación, resultará cada vez más importante para las organizaciones aprovechar todas las oportunidades, incluidos sus esfuerzos de transición sostenible, para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atraer a la nueva generación de talento. </w:t>
      </w:r>
    </w:p>
    <w:p w14:paraId="72FB3F22" w14:textId="77777777" w:rsidR="00865FC6" w:rsidRPr="00865FC6" w:rsidRDefault="00865FC6" w:rsidP="00865FC6">
      <w:pPr>
        <w:shd w:val="clear" w:color="auto" w:fill="FFFFFF"/>
        <w:outlineLvl w:val="1"/>
        <w:rPr>
          <w:rFonts w:eastAsia="Times New Roman" w:cs="Times New Roman"/>
          <w:color w:val="auto"/>
          <w:spacing w:val="8"/>
          <w:szCs w:val="24"/>
          <w:lang w:eastAsia="es-CO"/>
        </w:rPr>
      </w:pPr>
    </w:p>
    <w:p w14:paraId="27C2AEAF" w14:textId="720633B9" w:rsidR="00865FC6" w:rsidRPr="00865FC6" w:rsidRDefault="00865FC6" w:rsidP="00865FC6">
      <w:pPr>
        <w:shd w:val="clear" w:color="auto" w:fill="FFFFFF"/>
        <w:outlineLvl w:val="1"/>
        <w:rPr>
          <w:rFonts w:eastAsia="Times New Roman" w:cs="Arial"/>
          <w:b/>
          <w:bCs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¿Qué pueden hacer las empresas para mejorar en sostenibilidad?</w:t>
      </w:r>
    </w:p>
    <w:p w14:paraId="3578B8C3" w14:textId="77777777" w:rsidR="00464E61" w:rsidRDefault="00464E61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72B441D8" w14:textId="2FB45DA1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La principal medida a implementar es incluir la sostenibilidad en la propia cultura y estructura de la organización. Impulsando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 un área dedicada, así como un liderazgo específico,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 se podrán integrar los esfuerzos sostenibles en la estrategia. Centralizar los esfuerzos y los recursos permitirá poner en marcha iniciativas alineadas con los objetivos del negocio. </w:t>
      </w:r>
    </w:p>
    <w:p w14:paraId="1CBE9B3F" w14:textId="77777777" w:rsidR="00464E61" w:rsidRDefault="00464E61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084EE63F" w14:textId="7354F16B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L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 xml:space="preserve">a 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highlight w:val="yellow"/>
          <w:lang w:eastAsia="es-CO"/>
        </w:rPr>
        <w:t>transparencia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 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también es fundamental de cara a conectar con la nueva generación de empleados. Así, realizar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evaluaciones periódicas 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del impacto medioambiental de la actividad de la organización y compartirlas con todos los grupos de interés, no sólo ayudará a identificar áreas de mejora en términos de impacto y eficiencia, sino que facilitará que el nuevo talento conozca los propósitos de la compañía. </w:t>
      </w:r>
    </w:p>
    <w:p w14:paraId="2C6BF340" w14:textId="77777777" w:rsidR="00464E61" w:rsidRDefault="00464E61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55E3AC38" w14:textId="57567FA6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Por otro lado,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la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highlight w:val="yellow"/>
          <w:lang w:eastAsia="es-CO"/>
        </w:rPr>
        <w:t> flexibilidad laboral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 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es otra iniciativa que trabaja en dos direcciones: la sostenibilidad y la conciliación. Y es que facilitar el trabajo en remoto no sólo generará un impacto positivo al reducir los desplazamientos de la plantilla y la huella de carbono, sino que supone una medida que permite a los trabajadores compaginar su vida profesional y personal. </w:t>
      </w:r>
    </w:p>
    <w:p w14:paraId="1CD5EAC3" w14:textId="77777777" w:rsidR="00464E61" w:rsidRDefault="00464E61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721F55DB" w14:textId="477CE124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Las enumeradas son sólo tres de las múltiples medidas que se pueden poner en marcha en diversos niveles de operatividad. Estas abarcan desde la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adopción de herramientas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, tanto de hardware como de software, que garanticen un menor consumo; al establecimiento de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 alianzas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 con otras entidades y organizaciones para impulsar proyectos de impacto positivo. </w:t>
      </w:r>
    </w:p>
    <w:p w14:paraId="5B2C1E6C" w14:textId="77777777" w:rsidR="00464E61" w:rsidRDefault="00464E61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372DAECA" w14:textId="559BF5A8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Ante las preocupaciones de una nueva fuerza laboral el compromiso con la sostenibilidad no puede quedar en un segundo plano si lo que se pretende es un crecimiento continuo.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Invertir en hacer más positivo el impacto del negocio, más allá de la simple compensación de emisiones, es primordial para la 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highlight w:val="yellow"/>
          <w:lang w:eastAsia="es-CO"/>
        </w:rPr>
        <w:t>relevancia hacia los consumidores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. </w:t>
      </w:r>
    </w:p>
    <w:p w14:paraId="5061DF0D" w14:textId="77777777" w:rsidR="00464E61" w:rsidRDefault="00464E61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6E975B83" w14:textId="469800C2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Alegar la escasa rentabilidad de la apuesta por la sostenibilidad no es una excusa. Ya en 2019, la consultora McKinsey señaló que las empresas que prestan atención a los principios ambientales, sociales y de gobernanza (ESG) no sólo no sufren un lastre en la</w:t>
      </w:r>
      <w:r w:rsidRPr="00865FC6">
        <w:rPr>
          <w:rFonts w:eastAsia="Times New Roman" w:cs="Arial"/>
          <w:b/>
          <w:bCs/>
          <w:color w:val="auto"/>
          <w:spacing w:val="8"/>
          <w:szCs w:val="24"/>
          <w:lang w:eastAsia="es-CO"/>
        </w:rPr>
        <w:t> creación de valor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 xml:space="preserve">; sino que lo generan. </w:t>
      </w:r>
      <w:r w:rsidRPr="00865FC6">
        <w:rPr>
          <w:rFonts w:eastAsia="Times New Roman" w:cs="Arial"/>
          <w:color w:val="auto"/>
          <w:spacing w:val="8"/>
          <w:szCs w:val="24"/>
          <w:highlight w:val="yellow"/>
          <w:lang w:eastAsia="es-CO"/>
        </w:rPr>
        <w:t>El 63% de 2.000 estudios empíricos sobre el impacto de las políticas ESG en el negocio arrojan resultados positivos, frente al 8% de negativos</w:t>
      </w: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. </w:t>
      </w:r>
    </w:p>
    <w:p w14:paraId="64EEAED2" w14:textId="77777777" w:rsidR="00464E61" w:rsidRDefault="00464E61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</w:p>
    <w:p w14:paraId="3F9EB284" w14:textId="55B6E7FD" w:rsidR="00865FC6" w:rsidRPr="00865FC6" w:rsidRDefault="00865FC6" w:rsidP="00865FC6">
      <w:pPr>
        <w:shd w:val="clear" w:color="auto" w:fill="FFFFFF"/>
        <w:rPr>
          <w:rFonts w:eastAsia="Times New Roman" w:cs="Arial"/>
          <w:color w:val="auto"/>
          <w:spacing w:val="8"/>
          <w:szCs w:val="24"/>
          <w:lang w:eastAsia="es-CO"/>
        </w:rPr>
      </w:pPr>
      <w:r w:rsidRPr="00865FC6">
        <w:rPr>
          <w:rFonts w:eastAsia="Times New Roman" w:cs="Arial"/>
          <w:color w:val="auto"/>
          <w:spacing w:val="8"/>
          <w:szCs w:val="24"/>
          <w:lang w:eastAsia="es-CO"/>
        </w:rPr>
        <w:t>Por lo tanto, reforzarse en sostenibilidad no es únicamente una apuesta sólida por el desarrollo del negocio, sino una garantía para la supervivencia de las organizaciones. </w:t>
      </w:r>
    </w:p>
    <w:p w14:paraId="675934DF" w14:textId="77777777" w:rsidR="00865FC6" w:rsidRDefault="00865FC6" w:rsidP="00865FC6">
      <w:pPr>
        <w:rPr>
          <w:b/>
          <w:bCs/>
          <w:color w:val="auto"/>
          <w:szCs w:val="24"/>
          <w:u w:val="single"/>
        </w:rPr>
      </w:pPr>
    </w:p>
    <w:p w14:paraId="2F36C59B" w14:textId="42B9A76F" w:rsidR="00865FC6" w:rsidRPr="00865FC6" w:rsidRDefault="00865FC6" w:rsidP="00865FC6">
      <w:pPr>
        <w:rPr>
          <w:b/>
          <w:bCs/>
          <w:color w:val="auto"/>
          <w:szCs w:val="24"/>
          <w:u w:val="single"/>
        </w:rPr>
      </w:pPr>
      <w:r w:rsidRPr="00865FC6">
        <w:rPr>
          <w:b/>
          <w:bCs/>
          <w:color w:val="auto"/>
          <w:szCs w:val="24"/>
          <w:u w:val="single"/>
        </w:rPr>
        <w:t>Fuente:</w:t>
      </w:r>
    </w:p>
    <w:p w14:paraId="68E7DEB4" w14:textId="16C339B2" w:rsidR="00865FC6" w:rsidRPr="00865FC6" w:rsidRDefault="00865FC6" w:rsidP="00865FC6">
      <w:pPr>
        <w:rPr>
          <w:color w:val="auto"/>
          <w:szCs w:val="24"/>
        </w:rPr>
      </w:pPr>
      <w:r w:rsidRPr="00865FC6">
        <w:rPr>
          <w:color w:val="auto"/>
          <w:szCs w:val="24"/>
        </w:rPr>
        <w:t>https://www.reasonwhy.es/actualidad/generacion-z-trabajar-empresas-sostenibilidad-brecha-prioridades</w:t>
      </w:r>
    </w:p>
    <w:sectPr w:rsidR="00865FC6" w:rsidRPr="00865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87E5E"/>
    <w:multiLevelType w:val="multilevel"/>
    <w:tmpl w:val="43D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C6"/>
    <w:rsid w:val="002B5A9E"/>
    <w:rsid w:val="00464E61"/>
    <w:rsid w:val="005538FF"/>
    <w:rsid w:val="006F4DAF"/>
    <w:rsid w:val="00865FC6"/>
    <w:rsid w:val="00957900"/>
    <w:rsid w:val="00B5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318A"/>
  <w15:chartTrackingRefBased/>
  <w15:docId w15:val="{873DB2A7-ADB6-4E94-9C57-E2329DD9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amiroR"/>
    <w:qFormat/>
    <w:rsid w:val="00957900"/>
    <w:pPr>
      <w:spacing w:after="0" w:line="240" w:lineRule="auto"/>
      <w:jc w:val="both"/>
    </w:pPr>
    <w:rPr>
      <w:rFonts w:ascii="Trebuchet MS" w:hAnsi="Trebuchet MS"/>
      <w:color w:val="000000" w:themeColor="text1"/>
      <w:sz w:val="24"/>
    </w:rPr>
  </w:style>
  <w:style w:type="paragraph" w:styleId="Ttulo2">
    <w:name w:val="heading 2"/>
    <w:basedOn w:val="Normal"/>
    <w:link w:val="Ttulo2Car"/>
    <w:uiPriority w:val="9"/>
    <w:qFormat/>
    <w:rsid w:val="00865FC6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5FC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65FC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es-CO"/>
    </w:rPr>
  </w:style>
  <w:style w:type="character" w:customStyle="1" w:styleId="mr-1">
    <w:name w:val="mr-1"/>
    <w:basedOn w:val="Fuentedeprrafopredeter"/>
    <w:rsid w:val="00865FC6"/>
  </w:style>
  <w:style w:type="character" w:styleId="Hipervnculo">
    <w:name w:val="Hyperlink"/>
    <w:basedOn w:val="Fuentedeprrafopredeter"/>
    <w:uiPriority w:val="99"/>
    <w:semiHidden/>
    <w:unhideWhenUsed/>
    <w:rsid w:val="00865FC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65FC6"/>
    <w:rPr>
      <w:b/>
      <w:bCs/>
    </w:rPr>
  </w:style>
  <w:style w:type="character" w:customStyle="1" w:styleId="text-uppercase">
    <w:name w:val="text-uppercase"/>
    <w:basedOn w:val="Fuentedeprrafopredeter"/>
    <w:rsid w:val="00865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799">
                      <w:marLeft w:val="0"/>
                      <w:marRight w:val="240"/>
                      <w:marTop w:val="240"/>
                      <w:marBottom w:val="240"/>
                      <w:divBdr>
                        <w:top w:val="single" w:sz="12" w:space="12" w:color="5BC6F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4430">
                      <w:marLeft w:val="240"/>
                      <w:marRight w:val="0"/>
                      <w:marTop w:val="240"/>
                      <w:marBottom w:val="240"/>
                      <w:divBdr>
                        <w:top w:val="single" w:sz="12" w:space="12" w:color="5BC6F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1045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RamiroR.</dc:creator>
  <cp:keywords/>
  <dc:description/>
  <cp:lastModifiedBy>RamiroR.</cp:lastModifiedBy>
  <cp:revision>1</cp:revision>
  <dcterms:created xsi:type="dcterms:W3CDTF">2024-09-26T16:22:00Z</dcterms:created>
  <dcterms:modified xsi:type="dcterms:W3CDTF">2024-09-26T16:39:00Z</dcterms:modified>
</cp:coreProperties>
</file>