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FAF" w:rsidRDefault="00764427" w:rsidP="00764427">
      <w:pPr>
        <w:pStyle w:val="Titel"/>
      </w:pPr>
      <w:r>
        <w:t>Abi Aufgabe</w:t>
      </w:r>
    </w:p>
    <w:p w:rsidR="00E3235B" w:rsidRDefault="00C53B35" w:rsidP="001B0F97">
      <w:pPr>
        <w:pStyle w:val="Listenabsatz"/>
        <w:numPr>
          <w:ilvl w:val="0"/>
          <w:numId w:val="1"/>
        </w:numPr>
        <w:rPr>
          <w:rFonts w:eastAsiaTheme="minorEastAsia"/>
        </w:rPr>
      </w:pPr>
      <w:r>
        <w:t xml:space="preserve">Das allgemeine Induktionsgesetz lautet: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</m:t>
            </m:r>
          </m:sub>
        </m:sSub>
        <m:r>
          <m:rPr>
            <m:sty m:val="bi"/>
          </m:rPr>
          <w:rPr>
            <w:rFonts w:ascii="Cambria Math" w:hAnsi="Cambria Math"/>
          </w:rPr>
          <m:t>=-N∙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</m:t>
            </m:r>
            <m:r>
              <m:rPr>
                <m:sty m:val="b"/>
              </m:rPr>
              <w:rPr>
                <w:rFonts w:ascii="Cambria Math" w:hAnsi="Cambria Math" w:cs="Arial"/>
                <w:color w:val="222222"/>
                <w:shd w:val="clear" w:color="auto" w:fill="FFFFFF"/>
              </w:rPr>
              <m:t>ϕ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dt</m:t>
            </m:r>
          </m:den>
        </m:f>
      </m:oMath>
      <w:r w:rsidR="00C72482" w:rsidRPr="001B0F97">
        <w:rPr>
          <w:rFonts w:eastAsiaTheme="minorEastAsia"/>
        </w:rPr>
        <w:t xml:space="preserve">. </w:t>
      </w:r>
      <w:r w:rsidR="00E01319" w:rsidRPr="001B0F97">
        <w:rPr>
          <w:rFonts w:eastAsiaTheme="minorEastAsia"/>
        </w:rPr>
        <w:t>Das kann nochmals aufgeteilt werden in:</w:t>
      </w:r>
    </w:p>
    <w:p w:rsidR="001B0F97" w:rsidRPr="001B0F97" w:rsidRDefault="00156821" w:rsidP="001B0F97">
      <w:pPr>
        <w:pStyle w:val="Listenabsatz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=-N∙A</m:t>
          </m:r>
          <m:r>
            <m:rPr>
              <m:sty m:val="bi"/>
            </m:rPr>
            <w:rPr>
              <w:rFonts w:ascii="Cambria Math" w:eastAsiaTheme="minorEastAsia" w:hAnsi="Cambria Math" w:cs="Cambria Math"/>
            </w:rPr>
            <m:t>∙</m:t>
          </m:r>
          <m:f>
            <m:fPr>
              <m:ctrlPr>
                <w:rPr>
                  <w:rFonts w:ascii="Cambria Math" w:eastAsiaTheme="minorEastAsia" w:hAnsi="Cambria Math" w:cs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dB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dt</m:t>
              </m:r>
            </m:den>
          </m:f>
        </m:oMath>
      </m:oMathPara>
    </w:p>
    <w:p w:rsidR="00382A03" w:rsidRDefault="00382A03" w:rsidP="001B0F97">
      <w:pPr>
        <w:pStyle w:val="Listenabsatz"/>
        <w:rPr>
          <w:rFonts w:eastAsiaTheme="minorEastAsia"/>
        </w:rPr>
      </w:pPr>
      <w:r>
        <w:rPr>
          <w:rFonts w:eastAsiaTheme="minorEastAsia"/>
        </w:rPr>
        <w:t>Für den Ersten geschilderten Fall ist das Ganze in einem ruhenden Leiter und nur das Magnetfeld verändert sich</w:t>
      </w:r>
      <w:r w:rsidR="004A200F">
        <w:rPr>
          <w:rFonts w:eastAsiaTheme="minorEastAsia"/>
        </w:rPr>
        <w:t>.</w:t>
      </w:r>
    </w:p>
    <w:p w:rsidR="004A200F" w:rsidRDefault="004A200F" w:rsidP="001B0F97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Hierfür wäre ein Experiment, dass </w:t>
      </w:r>
      <w:r w:rsidR="00A80EED">
        <w:rPr>
          <w:rFonts w:eastAsiaTheme="minorEastAsia"/>
        </w:rPr>
        <w:t>ein Dauermagnet durch eine Leiterschleife fällt. Dabei wird ein Strom induziert</w:t>
      </w:r>
    </w:p>
    <w:p w:rsidR="00382A03" w:rsidRDefault="00156821" w:rsidP="001B0F97">
      <w:pPr>
        <w:pStyle w:val="Listenabsatz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=-N∙B∙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dA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:rsidR="001B0F97" w:rsidRPr="001B0F97" w:rsidRDefault="00382A03" w:rsidP="001B0F97">
      <w:pPr>
        <w:pStyle w:val="Listenabsatz"/>
        <w:rPr>
          <w:rFonts w:eastAsiaTheme="minorEastAsia"/>
        </w:rPr>
      </w:pPr>
      <w:r>
        <w:rPr>
          <w:rFonts w:eastAsiaTheme="minorEastAsia"/>
        </w:rPr>
        <w:t>In diesem Fall ist das Magnetfeld konstant und die Fläche verändert sich.</w:t>
      </w:r>
    </w:p>
    <w:p w:rsidR="001B0F97" w:rsidRDefault="00A80EED" w:rsidP="001B0F97">
      <w:pPr>
        <w:pStyle w:val="Listenabsatz"/>
        <w:rPr>
          <w:rFonts w:eastAsiaTheme="minorEastAsia"/>
        </w:rPr>
      </w:pPr>
      <w:r>
        <w:rPr>
          <w:rFonts w:eastAsiaTheme="minorEastAsia"/>
        </w:rPr>
        <w:t>Hierfür wäre ein Experiment, dass eine Leiterschleife durch ein konstantes Magnetfeld fällt.</w:t>
      </w:r>
      <w:r w:rsidR="007857C3">
        <w:rPr>
          <w:rFonts w:eastAsiaTheme="minorEastAsia"/>
        </w:rPr>
        <w:t xml:space="preserve"> Dabei wird ein Strom induziert.</w:t>
      </w:r>
    </w:p>
    <w:p w:rsidR="00590C9A" w:rsidRDefault="00590C9A" w:rsidP="001B0F97">
      <w:pPr>
        <w:pStyle w:val="Listenabsatz"/>
        <w:rPr>
          <w:rFonts w:eastAsiaTheme="minorEastAsia"/>
        </w:rPr>
      </w:pPr>
    </w:p>
    <w:p w:rsidR="007857C3" w:rsidRDefault="007857C3" w:rsidP="007857C3">
      <w:pPr>
        <w:pStyle w:val="Listenabsatz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Gegeben: </w:t>
      </w:r>
      <m:oMath>
        <m:r>
          <w:rPr>
            <w:rFonts w:ascii="Cambria Math" w:eastAsiaTheme="minorEastAsia" w:hAnsi="Cambria Math"/>
          </w:rPr>
          <m:t xml:space="preserve">d=2m, </m:t>
        </m:r>
        <m:r>
          <m:rPr>
            <m:sty m:val="p"/>
          </m:rPr>
          <w:rPr>
            <w:rFonts w:ascii="Cambria Math" w:hAnsi="Cambria Math" w:cs="Arial"/>
            <w:color w:val="222222"/>
            <w:shd w:val="clear" w:color="auto" w:fill="FFFFFF"/>
          </w:rPr>
          <m:t>α=30°, l=0.4m, B=</m:t>
        </m:r>
        <m:r>
          <m:rPr>
            <m:sty m:val="p"/>
          </m:rPr>
          <w:rPr>
            <w:rFonts w:ascii="Cambria Math" w:hAnsi="Cambria Math" w:cs="Cambria Math"/>
            <w:color w:val="222222"/>
            <w:shd w:val="clear" w:color="auto" w:fill="FFFFFF"/>
          </w:rPr>
          <m:t>5∙</m:t>
        </m:r>
        <m:sSup>
          <m:sSupPr>
            <m:ctrlPr>
              <w:rPr>
                <w:rFonts w:ascii="Cambria Math" w:hAnsi="Cambria Math" w:cs="Cambria Math"/>
                <w:color w:val="222222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222222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Cambria Math"/>
                <w:color w:val="222222"/>
                <w:shd w:val="clear" w:color="auto" w:fill="FFFFFF"/>
              </w:rPr>
              <m:t>-2</m:t>
            </m:r>
          </m:sup>
        </m:sSup>
        <m:r>
          <w:rPr>
            <w:rFonts w:ascii="Cambria Math" w:hAnsi="Cambria Math" w:cs="Cambria Math"/>
            <w:color w:val="222222"/>
            <w:shd w:val="clear" w:color="auto" w:fill="FFFFFF"/>
          </w:rPr>
          <m:t>T</m:t>
        </m:r>
      </m:oMath>
      <w:r>
        <w:rPr>
          <w:rFonts w:eastAsiaTheme="minorEastAsia"/>
        </w:rPr>
        <w:t xml:space="preserve"> </w:t>
      </w:r>
    </w:p>
    <w:p w:rsidR="004131F5" w:rsidRPr="002B0FCF" w:rsidRDefault="00156821" w:rsidP="004131F5">
      <w:pPr>
        <w:pStyle w:val="Listenabsatz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 w:cs="Cambria Math"/>
            </w:rPr>
            <m:t>B∙l∙v</m:t>
          </m:r>
        </m:oMath>
      </m:oMathPara>
    </w:p>
    <w:p w:rsidR="00A358CE" w:rsidRPr="00A358CE" w:rsidRDefault="00A358CE" w:rsidP="00CD3734">
      <w:pPr>
        <w:ind w:firstLine="708"/>
        <w:rPr>
          <w:rFonts w:eastAsiaTheme="minorEastAsia"/>
          <w:b/>
        </w:rPr>
      </w:pPr>
      <m:oMath>
        <m:r>
          <w:rPr>
            <w:rFonts w:ascii="Cambria Math" w:eastAsiaTheme="minorEastAsia" w:hAnsi="Cambria Math"/>
          </w:rPr>
          <m:t>h: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</m:den>
        </m:f>
        <m:r>
          <w:rPr>
            <w:rFonts w:ascii="Cambria Math" w:eastAsiaTheme="minorEastAsia" w:hAnsi="Cambria Math"/>
          </w:rPr>
          <m:t>→</m:t>
        </m:r>
        <m:r>
          <m:rPr>
            <m:sty m:val="bi"/>
          </m:rPr>
          <w:rPr>
            <w:rFonts w:ascii="Cambria Math" w:eastAsiaTheme="minorEastAsia" w:hAnsi="Cambria Math"/>
          </w:rPr>
          <m:t>h=</m:t>
        </m:r>
        <m:func>
          <m:funcPr>
            <m:ctrlPr>
              <w:rPr>
                <w:rFonts w:ascii="Cambria Math" w:eastAsiaTheme="minorEastAsia" w:hAnsi="Cambria Math"/>
                <w:b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>∙d</m:t>
        </m:r>
      </m:oMath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m∙g∙h=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1B4EA4" w:rsidRPr="00EB243E" w:rsidRDefault="00E0518E" w:rsidP="00EB243E">
      <w:pPr>
        <w:pStyle w:val="Listenabsatz"/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w:tab/>
        </m:r>
      </m:oMath>
      <w:r w:rsidR="00CD3734"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D3734">
        <w:rPr>
          <w:rFonts w:eastAsiaTheme="minorEastAsia"/>
          <w:b/>
        </w:rPr>
        <w:tab/>
      </w:r>
      <w:r w:rsidR="00CD3734" w:rsidRPr="00EB243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m∙g∙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w:rPr>
            <w:rFonts w:ascii="Cambria Math" w:eastAsiaTheme="minorEastAsia" w:hAnsi="Cambria Math"/>
          </w:rPr>
          <m:t>∙d=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1B4EA4">
        <w:rPr>
          <w:rFonts w:eastAsiaTheme="minorEastAsia"/>
          <w:b/>
        </w:rPr>
        <w:tab/>
      </w:r>
      <w:r w:rsidR="001B4EA4">
        <w:rPr>
          <w:rFonts w:eastAsiaTheme="minorEastAsia"/>
          <w:b/>
        </w:rPr>
        <w:tab/>
      </w:r>
      <w:r w:rsidR="001B4EA4">
        <w:rPr>
          <w:rFonts w:eastAsiaTheme="minorEastAsia"/>
        </w:rPr>
        <w:t>|</w:t>
      </w:r>
      <m:oMath>
        <m:r>
          <w:rPr>
            <w:rFonts w:ascii="Cambria Math" w:eastAsiaTheme="minorEastAsia" w:hAnsi="Cambria Math"/>
          </w:rPr>
          <m:t>÷m</m:t>
        </m:r>
      </m:oMath>
    </w:p>
    <w:p w:rsidR="00EB243E" w:rsidRPr="00480910" w:rsidRDefault="00EB243E" w:rsidP="00D024AF">
      <w:pPr>
        <w:pStyle w:val="Listenabsatz"/>
        <w:ind w:left="284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r>
          <w:rPr>
            <w:rFonts w:ascii="Cambria Math" w:eastAsiaTheme="minorEastAsia" w:hAnsi="Cambria Math"/>
          </w:rPr>
          <m:t>∙d=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D024AF">
        <w:rPr>
          <w:rFonts w:eastAsiaTheme="minorEastAsia"/>
        </w:rPr>
        <w:tab/>
      </w:r>
      <w:r w:rsidR="00D024AF">
        <w:rPr>
          <w:rFonts w:eastAsiaTheme="minorEastAsia"/>
        </w:rPr>
        <w:tab/>
      </w:r>
      <w:r w:rsidR="00D024AF">
        <w:rPr>
          <w:rFonts w:eastAsiaTheme="minorEastAsia"/>
        </w:rPr>
        <w:tab/>
        <w:t>|</w:t>
      </w:r>
      <m:oMath>
        <m:r>
          <w:rPr>
            <w:rFonts w:ascii="Cambria Math" w:eastAsiaTheme="minorEastAsia" w:hAnsi="Cambria Math"/>
          </w:rPr>
          <m:t xml:space="preserve">∙2;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∎</m:t>
            </m:r>
          </m:e>
        </m:rad>
      </m:oMath>
    </w:p>
    <w:p w:rsidR="00480910" w:rsidRDefault="00480910" w:rsidP="00D024AF">
      <w:pPr>
        <w:pStyle w:val="Listenabsatz"/>
        <w:ind w:left="284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2∙g∙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∙d</m:t>
            </m:r>
          </m:e>
        </m:rad>
      </m:oMath>
      <w:r w:rsidR="0042083D">
        <w:rPr>
          <w:rFonts w:eastAsiaTheme="minorEastAsia"/>
        </w:rPr>
        <w:tab/>
      </w:r>
    </w:p>
    <w:p w:rsidR="00F3303C" w:rsidRDefault="008F3E7C" w:rsidP="00F3303C">
      <w:pPr>
        <w:pStyle w:val="Listenabsatz"/>
        <w:ind w:left="2844"/>
        <w:rPr>
          <w:rFonts w:eastAsiaTheme="minorEastAsia"/>
          <w:b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IN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</w:rPr>
          <m:t>B∙l∙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2∙g∙</m:t>
            </m:r>
            <m:func>
              <m:funcPr>
                <m:ctrlPr>
                  <w:rPr>
                    <w:rFonts w:ascii="Cambria Math" w:eastAsiaTheme="minorEastAsia" w:hAnsi="Cambria Math"/>
                    <w:b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e>
            </m:func>
            <m:r>
              <m:rPr>
                <m:sty m:val="bi"/>
              </m:rPr>
              <w:rPr>
                <w:rFonts w:ascii="Cambria Math" w:eastAsiaTheme="minorEastAsia" w:hAnsi="Cambria Math"/>
              </w:rPr>
              <m:t>∙d</m:t>
            </m:r>
          </m:e>
        </m:rad>
      </m:oMath>
      <w:r w:rsidRPr="00964E03">
        <w:rPr>
          <w:rFonts w:eastAsiaTheme="minorEastAsia"/>
          <w:b/>
        </w:rPr>
        <w:tab/>
      </w:r>
    </w:p>
    <w:p w:rsidR="00F3303C" w:rsidRDefault="00F3303C" w:rsidP="00F3303C">
      <w:pPr>
        <w:pStyle w:val="Listenabsatz"/>
        <w:ind w:left="2844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IN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hAnsi="Cambria Math" w:cs="Cambria Math"/>
            <w:color w:val="222222"/>
            <w:shd w:val="clear" w:color="auto" w:fill="FFFFFF"/>
          </w:rPr>
          <m:t>5∙</m:t>
        </m:r>
        <m:sSup>
          <m:sSupPr>
            <m:ctrlPr>
              <w:rPr>
                <w:rFonts w:ascii="Cambria Math" w:hAnsi="Cambria Math" w:cs="Cambria Math"/>
                <w:b/>
                <w:color w:val="222222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color w:val="222222"/>
                <w:shd w:val="clear" w:color="auto" w:fill="FFFFFF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color w:val="222222"/>
                <w:shd w:val="clear" w:color="auto" w:fill="FFFFFF"/>
              </w:rPr>
              <m:t>-2</m:t>
            </m:r>
          </m:sup>
        </m:sSup>
        <m:r>
          <m:rPr>
            <m:sty m:val="bi"/>
          </m:rPr>
          <w:rPr>
            <w:rFonts w:ascii="Cambria Math" w:hAnsi="Cambria Math" w:cs="Cambria Math"/>
            <w:color w:val="222222"/>
            <w:shd w:val="clear" w:color="auto" w:fill="FFFFFF"/>
          </w:rPr>
          <m:t>T</m:t>
        </m:r>
        <m:r>
          <m:rPr>
            <m:sty m:val="bi"/>
          </m:rPr>
          <w:rPr>
            <w:rFonts w:ascii="Cambria Math" w:eastAsiaTheme="minorEastAsia" w:hAnsi="Cambria Math" w:cs="Cambria Math"/>
          </w:rPr>
          <m:t>∙</m:t>
        </m:r>
        <m:r>
          <m:rPr>
            <m:sty m:val="b"/>
          </m:rPr>
          <w:rPr>
            <w:rFonts w:ascii="Cambria Math" w:hAnsi="Cambria Math" w:cs="Arial"/>
            <w:color w:val="222222"/>
            <w:shd w:val="clear" w:color="auto" w:fill="FFFFFF"/>
          </w:rPr>
          <m:t>0.4m</m:t>
        </m:r>
        <m:r>
          <m:rPr>
            <m:sty m:val="bi"/>
          </m:rPr>
          <w:rPr>
            <w:rFonts w:ascii="Cambria Math" w:eastAsiaTheme="minorEastAsia" w:hAnsi="Cambria Math" w:cs="Cambria Math"/>
          </w:rPr>
          <m:t>∙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2∙9.81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</w:rPr>
              <m:t>∙</m:t>
            </m:r>
            <m:func>
              <m:funcPr>
                <m:ctrlPr>
                  <w:rPr>
                    <w:rFonts w:ascii="Cambria Math" w:eastAsiaTheme="minorEastAsia" w:hAnsi="Cambria Math"/>
                    <w:b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30°</m:t>
                    </m:r>
                  </m:e>
                </m:d>
              </m:e>
            </m:func>
            <m:r>
              <m:rPr>
                <m:sty m:val="bi"/>
              </m:rPr>
              <w:rPr>
                <w:rFonts w:ascii="Cambria Math" w:eastAsiaTheme="minorEastAsia" w:hAnsi="Cambria Math"/>
              </w:rPr>
              <m:t>∙d</m:t>
            </m:r>
          </m:e>
        </m:rad>
      </m:oMath>
      <w:r w:rsidRPr="00F3303C">
        <w:rPr>
          <w:rFonts w:eastAsiaTheme="minorEastAsia"/>
        </w:rPr>
        <w:t xml:space="preserve"> </w:t>
      </w:r>
    </w:p>
    <w:p w:rsidR="009A6161" w:rsidRPr="006B3392" w:rsidRDefault="009A6161" w:rsidP="00F3303C">
      <w:pPr>
        <w:pStyle w:val="Listenabsatz"/>
        <w:ind w:left="284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t:d=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</m:oMath>
      <w:r w:rsidR="006B3392">
        <w:rPr>
          <w:rFonts w:eastAsiaTheme="minorEastAsia"/>
        </w:rPr>
        <w:t xml:space="preserve"> </w:t>
      </w:r>
    </w:p>
    <w:p w:rsidR="006B3392" w:rsidRDefault="003350A0" w:rsidP="00F3303C">
      <w:pPr>
        <w:pStyle w:val="Listenabsatz"/>
        <w:ind w:left="2844"/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d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g</m:t>
                    </m:r>
                  </m:den>
                </m:f>
              </m:e>
            </m:rad>
          </m:num>
          <m:den>
            <m:func>
              <m:func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</m:e>
            </m:func>
          </m:den>
        </m:f>
      </m:oMath>
      <w:r w:rsidR="002F7C2B">
        <w:rPr>
          <w:rFonts w:eastAsiaTheme="minorEastAsia"/>
          <w:b/>
        </w:rPr>
        <w:t xml:space="preserve"> </w:t>
      </w:r>
    </w:p>
    <w:p w:rsidR="00C7455B" w:rsidRDefault="00C7455B" w:rsidP="00F3303C">
      <w:pPr>
        <w:pStyle w:val="Listenabsatz"/>
        <w:ind w:left="2844"/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d=ausgesucht</m:t>
        </m:r>
      </m:oMath>
      <w:r w:rsidR="00F37643">
        <w:rPr>
          <w:rFonts w:eastAsiaTheme="minorEastAsia"/>
          <w:b/>
        </w:rPr>
        <w:t xml:space="preserve"> </w:t>
      </w:r>
      <w:bookmarkStart w:id="0" w:name="_GoBack"/>
      <w:bookmarkEnd w:id="0"/>
    </w:p>
    <w:p w:rsidR="002F7C2B" w:rsidRPr="002F7C2B" w:rsidRDefault="002F7C2B" w:rsidP="002F7C2B">
      <w:pPr>
        <w:rPr>
          <w:rFonts w:eastAsiaTheme="minorEastAsia"/>
          <w:b/>
        </w:rPr>
      </w:pPr>
      <w:r>
        <w:rPr>
          <w:noProof/>
          <w:lang w:eastAsia="de-DE"/>
        </w:rPr>
        <w:lastRenderedPageBreak/>
        <w:drawing>
          <wp:anchor distT="0" distB="0" distL="114300" distR="114300" simplePos="0" relativeHeight="251660288" behindDoc="1" locked="0" layoutInCell="1" allowOverlap="1" wp14:anchorId="299B9142" wp14:editId="50205EE7">
            <wp:simplePos x="0" y="0"/>
            <wp:positionH relativeFrom="column">
              <wp:posOffset>212725</wp:posOffset>
            </wp:positionH>
            <wp:positionV relativeFrom="paragraph">
              <wp:posOffset>3938905</wp:posOffset>
            </wp:positionV>
            <wp:extent cx="5760720" cy="3868420"/>
            <wp:effectExtent l="0" t="0" r="11430" b="17780"/>
            <wp:wrapTight wrapText="bothSides">
              <wp:wrapPolygon edited="0">
                <wp:start x="0" y="0"/>
                <wp:lineTo x="0" y="21593"/>
                <wp:lineTo x="21571" y="21593"/>
                <wp:lineTo x="21571" y="0"/>
                <wp:lineTo x="0" y="0"/>
              </wp:wrapPolygon>
            </wp:wrapTight>
            <wp:docPr id="2" name="Diagram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114300" distR="114300" simplePos="0" relativeHeight="251659264" behindDoc="1" locked="0" layoutInCell="1" allowOverlap="1" wp14:anchorId="4F813479" wp14:editId="2AC6D9BA">
            <wp:simplePos x="0" y="0"/>
            <wp:positionH relativeFrom="column">
              <wp:posOffset>212725</wp:posOffset>
            </wp:positionH>
            <wp:positionV relativeFrom="paragraph">
              <wp:posOffset>111125</wp:posOffset>
            </wp:positionV>
            <wp:extent cx="5760720" cy="3543300"/>
            <wp:effectExtent l="0" t="0" r="11430" b="19050"/>
            <wp:wrapTight wrapText="bothSides">
              <wp:wrapPolygon edited="0">
                <wp:start x="0" y="0"/>
                <wp:lineTo x="0" y="21600"/>
                <wp:lineTo x="21571" y="21600"/>
                <wp:lineTo x="21571" y="0"/>
                <wp:lineTo x="0" y="0"/>
              </wp:wrapPolygon>
            </wp:wrapTight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303C" w:rsidRPr="00964E03" w:rsidRDefault="00F3303C" w:rsidP="00F3303C">
      <w:pPr>
        <w:pStyle w:val="Listenabsatz"/>
        <w:ind w:left="2844"/>
        <w:rPr>
          <w:rFonts w:eastAsiaTheme="minorEastAsia"/>
          <w:b/>
        </w:rPr>
      </w:pPr>
      <w:r w:rsidRPr="00964E03">
        <w:rPr>
          <w:rFonts w:eastAsiaTheme="minorEastAsia"/>
          <w:b/>
        </w:rPr>
        <w:tab/>
      </w:r>
      <w:r>
        <w:rPr>
          <w:rFonts w:eastAsiaTheme="minorEastAsia"/>
          <w:b/>
        </w:rPr>
        <w:t xml:space="preserve">  </w:t>
      </w:r>
    </w:p>
    <w:p w:rsidR="00F3303C" w:rsidRPr="00480910" w:rsidRDefault="00F3303C" w:rsidP="00F3303C">
      <w:pPr>
        <w:pStyle w:val="Listenabsatz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:rsidR="008F3E7C" w:rsidRPr="00480910" w:rsidRDefault="008F3E7C" w:rsidP="008F3E7C">
      <w:pPr>
        <w:pStyle w:val="Listenabsatz"/>
        <w:rPr>
          <w:rFonts w:eastAsiaTheme="minorEastAsia"/>
        </w:rPr>
      </w:pPr>
    </w:p>
    <w:p w:rsidR="00A358CE" w:rsidRPr="00DB2838" w:rsidRDefault="00A358CE" w:rsidP="00A358CE">
      <w:pPr>
        <w:pStyle w:val="Listenabsatz"/>
        <w:rPr>
          <w:rFonts w:eastAsiaTheme="minorEastAsia"/>
        </w:rPr>
      </w:pPr>
    </w:p>
    <w:p w:rsidR="00A866A2" w:rsidRPr="00DB2838" w:rsidRDefault="00A866A2" w:rsidP="00A866A2">
      <w:pPr>
        <w:pStyle w:val="Listenabsatz"/>
        <w:rPr>
          <w:rFonts w:eastAsiaTheme="minorEastAsia"/>
        </w:rPr>
      </w:pPr>
    </w:p>
    <w:p w:rsidR="00BE0802" w:rsidRPr="0067666D" w:rsidRDefault="00D83D73" w:rsidP="001577D5">
      <w:pPr>
        <w:pStyle w:val="berschrift2"/>
        <w:rPr>
          <w:rFonts w:eastAsiaTheme="minorEastAsia"/>
        </w:rPr>
      </w:pPr>
      <w:r>
        <w:rPr>
          <w:rFonts w:eastAsiaTheme="minorEastAsia"/>
        </w:rPr>
        <w:br w:type="page"/>
      </w:r>
      <w:r w:rsidR="001577D5">
        <w:rPr>
          <w:rFonts w:eastAsiaTheme="minorEastAsia" w:cstheme="minorHAnsi"/>
        </w:rPr>
        <w:lastRenderedPageBreak/>
        <w:t>π</w:t>
      </w:r>
    </w:p>
    <w:p w:rsidR="009543F2" w:rsidRDefault="008538DE" w:rsidP="00BE0802">
      <w:pPr>
        <w:pStyle w:val="Listenabsatz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noProof/>
          <w:lang w:eastAsia="de-DE"/>
        </w:rPr>
        <w:drawing>
          <wp:anchor distT="0" distB="0" distL="114300" distR="114300" simplePos="0" relativeHeight="251657216" behindDoc="1" locked="0" layoutInCell="1" allowOverlap="1" wp14:anchorId="1EF9E6E7" wp14:editId="741BEBAE">
            <wp:simplePos x="0" y="0"/>
            <wp:positionH relativeFrom="column">
              <wp:posOffset>4068445</wp:posOffset>
            </wp:positionH>
            <wp:positionV relativeFrom="paragraph">
              <wp:posOffset>-76835</wp:posOffset>
            </wp:positionV>
            <wp:extent cx="2164080" cy="1699260"/>
            <wp:effectExtent l="0" t="0" r="7620" b="0"/>
            <wp:wrapTight wrapText="bothSides">
              <wp:wrapPolygon edited="0">
                <wp:start x="0" y="0"/>
                <wp:lineTo x="0" y="21309"/>
                <wp:lineTo x="21486" y="21309"/>
                <wp:lineTo x="21486" y="0"/>
                <wp:lineTo x="0" y="0"/>
              </wp:wrapPolygon>
            </wp:wrapTight>
            <wp:docPr id="3" name="Grafik 3" descr="C:\Users\matti\AppData\Local\Microsoft\Windows\INetCache\Content.Word\2d skiz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ti\AppData\Local\Microsoft\Windows\INetCache\Content.Word\2d skizz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75" t="11160" r="9787" b="51707"/>
                    <a:stretch/>
                  </pic:blipFill>
                  <pic:spPr bwMode="auto">
                    <a:xfrm>
                      <a:off x="0" y="0"/>
                      <a:ext cx="21640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=-N∙B∙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dA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</w:p>
    <w:p w:rsidR="00542883" w:rsidRDefault="009543F2" w:rsidP="00542883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Wirksame Fläche: </w:t>
      </w:r>
      <m:oMath>
        <m:r>
          <w:rPr>
            <w:rFonts w:ascii="Cambria Math" w:eastAsiaTheme="minorEastAsia" w:hAnsi="Cambria Math"/>
          </w:rPr>
          <m:t>A=s∙l∙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φ</m:t>
                </m:r>
              </m:e>
            </m:d>
          </m:e>
        </m:func>
        <m:r>
          <w:rPr>
            <w:rFonts w:ascii="Cambria Math" w:eastAsiaTheme="minorEastAsia" w:hAnsi="Cambria Math"/>
          </w:rPr>
          <m:t>, s∙l=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:rsidR="00BE0802" w:rsidRPr="00542883" w:rsidRDefault="00BA1BF0" w:rsidP="00542883">
      <w:pPr>
        <w:pStyle w:val="Listenabsatz"/>
        <w:rPr>
          <w:rFonts w:eastAsiaTheme="minorEastAsia"/>
        </w:rPr>
      </w:pPr>
      <w:r w:rsidRPr="00BA1BF0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 w:rsidR="00C57829">
        <w:t xml:space="preserve"> </w:t>
      </w:r>
      <m:oMath>
        <m:r>
          <w:rPr>
            <w:rFonts w:ascii="Cambria Math" w:eastAsiaTheme="minorEastAsia" w:hAnsi="Cambria Math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∙cos⁡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d>
      </m:oMath>
    </w:p>
    <w:p w:rsidR="002909F4" w:rsidRDefault="002909F4" w:rsidP="009543F2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Da </w:t>
      </w:r>
      <w:r>
        <w:t xml:space="preserve">ω=konst, </w:t>
      </w:r>
      <m:oMath>
        <m:r>
          <m:rPr>
            <m:sty m:val="p"/>
          </m:rPr>
          <w:rPr>
            <w:rFonts w:ascii="Cambria Math" w:hAnsi="Cambria Math"/>
          </w:rPr>
          <m:t>φ=ω</m:t>
        </m:r>
        <m:r>
          <m:rPr>
            <m:sty m:val="p"/>
          </m:rPr>
          <w:rPr>
            <w:rFonts w:ascii="Cambria Math"/>
          </w:rPr>
          <m:t>∙</m:t>
        </m:r>
        <m:r>
          <m:rPr>
            <m:sty m:val="p"/>
          </m:rPr>
          <w:rPr>
            <w:rFonts w:ascii="Cambria Math"/>
          </w:rPr>
          <m:t>t</m:t>
        </m:r>
      </m:oMath>
      <w:r w:rsidR="00F71D39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ω=2πn</m:t>
        </m:r>
      </m:oMath>
      <w:r w:rsidR="00F71D39">
        <w:rPr>
          <w:rFonts w:eastAsiaTheme="minorEastAsia"/>
        </w:rPr>
        <w:t xml:space="preserve"> </w:t>
      </w:r>
      <w:r w:rsidR="00F71D39" w:rsidRPr="00F71D39">
        <w:rPr>
          <w:rFonts w:eastAsiaTheme="minorEastAsia"/>
        </w:rPr>
        <w:sym w:font="Wingdings" w:char="F0E0"/>
      </w:r>
      <w:r w:rsidR="00F71D3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φ=2πn∙t</m:t>
        </m:r>
      </m:oMath>
    </w:p>
    <w:p w:rsidR="00F71D39" w:rsidRDefault="00F71D39" w:rsidP="00BB35AE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Eingesetzt ergibt das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A=A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∙cos⁡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2πn∙t</m:t>
            </m:r>
          </m:e>
        </m:d>
      </m:oMath>
    </w:p>
    <w:p w:rsidR="005E7B11" w:rsidRDefault="005E7B11" w:rsidP="00BB35AE">
      <w:pPr>
        <w:pStyle w:val="Listenabsatz"/>
        <w:rPr>
          <w:rFonts w:eastAsiaTheme="minorEastAsia"/>
        </w:rPr>
      </w:pPr>
    </w:p>
    <w:p w:rsidR="005E7B11" w:rsidRDefault="005E7B11" w:rsidP="00BB35AE">
      <w:pPr>
        <w:pStyle w:val="Listenabsatz"/>
        <w:rPr>
          <w:rFonts w:eastAsiaTheme="minorEastAsia"/>
        </w:rPr>
      </w:pPr>
      <w:r w:rsidRPr="005E7B11">
        <w:rPr>
          <w:rFonts w:eastAsiaTheme="minorEastAsia"/>
        </w:rPr>
        <w:sym w:font="Wingdings" w:char="F0E0"/>
      </w:r>
      <m:oMath>
        <m:r>
          <w:rPr>
            <w:rFonts w:ascii="Cambria Math" w:eastAsiaTheme="minorEastAsia" w:hAnsi="Cambria Math"/>
          </w:rPr>
          <m:t>=-N∙B∙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∙cos⁡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2πn∙t</m:t>
                </m:r>
              </m:e>
            </m:d>
          </m:e>
        </m:d>
      </m:oMath>
    </w:p>
    <w:p w:rsidR="005D6F08" w:rsidRDefault="005D6F08" w:rsidP="00BB35AE">
      <w:pPr>
        <w:pStyle w:val="Listenabsatz"/>
        <w:rPr>
          <w:rFonts w:eastAsiaTheme="minorEastAsia"/>
        </w:rPr>
      </w:pPr>
    </w:p>
    <w:p w:rsidR="005D6F08" w:rsidRPr="005D6F08" w:rsidRDefault="00CB7B29" w:rsidP="005D6F08">
      <w:pPr>
        <w:pStyle w:val="Listenabsatz"/>
        <w:rPr>
          <w:rFonts w:eastAsiaTheme="minorEastAsia"/>
        </w:rPr>
      </w:pPr>
      <w:r w:rsidRPr="005E7B11">
        <w:rPr>
          <w:rFonts w:eastAsiaTheme="minorEastAsia"/>
        </w:rPr>
        <w:sym w:font="Wingdings" w:char="F0E0"/>
      </w:r>
      <m:oMath>
        <m:r>
          <w:rPr>
            <w:rFonts w:ascii="Cambria Math" w:eastAsiaTheme="minorEastAsia" w:hAnsi="Cambria Math"/>
          </w:rPr>
          <m:t>=-N∙B∙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∙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2πn∙t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∙2πn</m:t>
                </m:r>
              </m:e>
            </m:d>
          </m:e>
        </m:d>
      </m:oMath>
    </w:p>
    <w:p w:rsidR="005D6F08" w:rsidRPr="005D6F08" w:rsidRDefault="005D6F08" w:rsidP="005D6F08">
      <w:pPr>
        <w:pStyle w:val="Listenabsatz"/>
        <w:rPr>
          <w:rFonts w:eastAsiaTheme="minorEastAsia"/>
        </w:rPr>
      </w:pPr>
    </w:p>
    <w:p w:rsidR="005D6F08" w:rsidRDefault="005D6F08" w:rsidP="005D6F08">
      <w:pPr>
        <w:pStyle w:val="Listenabsatz"/>
        <w:rPr>
          <w:rFonts w:eastAsiaTheme="minorEastAsia"/>
        </w:rPr>
      </w:pPr>
      <w:r w:rsidRPr="005E7B11">
        <w:rPr>
          <w:rFonts w:eastAsiaTheme="minorEastAsia"/>
        </w:rPr>
        <w:sym w:font="Wingdings" w:char="F0E0"/>
      </w:r>
      <m:oMath>
        <m:r>
          <w:rPr>
            <w:rFonts w:ascii="Cambria Math" w:eastAsiaTheme="minorEastAsia" w:hAnsi="Cambria Math"/>
          </w:rPr>
          <m:t>=N∙B∙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2πn</m:t>
        </m:r>
        <m:r>
          <m:rPr>
            <m:sty m:val="p"/>
          </m:rPr>
          <w:rPr>
            <w:rFonts w:ascii="Cambria Math" w:eastAsiaTheme="minorEastAsia" w:hAnsi="Cambria Math"/>
          </w:rPr>
          <m:t>∙sin⁡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2πn∙t</m:t>
            </m:r>
          </m:e>
        </m:d>
      </m:oMath>
      <w:r w:rsidR="00620BC9"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N∙B∙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</w:rPr>
          <m:t>2πn=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58788C">
        <w:rPr>
          <w:rFonts w:eastAsiaTheme="minorEastAsia"/>
        </w:rPr>
        <w:t xml:space="preserve"> , ist es vernachlässigbar für den Beweis, dass es sich um eine Wechselspannung</w:t>
      </w:r>
      <w:r w:rsidR="004F070E">
        <w:rPr>
          <w:rFonts w:eastAsiaTheme="minorEastAsia"/>
        </w:rPr>
        <w:t xml:space="preserve"> handelt.</w:t>
      </w:r>
      <w:r w:rsidR="001D4644">
        <w:rPr>
          <w:rFonts w:eastAsiaTheme="minorEastAsia"/>
        </w:rPr>
        <w:t xml:space="preserve"> </w:t>
      </w:r>
    </w:p>
    <w:p w:rsidR="004F070E" w:rsidRDefault="004F070E" w:rsidP="005D6F08">
      <w:pPr>
        <w:pStyle w:val="Listenabsatz"/>
        <w:rPr>
          <w:rFonts w:eastAsiaTheme="minorEastAsia"/>
        </w:rPr>
      </w:pPr>
    </w:p>
    <w:p w:rsidR="003565A4" w:rsidRDefault="004F070E" w:rsidP="005D6F08">
      <w:pPr>
        <w:pStyle w:val="Listenabsatz"/>
        <w:rPr>
          <w:rFonts w:eastAsiaTheme="minorEastAsia"/>
        </w:rPr>
      </w:pPr>
      <w:r w:rsidRPr="004F070E">
        <w:rPr>
          <w:rFonts w:eastAsiaTheme="minorEastAsia"/>
        </w:rPr>
        <w:sym w:font="Wingdings" w:char="F0E0"/>
      </w:r>
      <m:oMath>
        <m:r>
          <m:rPr>
            <m:sty m:val="p"/>
          </m:rPr>
          <w:rPr>
            <w:rFonts w:ascii="Cambria Math" w:eastAsiaTheme="minorEastAsia" w:hAnsi="Cambria Math"/>
          </w:rPr>
          <m:t>sin⁡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2πn∙t</m:t>
            </m:r>
          </m:e>
        </m:d>
      </m:oMath>
    </w:p>
    <w:p w:rsidR="001B4D73" w:rsidRDefault="001B4D73" w:rsidP="005D6F08">
      <w:pPr>
        <w:pStyle w:val="Listenabsatz"/>
        <w:rPr>
          <w:rFonts w:eastAsiaTheme="minorEastAsia"/>
        </w:rPr>
      </w:pPr>
    </w:p>
    <w:p w:rsidR="001B4D73" w:rsidRDefault="00156821" w:rsidP="005D6F08">
      <w:pPr>
        <w:pStyle w:val="Listenabsatz"/>
        <w:rPr>
          <w:rFonts w:eastAsiaTheme="minorEastAsi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.55pt;margin-top:26.6pt;width:453pt;height:255pt;z-index:-251658240;mso-position-horizontal-relative:text;mso-position-vertical-relative:text;mso-width-relative:page;mso-height-relative:page" wrapcoords="-36 0 -36 21536 21600 21536 21600 0 -36 0">
            <v:imagedata r:id="rId11" o:title="3d skizze"/>
            <w10:wrap type="tight"/>
          </v:shape>
        </w:pict>
      </w:r>
      <w:r w:rsidR="001B4D73">
        <w:rPr>
          <w:rFonts w:eastAsiaTheme="minorEastAsia"/>
        </w:rPr>
        <w:t>Damit ist bewiesen, dass es einen Sinusförmigen Zusammenhang hat.</w:t>
      </w:r>
    </w:p>
    <w:p w:rsidR="003565A4" w:rsidRDefault="003565A4" w:rsidP="005D6F08">
      <w:pPr>
        <w:pStyle w:val="Listenabsatz"/>
        <w:rPr>
          <w:rFonts w:eastAsiaTheme="minorEastAsia"/>
        </w:rPr>
      </w:pPr>
    </w:p>
    <w:p w:rsidR="005D6F08" w:rsidRPr="00BB35AE" w:rsidRDefault="002A3E0E" w:rsidP="005D6F08">
      <w:pPr>
        <w:pStyle w:val="Listenabsatz"/>
        <w:rPr>
          <w:rFonts w:eastAsiaTheme="minorEastAsia"/>
        </w:rPr>
      </w:pPr>
      <w:r>
        <w:rPr>
          <w:rFonts w:eastAsiaTheme="minorEastAsia"/>
        </w:rPr>
        <w:t xml:space="preserve">Hier ist die vom Magnetfeld durchzogene Fläche die Unterseite des Dreiecks, </w:t>
      </w:r>
      <w:r w:rsidR="00B879B2">
        <w:rPr>
          <w:rFonts w:eastAsiaTheme="minorEastAsia"/>
        </w:rPr>
        <w:t>welches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A und B bilden. </w:t>
      </w:r>
      <w:r w:rsidR="00B879B2">
        <w:rPr>
          <w:rFonts w:eastAsiaTheme="minorEastAsia"/>
        </w:rPr>
        <w:t>Die Pfeile sollen das Magnetfeld darstellen.</w:t>
      </w:r>
    </w:p>
    <w:p w:rsidR="00CB7B29" w:rsidRPr="00BB35AE" w:rsidRDefault="00CB7B29" w:rsidP="00BB35AE">
      <w:pPr>
        <w:pStyle w:val="Listenabsatz"/>
        <w:rPr>
          <w:rFonts w:eastAsiaTheme="minorEastAsia"/>
        </w:rPr>
      </w:pPr>
    </w:p>
    <w:sectPr w:rsidR="00CB7B29" w:rsidRPr="00BB35AE">
      <w:head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821" w:rsidRDefault="00156821" w:rsidP="00764427">
      <w:pPr>
        <w:spacing w:after="0" w:line="240" w:lineRule="auto"/>
      </w:pPr>
      <w:r>
        <w:separator/>
      </w:r>
    </w:p>
  </w:endnote>
  <w:endnote w:type="continuationSeparator" w:id="0">
    <w:p w:rsidR="00156821" w:rsidRDefault="00156821" w:rsidP="0076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821" w:rsidRDefault="00156821" w:rsidP="00764427">
      <w:pPr>
        <w:spacing w:after="0" w:line="240" w:lineRule="auto"/>
      </w:pPr>
      <w:r>
        <w:separator/>
      </w:r>
    </w:p>
  </w:footnote>
  <w:footnote w:type="continuationSeparator" w:id="0">
    <w:p w:rsidR="00156821" w:rsidRDefault="00156821" w:rsidP="00764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427" w:rsidRPr="00764427" w:rsidRDefault="00764427">
    <w:pPr>
      <w:pStyle w:val="Kopfzeile"/>
      <w:rPr>
        <w:i/>
      </w:rPr>
    </w:pPr>
    <w:r>
      <w:rPr>
        <w:i/>
      </w:rPr>
      <w:t>Mattis Seebeck</w:t>
    </w:r>
    <w:r>
      <w:rPr>
        <w:i/>
      </w:rPr>
      <w:tab/>
      <w:t>Physik</w:t>
    </w:r>
    <w:r>
      <w:rPr>
        <w:i/>
      </w:rPr>
      <w:tab/>
      <w:t>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768D4"/>
    <w:multiLevelType w:val="hybridMultilevel"/>
    <w:tmpl w:val="00563B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170"/>
    <w:rsid w:val="000A7290"/>
    <w:rsid w:val="0012461E"/>
    <w:rsid w:val="00156821"/>
    <w:rsid w:val="001577D5"/>
    <w:rsid w:val="001B0F97"/>
    <w:rsid w:val="001B4D73"/>
    <w:rsid w:val="001B4EA4"/>
    <w:rsid w:val="001D348F"/>
    <w:rsid w:val="001D4644"/>
    <w:rsid w:val="00245524"/>
    <w:rsid w:val="00255EEB"/>
    <w:rsid w:val="00256421"/>
    <w:rsid w:val="00281057"/>
    <w:rsid w:val="002909F4"/>
    <w:rsid w:val="002A3E0E"/>
    <w:rsid w:val="002B0FCF"/>
    <w:rsid w:val="002F608F"/>
    <w:rsid w:val="002F7C2B"/>
    <w:rsid w:val="0030240B"/>
    <w:rsid w:val="003350A0"/>
    <w:rsid w:val="003565A4"/>
    <w:rsid w:val="00382A03"/>
    <w:rsid w:val="00405DA0"/>
    <w:rsid w:val="004131F5"/>
    <w:rsid w:val="0042083D"/>
    <w:rsid w:val="00425E1A"/>
    <w:rsid w:val="00440C4C"/>
    <w:rsid w:val="00464848"/>
    <w:rsid w:val="00480910"/>
    <w:rsid w:val="004A200F"/>
    <w:rsid w:val="004D639E"/>
    <w:rsid w:val="004F070E"/>
    <w:rsid w:val="00542883"/>
    <w:rsid w:val="005518CE"/>
    <w:rsid w:val="0058788C"/>
    <w:rsid w:val="00590C9A"/>
    <w:rsid w:val="00596FF7"/>
    <w:rsid w:val="005C33E4"/>
    <w:rsid w:val="005D6F08"/>
    <w:rsid w:val="005E7B11"/>
    <w:rsid w:val="005F0E48"/>
    <w:rsid w:val="005F521C"/>
    <w:rsid w:val="00620BC9"/>
    <w:rsid w:val="0067666D"/>
    <w:rsid w:val="006B3392"/>
    <w:rsid w:val="00713170"/>
    <w:rsid w:val="0074447D"/>
    <w:rsid w:val="007463C1"/>
    <w:rsid w:val="00764427"/>
    <w:rsid w:val="007857C3"/>
    <w:rsid w:val="007956A9"/>
    <w:rsid w:val="0080022B"/>
    <w:rsid w:val="00816AD8"/>
    <w:rsid w:val="008538DE"/>
    <w:rsid w:val="008675AE"/>
    <w:rsid w:val="008F3E7C"/>
    <w:rsid w:val="00913FB8"/>
    <w:rsid w:val="009310E7"/>
    <w:rsid w:val="009543F2"/>
    <w:rsid w:val="00964E03"/>
    <w:rsid w:val="00996921"/>
    <w:rsid w:val="009A6161"/>
    <w:rsid w:val="009C24F7"/>
    <w:rsid w:val="009E28D8"/>
    <w:rsid w:val="009F30F5"/>
    <w:rsid w:val="00A3064C"/>
    <w:rsid w:val="00A358CE"/>
    <w:rsid w:val="00A80EED"/>
    <w:rsid w:val="00A866A2"/>
    <w:rsid w:val="00AB665A"/>
    <w:rsid w:val="00AD2182"/>
    <w:rsid w:val="00B879B2"/>
    <w:rsid w:val="00BA1BF0"/>
    <w:rsid w:val="00BB35AE"/>
    <w:rsid w:val="00BE0802"/>
    <w:rsid w:val="00BE7822"/>
    <w:rsid w:val="00BF5C5F"/>
    <w:rsid w:val="00C319A1"/>
    <w:rsid w:val="00C53B35"/>
    <w:rsid w:val="00C57829"/>
    <w:rsid w:val="00C72482"/>
    <w:rsid w:val="00C7455B"/>
    <w:rsid w:val="00CB7B29"/>
    <w:rsid w:val="00CD3734"/>
    <w:rsid w:val="00D024AF"/>
    <w:rsid w:val="00D77B2D"/>
    <w:rsid w:val="00D83D73"/>
    <w:rsid w:val="00DB2838"/>
    <w:rsid w:val="00E01319"/>
    <w:rsid w:val="00E0518E"/>
    <w:rsid w:val="00E11178"/>
    <w:rsid w:val="00E319E5"/>
    <w:rsid w:val="00E3235B"/>
    <w:rsid w:val="00E73A0F"/>
    <w:rsid w:val="00EB243E"/>
    <w:rsid w:val="00EB5F01"/>
    <w:rsid w:val="00F2606C"/>
    <w:rsid w:val="00F26834"/>
    <w:rsid w:val="00F3303C"/>
    <w:rsid w:val="00F37643"/>
    <w:rsid w:val="00F71D39"/>
    <w:rsid w:val="00FB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77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644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644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764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4427"/>
  </w:style>
  <w:style w:type="paragraph" w:styleId="Fuzeile">
    <w:name w:val="footer"/>
    <w:basedOn w:val="Standard"/>
    <w:link w:val="FuzeileZchn"/>
    <w:uiPriority w:val="99"/>
    <w:unhideWhenUsed/>
    <w:rsid w:val="00764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4427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3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3B3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B0F97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245524"/>
    <w:rPr>
      <w:color w:val="80808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577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77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644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644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764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4427"/>
  </w:style>
  <w:style w:type="paragraph" w:styleId="Fuzeile">
    <w:name w:val="footer"/>
    <w:basedOn w:val="Standard"/>
    <w:link w:val="FuzeileZchn"/>
    <w:uiPriority w:val="99"/>
    <w:unhideWhenUsed/>
    <w:rsid w:val="00764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4427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3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3B3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B0F97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245524"/>
    <w:rPr>
      <w:color w:val="80808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577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tti\Documents\Mattis\Physik\Schulaufgaben\Abiaufgabe\Tabell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tti\Documents\Mattis\Physik\Schulaufgaben\Abiaufgabe\Tabell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de-DE"/>
              <a:t>U in Abhängigkeit von t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trendline>
            <c:trendlineType val="linear"/>
            <c:dispRSqr val="0"/>
            <c:dispEq val="0"/>
          </c:trendline>
          <c:xVal>
            <c:numRef>
              <c:f>Tabelle1!$B$3:$B$30</c:f>
              <c:numCache>
                <c:formatCode>General</c:formatCode>
                <c:ptCount val="28"/>
                <c:pt idx="0">
                  <c:v>6.3855085681410087E-2</c:v>
                </c:pt>
                <c:pt idx="1">
                  <c:v>0.1106002527218662</c:v>
                </c:pt>
                <c:pt idx="2">
                  <c:v>0.14278431229270644</c:v>
                </c:pt>
                <c:pt idx="3">
                  <c:v>0.16894467665973251</c:v>
                </c:pt>
                <c:pt idx="4">
                  <c:v>0.19156525704423027</c:v>
                </c:pt>
                <c:pt idx="5">
                  <c:v>0.2019275109384609</c:v>
                </c:pt>
                <c:pt idx="6">
                  <c:v>0.71392156146353225</c:v>
                </c:pt>
                <c:pt idx="7">
                  <c:v>0.78206188700577506</c:v>
                </c:pt>
                <c:pt idx="8">
                  <c:v>0.28556862458541288</c:v>
                </c:pt>
                <c:pt idx="9">
                  <c:v>1.0096375546923044</c:v>
                </c:pt>
                <c:pt idx="10">
                  <c:v>0.34974870839133448</c:v>
                </c:pt>
                <c:pt idx="11">
                  <c:v>0.40385502187692179</c:v>
                </c:pt>
                <c:pt idx="12">
                  <c:v>0.45152364098573089</c:v>
                </c:pt>
                <c:pt idx="13">
                  <c:v>0.49461936682949792</c:v>
                </c:pt>
                <c:pt idx="14">
                  <c:v>0.53424997680544228</c:v>
                </c:pt>
                <c:pt idx="15">
                  <c:v>0.57113724917082576</c:v>
                </c:pt>
                <c:pt idx="16">
                  <c:v>0.60578253281538263</c:v>
                </c:pt>
                <c:pt idx="17">
                  <c:v>0.63855085681410095</c:v>
                </c:pt>
                <c:pt idx="18">
                  <c:v>0.66971778863326059</c:v>
                </c:pt>
                <c:pt idx="19">
                  <c:v>0.69949741678266897</c:v>
                </c:pt>
                <c:pt idx="20">
                  <c:v>0.72805999461543625</c:v>
                </c:pt>
                <c:pt idx="21">
                  <c:v>0.75554356289576796</c:v>
                </c:pt>
                <c:pt idx="22">
                  <c:v>0.78206188700577506</c:v>
                </c:pt>
                <c:pt idx="23">
                  <c:v>0.80771004375384359</c:v>
                </c:pt>
                <c:pt idx="24">
                  <c:v>0.83256845631733978</c:v>
                </c:pt>
                <c:pt idx="25">
                  <c:v>0.85670587375623863</c:v>
                </c:pt>
                <c:pt idx="26">
                  <c:v>0.8801816141014549</c:v>
                </c:pt>
                <c:pt idx="27">
                  <c:v>0.90304728197146178</c:v>
                </c:pt>
              </c:numCache>
            </c:numRef>
          </c:xVal>
          <c:yVal>
            <c:numRef>
              <c:f>Tabelle1!$C$3:$C$30</c:f>
              <c:numCache>
                <c:formatCode>General</c:formatCode>
                <c:ptCount val="28"/>
                <c:pt idx="0">
                  <c:v>6.2641839053463313</c:v>
                </c:pt>
                <c:pt idx="1">
                  <c:v>10.849884792015075</c:v>
                </c:pt>
                <c:pt idx="2">
                  <c:v>14.007141035914506</c:v>
                </c:pt>
                <c:pt idx="3">
                  <c:v>16.573472780319761</c:v>
                </c:pt>
                <c:pt idx="4">
                  <c:v>18.792551716038993</c:v>
                </c:pt>
                <c:pt idx="5">
                  <c:v>19.809088823063018</c:v>
                </c:pt>
                <c:pt idx="6">
                  <c:v>70.035705179572531</c:v>
                </c:pt>
                <c:pt idx="7">
                  <c:v>76.720271115266542</c:v>
                </c:pt>
                <c:pt idx="8">
                  <c:v>28.014282071829012</c:v>
                </c:pt>
                <c:pt idx="9">
                  <c:v>99.045444115315078</c:v>
                </c:pt>
                <c:pt idx="10">
                  <c:v>34.310348293189918</c:v>
                </c:pt>
                <c:pt idx="11">
                  <c:v>39.618177646126036</c:v>
                </c:pt>
                <c:pt idx="12">
                  <c:v>44.294469180700212</c:v>
                </c:pt>
                <c:pt idx="13">
                  <c:v>48.522159885973757</c:v>
                </c:pt>
                <c:pt idx="14">
                  <c:v>52.409922724613907</c:v>
                </c:pt>
                <c:pt idx="15">
                  <c:v>56.028564143658024</c:v>
                </c:pt>
                <c:pt idx="16">
                  <c:v>59.427266469189057</c:v>
                </c:pt>
                <c:pt idx="17">
                  <c:v>62.641839053463322</c:v>
                </c:pt>
                <c:pt idx="18">
                  <c:v>65.699315064922885</c:v>
                </c:pt>
                <c:pt idx="19">
                  <c:v>68.620696586379836</c:v>
                </c:pt>
                <c:pt idx="20">
                  <c:v>71.422685471774329</c:v>
                </c:pt>
                <c:pt idx="21">
                  <c:v>74.118823520074855</c:v>
                </c:pt>
                <c:pt idx="22">
                  <c:v>76.720271115266542</c:v>
                </c:pt>
                <c:pt idx="23">
                  <c:v>79.236355292252071</c:v>
                </c:pt>
                <c:pt idx="24">
                  <c:v>81.674965564731053</c:v>
                </c:pt>
                <c:pt idx="25">
                  <c:v>84.042846215487018</c:v>
                </c:pt>
                <c:pt idx="26">
                  <c:v>86.345816343352737</c:v>
                </c:pt>
                <c:pt idx="27">
                  <c:v>88.588938361400423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5978240"/>
        <c:axId val="266262016"/>
      </c:scatterChart>
      <c:valAx>
        <c:axId val="26597824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 in 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66262016"/>
        <c:crosses val="autoZero"/>
        <c:crossBetween val="midCat"/>
      </c:valAx>
      <c:valAx>
        <c:axId val="266262016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U in mV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6597824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de-DE"/>
              <a:t>U in Abhängigkeit</a:t>
            </a:r>
            <a:r>
              <a:rPr lang="de-DE" baseline="0"/>
              <a:t> von d</a:t>
            </a:r>
            <a:endParaRPr lang="de-DE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U in mV</c:v>
          </c:tx>
          <c:spPr>
            <a:ln w="28575">
              <a:noFill/>
            </a:ln>
          </c:spPr>
          <c:trendline>
            <c:trendlineType val="power"/>
            <c:dispRSqr val="0"/>
            <c:dispEq val="1"/>
            <c:trendlineLbl>
              <c:layout>
                <c:manualLayout>
                  <c:x val="0.27875298736943244"/>
                  <c:y val="0.47657883734874035"/>
                </c:manualLayout>
              </c:layout>
              <c:numFmt formatCode="General" sourceLinked="0"/>
            </c:trendlineLbl>
          </c:trendline>
          <c:xVal>
            <c:numRef>
              <c:f>Tabelle1!$A$3:$A$30</c:f>
              <c:numCache>
                <c:formatCode>General</c:formatCode>
                <c:ptCount val="28"/>
                <c:pt idx="0">
                  <c:v>0.01</c:v>
                </c:pt>
                <c:pt idx="1">
                  <c:v>0.03</c:v>
                </c:pt>
                <c:pt idx="2">
                  <c:v>0.05</c:v>
                </c:pt>
                <c:pt idx="3">
                  <c:v>7.0000000000000007E-2</c:v>
                </c:pt>
                <c:pt idx="4">
                  <c:v>0.09</c:v>
                </c:pt>
                <c:pt idx="5">
                  <c:v>0.1</c:v>
                </c:pt>
                <c:pt idx="6">
                  <c:v>1.25</c:v>
                </c:pt>
                <c:pt idx="7">
                  <c:v>1.5</c:v>
                </c:pt>
                <c:pt idx="8">
                  <c:v>0.2</c:v>
                </c:pt>
                <c:pt idx="9">
                  <c:v>2.5</c:v>
                </c:pt>
                <c:pt idx="10">
                  <c:v>0.3</c:v>
                </c:pt>
                <c:pt idx="11">
                  <c:v>0.4</c:v>
                </c:pt>
                <c:pt idx="12">
                  <c:v>0.5</c:v>
                </c:pt>
                <c:pt idx="13">
                  <c:v>0.6</c:v>
                </c:pt>
                <c:pt idx="14">
                  <c:v>0.7</c:v>
                </c:pt>
                <c:pt idx="15">
                  <c:v>0.8</c:v>
                </c:pt>
                <c:pt idx="16">
                  <c:v>0.9</c:v>
                </c:pt>
                <c:pt idx="17">
                  <c:v>1</c:v>
                </c:pt>
                <c:pt idx="18">
                  <c:v>1.1000000000000001</c:v>
                </c:pt>
                <c:pt idx="19">
                  <c:v>1.2</c:v>
                </c:pt>
                <c:pt idx="20">
                  <c:v>1.3</c:v>
                </c:pt>
                <c:pt idx="21">
                  <c:v>1.4</c:v>
                </c:pt>
                <c:pt idx="22">
                  <c:v>1.5</c:v>
                </c:pt>
                <c:pt idx="23">
                  <c:v>1.6</c:v>
                </c:pt>
                <c:pt idx="24">
                  <c:v>1.7</c:v>
                </c:pt>
                <c:pt idx="25">
                  <c:v>1.8</c:v>
                </c:pt>
                <c:pt idx="26">
                  <c:v>1.9</c:v>
                </c:pt>
                <c:pt idx="27">
                  <c:v>2</c:v>
                </c:pt>
              </c:numCache>
            </c:numRef>
          </c:xVal>
          <c:yVal>
            <c:numRef>
              <c:f>Tabelle1!$C$3:$C$30</c:f>
              <c:numCache>
                <c:formatCode>General</c:formatCode>
                <c:ptCount val="28"/>
                <c:pt idx="0">
                  <c:v>6.2641839053463313</c:v>
                </c:pt>
                <c:pt idx="1">
                  <c:v>10.849884792015075</c:v>
                </c:pt>
                <c:pt idx="2">
                  <c:v>14.007141035914506</c:v>
                </c:pt>
                <c:pt idx="3">
                  <c:v>16.573472780319761</c:v>
                </c:pt>
                <c:pt idx="4">
                  <c:v>18.792551716038993</c:v>
                </c:pt>
                <c:pt idx="5">
                  <c:v>19.809088823063018</c:v>
                </c:pt>
                <c:pt idx="6">
                  <c:v>70.035705179572531</c:v>
                </c:pt>
                <c:pt idx="7">
                  <c:v>76.720271115266542</c:v>
                </c:pt>
                <c:pt idx="8">
                  <c:v>28.014282071829012</c:v>
                </c:pt>
                <c:pt idx="9">
                  <c:v>99.045444115315078</c:v>
                </c:pt>
                <c:pt idx="10">
                  <c:v>34.310348293189918</c:v>
                </c:pt>
                <c:pt idx="11">
                  <c:v>39.618177646126036</c:v>
                </c:pt>
                <c:pt idx="12">
                  <c:v>44.294469180700212</c:v>
                </c:pt>
                <c:pt idx="13">
                  <c:v>48.522159885973757</c:v>
                </c:pt>
                <c:pt idx="14">
                  <c:v>52.409922724613907</c:v>
                </c:pt>
                <c:pt idx="15">
                  <c:v>56.028564143658024</c:v>
                </c:pt>
                <c:pt idx="16">
                  <c:v>59.427266469189057</c:v>
                </c:pt>
                <c:pt idx="17">
                  <c:v>62.641839053463322</c:v>
                </c:pt>
                <c:pt idx="18">
                  <c:v>65.699315064922885</c:v>
                </c:pt>
                <c:pt idx="19">
                  <c:v>68.620696586379836</c:v>
                </c:pt>
                <c:pt idx="20">
                  <c:v>71.422685471774329</c:v>
                </c:pt>
                <c:pt idx="21">
                  <c:v>74.118823520074855</c:v>
                </c:pt>
                <c:pt idx="22">
                  <c:v>76.720271115266542</c:v>
                </c:pt>
                <c:pt idx="23">
                  <c:v>79.236355292252071</c:v>
                </c:pt>
                <c:pt idx="24">
                  <c:v>81.674965564731053</c:v>
                </c:pt>
                <c:pt idx="25">
                  <c:v>84.042846215487018</c:v>
                </c:pt>
                <c:pt idx="26">
                  <c:v>86.345816343352737</c:v>
                </c:pt>
                <c:pt idx="27">
                  <c:v>88.588938361400423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9656576"/>
        <c:axId val="219658496"/>
      </c:scatterChart>
      <c:valAx>
        <c:axId val="2196565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 in m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9658496"/>
        <c:crosses val="autoZero"/>
        <c:crossBetween val="midCat"/>
      </c:valAx>
      <c:valAx>
        <c:axId val="219658496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U in mV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965657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Seebeck</dc:creator>
  <cp:keywords/>
  <dc:description/>
  <cp:lastModifiedBy>Mattis Seebeck</cp:lastModifiedBy>
  <cp:revision>88</cp:revision>
  <dcterms:created xsi:type="dcterms:W3CDTF">2018-03-21T16:57:00Z</dcterms:created>
  <dcterms:modified xsi:type="dcterms:W3CDTF">2018-03-24T20:37:00Z</dcterms:modified>
</cp:coreProperties>
</file>