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BB" w:rsidRDefault="00A920BB">
      <w:pPr>
        <w:rPr>
          <w:color w:val="FF0000"/>
        </w:rPr>
      </w:pPr>
      <w:r w:rsidRPr="00A920BB">
        <w:rPr>
          <w:color w:val="FF0000"/>
        </w:rPr>
        <w:t>Must answer question one</w:t>
      </w:r>
      <w:r>
        <w:rPr>
          <w:color w:val="FF0000"/>
        </w:rPr>
        <w:t xml:space="preserve"> any two of the remaining three.</w:t>
      </w:r>
    </w:p>
    <w:p w:rsidR="00A920BB" w:rsidRDefault="00A920BB">
      <w:r>
        <w:t>First question worth 40%</w:t>
      </w:r>
    </w:p>
    <w:p w:rsidR="00A920BB" w:rsidRDefault="00A920BB">
      <w:r>
        <w:t xml:space="preserve">Following two questions 30% each. </w:t>
      </w:r>
    </w:p>
    <w:p w:rsidR="00A920BB" w:rsidRDefault="00A920BB">
      <w:r>
        <w:t>Definition. Explain/Example. Diagram.</w:t>
      </w:r>
      <w:r w:rsidR="00B20D59">
        <w:t xml:space="preserve"> Code (If required).</w:t>
      </w:r>
    </w:p>
    <w:p w:rsidR="00FD2F50" w:rsidRDefault="00FD2F50">
      <w:r>
        <w:t xml:space="preserve">Discuss diagram in your explanation. </w:t>
      </w:r>
    </w:p>
    <w:p w:rsidR="00A920BB" w:rsidRDefault="00A920BB" w:rsidP="00A920BB">
      <w:pPr>
        <w:pStyle w:val="Heading1"/>
      </w:pPr>
      <w:r>
        <w:t>Question1</w:t>
      </w:r>
    </w:p>
    <w:p w:rsidR="00B20D59" w:rsidRDefault="00B20D59" w:rsidP="00B20D59">
      <w:r>
        <w:t xml:space="preserve">Staff as Superclass + Hourly Worker and Programmer as Subclasses. </w:t>
      </w:r>
    </w:p>
    <w:p w:rsidR="00B20D59" w:rsidRDefault="00B20D59" w:rsidP="00B20D59">
      <w:r>
        <w:rPr>
          <w:noProof/>
          <w:lang w:eastAsia="en-IE"/>
        </w:rPr>
        <w:drawing>
          <wp:inline distT="0" distB="0" distL="0" distR="0">
            <wp:extent cx="5486400" cy="5410200"/>
            <wp:effectExtent l="0" t="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91F9D" w:rsidRDefault="00291F9D" w:rsidP="00B20D59">
      <w:r>
        <w:t xml:space="preserve">The staff class is referred to as the superclass as the two sub classes inherit from the staff class. </w:t>
      </w:r>
    </w:p>
    <w:p w:rsidR="00291F9D" w:rsidRDefault="00291F9D" w:rsidP="00B20D59">
      <w:r>
        <w:t xml:space="preserve">The subclass inherits from the superclass. </w:t>
      </w:r>
    </w:p>
    <w:p w:rsidR="00B20D59" w:rsidRPr="00B20D59" w:rsidRDefault="00291F9D" w:rsidP="00B20D59">
      <w:r>
        <w:t xml:space="preserve">For example, hourly worker will consist of id, name, </w:t>
      </w:r>
      <w:proofErr w:type="spellStart"/>
      <w:r>
        <w:t>staffNumber</w:t>
      </w:r>
      <w:proofErr w:type="spellEnd"/>
      <w:r>
        <w:t xml:space="preserve"> and </w:t>
      </w:r>
      <w:proofErr w:type="spellStart"/>
      <w:r>
        <w:t>hourlyRate</w:t>
      </w:r>
      <w:proofErr w:type="spellEnd"/>
      <w:r>
        <w:t xml:space="preserve">. The </w:t>
      </w:r>
      <w:proofErr w:type="spellStart"/>
      <w:r>
        <w:t>HourlyWorker</w:t>
      </w:r>
      <w:proofErr w:type="spellEnd"/>
      <w:r>
        <w:t xml:space="preserve"> has inherited the attributes from the Staff class.  Inherits represents the “is a” relationship i.e. hourly worker is a type of staff; programmer is a type of staff. </w:t>
      </w:r>
    </w:p>
    <w:p w:rsidR="00A920BB" w:rsidRDefault="00291F9D" w:rsidP="00A920BB">
      <w:r>
        <w:lastRenderedPageBreak/>
        <w:t xml:space="preserve">Replication of code is why we create a superclass to not duplicate code. Over-riding </w:t>
      </w:r>
    </w:p>
    <w:p w:rsidR="00FD2F50" w:rsidRDefault="00FD2F50" w:rsidP="00A920BB">
      <w:r>
        <w:t xml:space="preserve">Code-reuse – tested </w:t>
      </w:r>
    </w:p>
    <w:p w:rsidR="00FD2F50" w:rsidRDefault="00FD2F50" w:rsidP="00A920BB">
      <w:r>
        <w:t xml:space="preserve">Code-maintenance - adding additional attributes to the superclass </w:t>
      </w:r>
    </w:p>
    <w:p w:rsidR="00FD2F50" w:rsidRDefault="00FD2F50" w:rsidP="00A920BB">
      <w:r>
        <w:t>Common variables and methods go into superclass.</w:t>
      </w:r>
    </w:p>
    <w:p w:rsidR="00FD2F50" w:rsidRDefault="00FD2F50" w:rsidP="00A920BB">
      <w:r>
        <w:t>Specialized variables and methods go into the sub class.</w:t>
      </w:r>
    </w:p>
    <w:p w:rsidR="00FD2F50" w:rsidRDefault="00FD2F50" w:rsidP="00FD2F50">
      <w:pPr>
        <w:pStyle w:val="Heading1"/>
      </w:pPr>
      <w:r>
        <w:t>Question2</w:t>
      </w:r>
    </w:p>
    <w:p w:rsidR="00C97EEF" w:rsidRDefault="00C97EEF" w:rsidP="00FD2F50">
      <w:r>
        <w:t xml:space="preserve">An abstract class is a class that you can’t instantiate from. An abstract class cannot create objects of type staff. </w:t>
      </w:r>
    </w:p>
    <w:p w:rsidR="007138E1" w:rsidRDefault="007138E1" w:rsidP="00FD2F50">
      <w:r w:rsidRPr="007138E1">
        <w:rPr>
          <w:color w:val="FF0000"/>
        </w:rPr>
        <w:t xml:space="preserve">Abstract X </w:t>
      </w:r>
      <w:r>
        <w:t xml:space="preserve">Staff s1 = new </w:t>
      </w:r>
      <w:proofErr w:type="gramStart"/>
      <w:r>
        <w:t>Staff(</w:t>
      </w:r>
      <w:proofErr w:type="gramEnd"/>
      <w:r>
        <w:t>……);</w:t>
      </w:r>
    </w:p>
    <w:p w:rsidR="007138E1" w:rsidRPr="007138E1" w:rsidRDefault="007138E1" w:rsidP="00FD2F50">
      <w:r w:rsidRPr="007138E1">
        <w:rPr>
          <w:color w:val="00B050"/>
        </w:rPr>
        <w:t xml:space="preserve">Subclass Y </w:t>
      </w:r>
      <w:proofErr w:type="spellStart"/>
      <w:r>
        <w:t>HourlyWorker</w:t>
      </w:r>
      <w:proofErr w:type="spellEnd"/>
      <w:r>
        <w:t xml:space="preserve"> h1 = new </w:t>
      </w:r>
      <w:proofErr w:type="spellStart"/>
      <w:proofErr w:type="gramStart"/>
      <w:r>
        <w:t>HourlyWorker</w:t>
      </w:r>
      <w:proofErr w:type="spellEnd"/>
      <w:r>
        <w:t>(</w:t>
      </w:r>
      <w:proofErr w:type="gramEnd"/>
      <w:r>
        <w:t>……);</w:t>
      </w:r>
    </w:p>
    <w:p w:rsidR="00FD2F50" w:rsidRDefault="00C97EEF" w:rsidP="00FD2F50">
      <w:r>
        <w:t xml:space="preserve">Instantiate means you create objects of that type. </w:t>
      </w:r>
    </w:p>
    <w:p w:rsidR="000D3FE8" w:rsidRDefault="000D3FE8" w:rsidP="00FD2F50"/>
    <w:p w:rsidR="000D3FE8" w:rsidRDefault="000D3FE8" w:rsidP="00FD2F50"/>
    <w:p w:rsidR="000D3FE8" w:rsidRPr="00FD2F50" w:rsidRDefault="000D3FE8" w:rsidP="00FD2F50"/>
    <w:p w:rsidR="00FD2F50" w:rsidRDefault="000D3FE8" w:rsidP="00A920BB">
      <w:r>
        <w:t xml:space="preserve">Polymorphism means many forms. </w:t>
      </w:r>
    </w:p>
    <w:p w:rsidR="000D3FE8" w:rsidRDefault="000D3FE8" w:rsidP="00A920BB">
      <w:r>
        <w:t>Staff s1;</w:t>
      </w:r>
    </w:p>
    <w:p w:rsidR="000D3FE8" w:rsidRDefault="000D3FE8" w:rsidP="00A920BB">
      <w:r>
        <w:t xml:space="preserve">S1 = new </w:t>
      </w:r>
      <w:proofErr w:type="gramStart"/>
      <w:r>
        <w:t>HW(</w:t>
      </w:r>
      <w:proofErr w:type="gramEnd"/>
      <w:r>
        <w:t>……);</w:t>
      </w:r>
    </w:p>
    <w:p w:rsidR="000D3FE8" w:rsidRDefault="000D3FE8" w:rsidP="00A920BB">
      <w:r>
        <w:t>S</w:t>
      </w:r>
      <w:proofErr w:type="gramStart"/>
      <w:r>
        <w:t>1.printPaySlips</w:t>
      </w:r>
      <w:proofErr w:type="gramEnd"/>
      <w:r>
        <w:t>();</w:t>
      </w:r>
    </w:p>
    <w:p w:rsidR="000D3FE8" w:rsidRDefault="000D3FE8" w:rsidP="00A920BB">
      <w:r>
        <w:t xml:space="preserve">S1. New </w:t>
      </w:r>
      <w:proofErr w:type="spellStart"/>
      <w:proofErr w:type="gramStart"/>
      <w:r>
        <w:t>Prog</w:t>
      </w:r>
      <w:proofErr w:type="spellEnd"/>
      <w:r>
        <w:t>(</w:t>
      </w:r>
      <w:proofErr w:type="gramEnd"/>
      <w:r>
        <w:t>);</w:t>
      </w:r>
    </w:p>
    <w:p w:rsidR="000D3FE8" w:rsidRPr="00A920BB" w:rsidRDefault="000D3FE8" w:rsidP="00A920BB">
      <w:r>
        <w:t>S</w:t>
      </w:r>
      <w:proofErr w:type="gramStart"/>
      <w:r>
        <w:t>1.printPaySlip</w:t>
      </w:r>
      <w:r w:rsidR="00374D41">
        <w:t>s</w:t>
      </w:r>
      <w:proofErr w:type="gramEnd"/>
      <w:r>
        <w:t>();</w:t>
      </w:r>
    </w:p>
    <w:p w:rsidR="00A920BB" w:rsidRPr="00A920BB" w:rsidRDefault="00A920BB">
      <w:bookmarkStart w:id="0" w:name="_GoBack"/>
      <w:bookmarkEnd w:id="0"/>
    </w:p>
    <w:sectPr w:rsidR="00A920BB" w:rsidRPr="00A9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BB"/>
    <w:rsid w:val="000D3FE8"/>
    <w:rsid w:val="00291F9D"/>
    <w:rsid w:val="00374D41"/>
    <w:rsid w:val="007138E1"/>
    <w:rsid w:val="00A920BB"/>
    <w:rsid w:val="00B20D59"/>
    <w:rsid w:val="00C97EEF"/>
    <w:rsid w:val="00FD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9B14"/>
  <w15:chartTrackingRefBased/>
  <w15:docId w15:val="{9D29E52E-B5FC-452F-B196-4A8935F5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705CCF-FAA4-44AB-AE3C-8B5BA4694C20}" type="doc">
      <dgm:prSet loTypeId="urn:microsoft.com/office/officeart/2005/8/layout/orgChart1" loCatId="hierarchy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en-US"/>
        </a:p>
      </dgm:t>
    </dgm:pt>
    <dgm:pt modelId="{0D05C217-464E-446D-8AC4-0DE4A6826DD8}">
      <dgm:prSet phldrT="[Text]" custT="1"/>
      <dgm:spPr/>
      <dgm:t>
        <a:bodyPr/>
        <a:lstStyle/>
        <a:p>
          <a:r>
            <a:rPr lang="en-US" sz="1600"/>
            <a:t>Staff </a:t>
          </a:r>
        </a:p>
        <a:p>
          <a:r>
            <a:rPr lang="en-US" sz="1600"/>
            <a:t>-id</a:t>
          </a:r>
        </a:p>
        <a:p>
          <a:r>
            <a:rPr lang="en-US" sz="1600"/>
            <a:t>-name</a:t>
          </a:r>
        </a:p>
        <a:p>
          <a:r>
            <a:rPr lang="en-US" sz="1600"/>
            <a:t>-staffNumber</a:t>
          </a:r>
        </a:p>
        <a:p>
          <a:r>
            <a:rPr lang="en-US" sz="1600"/>
            <a:t>..................................</a:t>
          </a:r>
        </a:p>
        <a:p>
          <a:r>
            <a:rPr lang="en-US" sz="1600"/>
            <a:t>+Staff()</a:t>
          </a:r>
        </a:p>
        <a:p>
          <a:r>
            <a:rPr lang="en-US" sz="1600"/>
            <a:t>+getId()</a:t>
          </a:r>
        </a:p>
        <a:p>
          <a:r>
            <a:rPr lang="en-US" sz="1600"/>
            <a:t>+setId()</a:t>
          </a:r>
        </a:p>
        <a:p>
          <a:r>
            <a:rPr lang="en-US" sz="1600"/>
            <a:t>+getStaffNumber()</a:t>
          </a:r>
        </a:p>
        <a:p>
          <a:r>
            <a:rPr lang="en-US" sz="1600"/>
            <a:t>+setStaffNumber()</a:t>
          </a:r>
        </a:p>
      </dgm:t>
    </dgm:pt>
    <dgm:pt modelId="{190A477D-FF3C-4048-9DD8-B4E54811F2DA}" type="parTrans" cxnId="{86C00AA2-8FC4-4838-A6AF-71D63E0DB2E0}">
      <dgm:prSet/>
      <dgm:spPr/>
      <dgm:t>
        <a:bodyPr/>
        <a:lstStyle/>
        <a:p>
          <a:endParaRPr lang="en-US"/>
        </a:p>
      </dgm:t>
    </dgm:pt>
    <dgm:pt modelId="{D8212CC1-4553-4B27-AEFB-18AC1470CB7C}" type="sibTrans" cxnId="{86C00AA2-8FC4-4838-A6AF-71D63E0DB2E0}">
      <dgm:prSet/>
      <dgm:spPr/>
      <dgm:t>
        <a:bodyPr/>
        <a:lstStyle/>
        <a:p>
          <a:endParaRPr lang="en-US"/>
        </a:p>
      </dgm:t>
    </dgm:pt>
    <dgm:pt modelId="{70504F6B-2BD2-46FB-A405-EA8F84C75328}">
      <dgm:prSet phldrT="[Text]"/>
      <dgm:spPr/>
      <dgm:t>
        <a:bodyPr/>
        <a:lstStyle/>
        <a:p>
          <a:r>
            <a:rPr lang="en-US"/>
            <a:t>Hourly Worker</a:t>
          </a:r>
        </a:p>
        <a:p>
          <a:r>
            <a:rPr lang="en-US"/>
            <a:t>-hourlyRate</a:t>
          </a:r>
        </a:p>
        <a:p>
          <a:r>
            <a:rPr lang="en-US"/>
            <a:t>.............................</a:t>
          </a:r>
        </a:p>
        <a:p>
          <a:r>
            <a:rPr lang="en-US"/>
            <a:t>+getHourlyRate()</a:t>
          </a:r>
        </a:p>
        <a:p>
          <a:r>
            <a:rPr lang="en-US"/>
            <a:t>+setHourlyRate()</a:t>
          </a:r>
        </a:p>
      </dgm:t>
    </dgm:pt>
    <dgm:pt modelId="{5845F263-7E3D-4225-8413-1E86F1B4294A}" type="parTrans" cxnId="{68D98B63-0B13-45FB-8922-9B1A1366EA7A}">
      <dgm:prSet/>
      <dgm:spPr/>
      <dgm:t>
        <a:bodyPr/>
        <a:lstStyle/>
        <a:p>
          <a:endParaRPr lang="en-US"/>
        </a:p>
      </dgm:t>
    </dgm:pt>
    <dgm:pt modelId="{6C376A0C-DDB1-42A5-99E7-13D392C38BB4}" type="sibTrans" cxnId="{68D98B63-0B13-45FB-8922-9B1A1366EA7A}">
      <dgm:prSet/>
      <dgm:spPr/>
      <dgm:t>
        <a:bodyPr/>
        <a:lstStyle/>
        <a:p>
          <a:endParaRPr lang="en-US"/>
        </a:p>
      </dgm:t>
    </dgm:pt>
    <dgm:pt modelId="{7823283B-B8A0-46C8-9AEB-B9B03DDC8722}">
      <dgm:prSet phldrT="[Text]"/>
      <dgm:spPr/>
      <dgm:t>
        <a:bodyPr/>
        <a:lstStyle/>
        <a:p>
          <a:r>
            <a:rPr lang="en-US"/>
            <a:t>Programmer</a:t>
          </a:r>
        </a:p>
        <a:p>
          <a:r>
            <a:rPr lang="en-US"/>
            <a:t>-weeklySalary</a:t>
          </a:r>
        </a:p>
        <a:p>
          <a:r>
            <a:rPr lang="en-US"/>
            <a:t>..........................................</a:t>
          </a:r>
        </a:p>
        <a:p>
          <a:r>
            <a:rPr lang="en-US"/>
            <a:t>+getWeeklySalary()</a:t>
          </a:r>
        </a:p>
        <a:p>
          <a:r>
            <a:rPr lang="en-US"/>
            <a:t>+setWeeklySalary()</a:t>
          </a:r>
        </a:p>
      </dgm:t>
    </dgm:pt>
    <dgm:pt modelId="{A17E414A-5017-4EC2-8BD1-5BA83BF56AE6}" type="parTrans" cxnId="{94643336-3D61-4D12-A33E-AF5D7719D456}">
      <dgm:prSet/>
      <dgm:spPr/>
      <dgm:t>
        <a:bodyPr/>
        <a:lstStyle/>
        <a:p>
          <a:endParaRPr lang="en-US"/>
        </a:p>
      </dgm:t>
    </dgm:pt>
    <dgm:pt modelId="{67C2BCD4-9B58-4956-97FD-35E3A75CC67C}" type="sibTrans" cxnId="{94643336-3D61-4D12-A33E-AF5D7719D456}">
      <dgm:prSet/>
      <dgm:spPr/>
      <dgm:t>
        <a:bodyPr/>
        <a:lstStyle/>
        <a:p>
          <a:endParaRPr lang="en-US"/>
        </a:p>
      </dgm:t>
    </dgm:pt>
    <dgm:pt modelId="{7A58EBF0-9C9C-4B56-8A42-F0766ABD1912}" type="pres">
      <dgm:prSet presAssocID="{7D705CCF-FAA4-44AB-AE3C-8B5BA4694C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2D1352-1F4F-43EF-AC97-CE2A282DAB02}" type="pres">
      <dgm:prSet presAssocID="{0D05C217-464E-446D-8AC4-0DE4A6826DD8}" presName="hierRoot1" presStyleCnt="0">
        <dgm:presLayoutVars>
          <dgm:hierBranch val="init"/>
        </dgm:presLayoutVars>
      </dgm:prSet>
      <dgm:spPr/>
    </dgm:pt>
    <dgm:pt modelId="{E34AE0EB-BC4C-40A6-B387-883FA9D5B3E0}" type="pres">
      <dgm:prSet presAssocID="{0D05C217-464E-446D-8AC4-0DE4A6826DD8}" presName="rootComposite1" presStyleCnt="0"/>
      <dgm:spPr/>
    </dgm:pt>
    <dgm:pt modelId="{B4DD6F21-709E-4199-ACB4-47B858433EC8}" type="pres">
      <dgm:prSet presAssocID="{0D05C217-464E-446D-8AC4-0DE4A6826DD8}" presName="rootText1" presStyleLbl="node0" presStyleIdx="0" presStyleCnt="1" custScaleY="2879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F4421C-B432-4348-9F61-8EFA2AC8F919}" type="pres">
      <dgm:prSet presAssocID="{0D05C217-464E-446D-8AC4-0DE4A6826DD8}" presName="rootConnector1" presStyleLbl="node1" presStyleIdx="0" presStyleCnt="0"/>
      <dgm:spPr/>
    </dgm:pt>
    <dgm:pt modelId="{624F7FA0-51FD-4338-8F94-5969435735A7}" type="pres">
      <dgm:prSet presAssocID="{0D05C217-464E-446D-8AC4-0DE4A6826DD8}" presName="hierChild2" presStyleCnt="0"/>
      <dgm:spPr/>
    </dgm:pt>
    <dgm:pt modelId="{6B5D4A04-0C39-4BD8-A228-9939084097C6}" type="pres">
      <dgm:prSet presAssocID="{5845F263-7E3D-4225-8413-1E86F1B4294A}" presName="Name37" presStyleLbl="parChTrans1D2" presStyleIdx="0" presStyleCnt="2"/>
      <dgm:spPr/>
    </dgm:pt>
    <dgm:pt modelId="{180BCBF4-A46A-40C4-BB91-57ACA0ED220A}" type="pres">
      <dgm:prSet presAssocID="{70504F6B-2BD2-46FB-A405-EA8F84C75328}" presName="hierRoot2" presStyleCnt="0">
        <dgm:presLayoutVars>
          <dgm:hierBranch val="init"/>
        </dgm:presLayoutVars>
      </dgm:prSet>
      <dgm:spPr/>
    </dgm:pt>
    <dgm:pt modelId="{C6BFF0D9-564A-4203-AA61-99F2A44C3961}" type="pres">
      <dgm:prSet presAssocID="{70504F6B-2BD2-46FB-A405-EA8F84C75328}" presName="rootComposite" presStyleCnt="0"/>
      <dgm:spPr/>
    </dgm:pt>
    <dgm:pt modelId="{A2B9C719-060B-4B9B-8CAE-317127E00E60}" type="pres">
      <dgm:prSet presAssocID="{70504F6B-2BD2-46FB-A405-EA8F84C75328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4C49F0-193F-4B84-8E17-59A041D97AA5}" type="pres">
      <dgm:prSet presAssocID="{70504F6B-2BD2-46FB-A405-EA8F84C75328}" presName="rootConnector" presStyleLbl="node2" presStyleIdx="0" presStyleCnt="2"/>
      <dgm:spPr/>
    </dgm:pt>
    <dgm:pt modelId="{AAEFC392-0FAA-4FF2-BB59-0DDE0FCF1284}" type="pres">
      <dgm:prSet presAssocID="{70504F6B-2BD2-46FB-A405-EA8F84C75328}" presName="hierChild4" presStyleCnt="0"/>
      <dgm:spPr/>
    </dgm:pt>
    <dgm:pt modelId="{9F4C4990-8058-4C5D-89C7-4C7A5D4B92ED}" type="pres">
      <dgm:prSet presAssocID="{70504F6B-2BD2-46FB-A405-EA8F84C75328}" presName="hierChild5" presStyleCnt="0"/>
      <dgm:spPr/>
    </dgm:pt>
    <dgm:pt modelId="{E371E584-B6C6-4090-854C-423A1D273A38}" type="pres">
      <dgm:prSet presAssocID="{A17E414A-5017-4EC2-8BD1-5BA83BF56AE6}" presName="Name37" presStyleLbl="parChTrans1D2" presStyleIdx="1" presStyleCnt="2"/>
      <dgm:spPr/>
    </dgm:pt>
    <dgm:pt modelId="{C7C90823-1E4E-4A27-AD67-AEAA89F53586}" type="pres">
      <dgm:prSet presAssocID="{7823283B-B8A0-46C8-9AEB-B9B03DDC8722}" presName="hierRoot2" presStyleCnt="0">
        <dgm:presLayoutVars>
          <dgm:hierBranch val="init"/>
        </dgm:presLayoutVars>
      </dgm:prSet>
      <dgm:spPr/>
    </dgm:pt>
    <dgm:pt modelId="{49633C1F-A75D-41F8-A4C3-EDB31CE9B589}" type="pres">
      <dgm:prSet presAssocID="{7823283B-B8A0-46C8-9AEB-B9B03DDC8722}" presName="rootComposite" presStyleCnt="0"/>
      <dgm:spPr/>
    </dgm:pt>
    <dgm:pt modelId="{3A21B61C-9369-4B5F-9777-354215B10ADC}" type="pres">
      <dgm:prSet presAssocID="{7823283B-B8A0-46C8-9AEB-B9B03DDC8722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43B90-437A-4564-87EC-05744EC76560}" type="pres">
      <dgm:prSet presAssocID="{7823283B-B8A0-46C8-9AEB-B9B03DDC8722}" presName="rootConnector" presStyleLbl="node2" presStyleIdx="1" presStyleCnt="2"/>
      <dgm:spPr/>
    </dgm:pt>
    <dgm:pt modelId="{1EEF65D2-3D1C-48E1-883C-8099E5D6810D}" type="pres">
      <dgm:prSet presAssocID="{7823283B-B8A0-46C8-9AEB-B9B03DDC8722}" presName="hierChild4" presStyleCnt="0"/>
      <dgm:spPr/>
    </dgm:pt>
    <dgm:pt modelId="{A570D754-1F7D-4056-8A41-D281C70C2D1E}" type="pres">
      <dgm:prSet presAssocID="{7823283B-B8A0-46C8-9AEB-B9B03DDC8722}" presName="hierChild5" presStyleCnt="0"/>
      <dgm:spPr/>
    </dgm:pt>
    <dgm:pt modelId="{585E47C6-5823-4C5D-9654-79E983503B86}" type="pres">
      <dgm:prSet presAssocID="{0D05C217-464E-446D-8AC4-0DE4A6826DD8}" presName="hierChild3" presStyleCnt="0"/>
      <dgm:spPr/>
    </dgm:pt>
  </dgm:ptLst>
  <dgm:cxnLst>
    <dgm:cxn modelId="{B630171A-ACD7-4124-91B8-A33C3D644222}" type="presOf" srcId="{0D05C217-464E-446D-8AC4-0DE4A6826DD8}" destId="{C2F4421C-B432-4348-9F61-8EFA2AC8F919}" srcOrd="1" destOrd="0" presId="urn:microsoft.com/office/officeart/2005/8/layout/orgChart1"/>
    <dgm:cxn modelId="{536D2BFF-F9B2-4969-9195-78BDF50CE0D9}" type="presOf" srcId="{70504F6B-2BD2-46FB-A405-EA8F84C75328}" destId="{A2B9C719-060B-4B9B-8CAE-317127E00E60}" srcOrd="0" destOrd="0" presId="urn:microsoft.com/office/officeart/2005/8/layout/orgChart1"/>
    <dgm:cxn modelId="{5B348E6E-35E6-49D6-994E-4E1E6A1806B4}" type="presOf" srcId="{0D05C217-464E-446D-8AC4-0DE4A6826DD8}" destId="{B4DD6F21-709E-4199-ACB4-47B858433EC8}" srcOrd="0" destOrd="0" presId="urn:microsoft.com/office/officeart/2005/8/layout/orgChart1"/>
    <dgm:cxn modelId="{8EA3D0A2-A67D-4CC4-BAD5-9EEC4B78F37F}" type="presOf" srcId="{5845F263-7E3D-4225-8413-1E86F1B4294A}" destId="{6B5D4A04-0C39-4BD8-A228-9939084097C6}" srcOrd="0" destOrd="0" presId="urn:microsoft.com/office/officeart/2005/8/layout/orgChart1"/>
    <dgm:cxn modelId="{E92ACF83-FC22-4645-80BA-027154A16E17}" type="presOf" srcId="{A17E414A-5017-4EC2-8BD1-5BA83BF56AE6}" destId="{E371E584-B6C6-4090-854C-423A1D273A38}" srcOrd="0" destOrd="0" presId="urn:microsoft.com/office/officeart/2005/8/layout/orgChart1"/>
    <dgm:cxn modelId="{63DD14D8-2F6B-4C45-9CB8-F8B7F06D41A3}" type="presOf" srcId="{70504F6B-2BD2-46FB-A405-EA8F84C75328}" destId="{9B4C49F0-193F-4B84-8E17-59A041D97AA5}" srcOrd="1" destOrd="0" presId="urn:microsoft.com/office/officeart/2005/8/layout/orgChart1"/>
    <dgm:cxn modelId="{814A85EF-C743-409C-A7DF-B5E4C086055F}" type="presOf" srcId="{7823283B-B8A0-46C8-9AEB-B9B03DDC8722}" destId="{83D43B90-437A-4564-87EC-05744EC76560}" srcOrd="1" destOrd="0" presId="urn:microsoft.com/office/officeart/2005/8/layout/orgChart1"/>
    <dgm:cxn modelId="{E1AE23A2-A14F-4061-A879-4DF05EDFA38F}" type="presOf" srcId="{7D705CCF-FAA4-44AB-AE3C-8B5BA4694C20}" destId="{7A58EBF0-9C9C-4B56-8A42-F0766ABD1912}" srcOrd="0" destOrd="0" presId="urn:microsoft.com/office/officeart/2005/8/layout/orgChart1"/>
    <dgm:cxn modelId="{68D98B63-0B13-45FB-8922-9B1A1366EA7A}" srcId="{0D05C217-464E-446D-8AC4-0DE4A6826DD8}" destId="{70504F6B-2BD2-46FB-A405-EA8F84C75328}" srcOrd="0" destOrd="0" parTransId="{5845F263-7E3D-4225-8413-1E86F1B4294A}" sibTransId="{6C376A0C-DDB1-42A5-99E7-13D392C38BB4}"/>
    <dgm:cxn modelId="{94643336-3D61-4D12-A33E-AF5D7719D456}" srcId="{0D05C217-464E-446D-8AC4-0DE4A6826DD8}" destId="{7823283B-B8A0-46C8-9AEB-B9B03DDC8722}" srcOrd="1" destOrd="0" parTransId="{A17E414A-5017-4EC2-8BD1-5BA83BF56AE6}" sibTransId="{67C2BCD4-9B58-4956-97FD-35E3A75CC67C}"/>
    <dgm:cxn modelId="{B69EBEF3-C212-43EA-AB23-D7D9DB0BD0FD}" type="presOf" srcId="{7823283B-B8A0-46C8-9AEB-B9B03DDC8722}" destId="{3A21B61C-9369-4B5F-9777-354215B10ADC}" srcOrd="0" destOrd="0" presId="urn:microsoft.com/office/officeart/2005/8/layout/orgChart1"/>
    <dgm:cxn modelId="{86C00AA2-8FC4-4838-A6AF-71D63E0DB2E0}" srcId="{7D705CCF-FAA4-44AB-AE3C-8B5BA4694C20}" destId="{0D05C217-464E-446D-8AC4-0DE4A6826DD8}" srcOrd="0" destOrd="0" parTransId="{190A477D-FF3C-4048-9DD8-B4E54811F2DA}" sibTransId="{D8212CC1-4553-4B27-AEFB-18AC1470CB7C}"/>
    <dgm:cxn modelId="{75F71DA8-1B19-4591-B048-86F5342BB298}" type="presParOf" srcId="{7A58EBF0-9C9C-4B56-8A42-F0766ABD1912}" destId="{AA2D1352-1F4F-43EF-AC97-CE2A282DAB02}" srcOrd="0" destOrd="0" presId="urn:microsoft.com/office/officeart/2005/8/layout/orgChart1"/>
    <dgm:cxn modelId="{BDC30978-75D3-41AE-B347-D2B3825C81BD}" type="presParOf" srcId="{AA2D1352-1F4F-43EF-AC97-CE2A282DAB02}" destId="{E34AE0EB-BC4C-40A6-B387-883FA9D5B3E0}" srcOrd="0" destOrd="0" presId="urn:microsoft.com/office/officeart/2005/8/layout/orgChart1"/>
    <dgm:cxn modelId="{2ED60596-18B7-4C90-9747-25147754E6AB}" type="presParOf" srcId="{E34AE0EB-BC4C-40A6-B387-883FA9D5B3E0}" destId="{B4DD6F21-709E-4199-ACB4-47B858433EC8}" srcOrd="0" destOrd="0" presId="urn:microsoft.com/office/officeart/2005/8/layout/orgChart1"/>
    <dgm:cxn modelId="{78941B20-07A6-4B8E-97C4-BBAADE26450E}" type="presParOf" srcId="{E34AE0EB-BC4C-40A6-B387-883FA9D5B3E0}" destId="{C2F4421C-B432-4348-9F61-8EFA2AC8F919}" srcOrd="1" destOrd="0" presId="urn:microsoft.com/office/officeart/2005/8/layout/orgChart1"/>
    <dgm:cxn modelId="{CD5A12C7-F4EE-47EF-A7FD-E1671CC63439}" type="presParOf" srcId="{AA2D1352-1F4F-43EF-AC97-CE2A282DAB02}" destId="{624F7FA0-51FD-4338-8F94-5969435735A7}" srcOrd="1" destOrd="0" presId="urn:microsoft.com/office/officeart/2005/8/layout/orgChart1"/>
    <dgm:cxn modelId="{664DFA3B-3DD1-42D1-B2C2-3BC9EEDE355B}" type="presParOf" srcId="{624F7FA0-51FD-4338-8F94-5969435735A7}" destId="{6B5D4A04-0C39-4BD8-A228-9939084097C6}" srcOrd="0" destOrd="0" presId="urn:microsoft.com/office/officeart/2005/8/layout/orgChart1"/>
    <dgm:cxn modelId="{87F98FDA-C867-4105-9B9B-9113EAE2705D}" type="presParOf" srcId="{624F7FA0-51FD-4338-8F94-5969435735A7}" destId="{180BCBF4-A46A-40C4-BB91-57ACA0ED220A}" srcOrd="1" destOrd="0" presId="urn:microsoft.com/office/officeart/2005/8/layout/orgChart1"/>
    <dgm:cxn modelId="{42CD7953-0ED5-4E81-B838-0647F753EC12}" type="presParOf" srcId="{180BCBF4-A46A-40C4-BB91-57ACA0ED220A}" destId="{C6BFF0D9-564A-4203-AA61-99F2A44C3961}" srcOrd="0" destOrd="0" presId="urn:microsoft.com/office/officeart/2005/8/layout/orgChart1"/>
    <dgm:cxn modelId="{13800577-A37E-4DA2-91FC-941C3D912E31}" type="presParOf" srcId="{C6BFF0D9-564A-4203-AA61-99F2A44C3961}" destId="{A2B9C719-060B-4B9B-8CAE-317127E00E60}" srcOrd="0" destOrd="0" presId="urn:microsoft.com/office/officeart/2005/8/layout/orgChart1"/>
    <dgm:cxn modelId="{480BD7EC-AC82-480E-A6E3-201705E763BE}" type="presParOf" srcId="{C6BFF0D9-564A-4203-AA61-99F2A44C3961}" destId="{9B4C49F0-193F-4B84-8E17-59A041D97AA5}" srcOrd="1" destOrd="0" presId="urn:microsoft.com/office/officeart/2005/8/layout/orgChart1"/>
    <dgm:cxn modelId="{A792CA1D-93D1-43D5-9A19-53B42671AFF3}" type="presParOf" srcId="{180BCBF4-A46A-40C4-BB91-57ACA0ED220A}" destId="{AAEFC392-0FAA-4FF2-BB59-0DDE0FCF1284}" srcOrd="1" destOrd="0" presId="urn:microsoft.com/office/officeart/2005/8/layout/orgChart1"/>
    <dgm:cxn modelId="{7F759EA2-72B2-44A7-A9D0-6F3449F93EE0}" type="presParOf" srcId="{180BCBF4-A46A-40C4-BB91-57ACA0ED220A}" destId="{9F4C4990-8058-4C5D-89C7-4C7A5D4B92ED}" srcOrd="2" destOrd="0" presId="urn:microsoft.com/office/officeart/2005/8/layout/orgChart1"/>
    <dgm:cxn modelId="{75F23E5F-80F1-4E53-9339-D915C38CE7E6}" type="presParOf" srcId="{624F7FA0-51FD-4338-8F94-5969435735A7}" destId="{E371E584-B6C6-4090-854C-423A1D273A38}" srcOrd="2" destOrd="0" presId="urn:microsoft.com/office/officeart/2005/8/layout/orgChart1"/>
    <dgm:cxn modelId="{5D12CA4A-7D21-4B3E-AB44-983753AB92DB}" type="presParOf" srcId="{624F7FA0-51FD-4338-8F94-5969435735A7}" destId="{C7C90823-1E4E-4A27-AD67-AEAA89F53586}" srcOrd="3" destOrd="0" presId="urn:microsoft.com/office/officeart/2005/8/layout/orgChart1"/>
    <dgm:cxn modelId="{6A04E5DC-46E5-4AA4-9F6A-39A7BE4FE469}" type="presParOf" srcId="{C7C90823-1E4E-4A27-AD67-AEAA89F53586}" destId="{49633C1F-A75D-41F8-A4C3-EDB31CE9B589}" srcOrd="0" destOrd="0" presId="urn:microsoft.com/office/officeart/2005/8/layout/orgChart1"/>
    <dgm:cxn modelId="{DB9EE86D-122D-4E31-A5E7-57EA23D97807}" type="presParOf" srcId="{49633C1F-A75D-41F8-A4C3-EDB31CE9B589}" destId="{3A21B61C-9369-4B5F-9777-354215B10ADC}" srcOrd="0" destOrd="0" presId="urn:microsoft.com/office/officeart/2005/8/layout/orgChart1"/>
    <dgm:cxn modelId="{22716D88-D31A-4A43-8FAB-85A2F014A0F9}" type="presParOf" srcId="{49633C1F-A75D-41F8-A4C3-EDB31CE9B589}" destId="{83D43B90-437A-4564-87EC-05744EC76560}" srcOrd="1" destOrd="0" presId="urn:microsoft.com/office/officeart/2005/8/layout/orgChart1"/>
    <dgm:cxn modelId="{18DD8000-4A5C-4E1E-B926-DBD48D6E0337}" type="presParOf" srcId="{C7C90823-1E4E-4A27-AD67-AEAA89F53586}" destId="{1EEF65D2-3D1C-48E1-883C-8099E5D6810D}" srcOrd="1" destOrd="0" presId="urn:microsoft.com/office/officeart/2005/8/layout/orgChart1"/>
    <dgm:cxn modelId="{8FB4B11C-3F6D-4737-98F6-E9D1087555DB}" type="presParOf" srcId="{C7C90823-1E4E-4A27-AD67-AEAA89F53586}" destId="{A570D754-1F7D-4056-8A41-D281C70C2D1E}" srcOrd="2" destOrd="0" presId="urn:microsoft.com/office/officeart/2005/8/layout/orgChart1"/>
    <dgm:cxn modelId="{37D31AC7-AFE5-47E1-90E9-CE47F2EC2C90}" type="presParOf" srcId="{AA2D1352-1F4F-43EF-AC97-CE2A282DAB02}" destId="{585E47C6-5823-4C5D-9654-79E983503B8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71E584-B6C6-4090-854C-423A1D273A38}">
      <dsp:nvSpPr>
        <dsp:cNvPr id="0" name=""/>
        <dsp:cNvSpPr/>
      </dsp:nvSpPr>
      <dsp:spPr>
        <a:xfrm>
          <a:off x="2743200" y="3610273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D4A04-0C39-4BD8-A228-9939084097C6}">
      <dsp:nvSpPr>
        <dsp:cNvPr id="0" name=""/>
        <dsp:cNvSpPr/>
      </dsp:nvSpPr>
      <dsp:spPr>
        <a:xfrm>
          <a:off x="1241991" y="3610273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D6F21-709E-4199-ACB4-47B858433EC8}">
      <dsp:nvSpPr>
        <dsp:cNvPr id="0" name=""/>
        <dsp:cNvSpPr/>
      </dsp:nvSpPr>
      <dsp:spPr>
        <a:xfrm>
          <a:off x="1502531" y="38177"/>
          <a:ext cx="2481336" cy="3572095"/>
        </a:xfrm>
        <a:prstGeom prst="rect">
          <a:avLst/>
        </a:prstGeom>
        <a:solidFill>
          <a:schemeClr val="accent4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Staff 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-id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-name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-staffNumber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..................................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+Staff()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+getId()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+setId()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+getStaffNumber()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+setStaffNumber()</a:t>
          </a:r>
        </a:p>
      </dsp:txBody>
      <dsp:txXfrm>
        <a:off x="1502531" y="38177"/>
        <a:ext cx="2481336" cy="3572095"/>
      </dsp:txXfrm>
    </dsp:sp>
    <dsp:sp modelId="{A2B9C719-060B-4B9B-8CAE-317127E00E60}">
      <dsp:nvSpPr>
        <dsp:cNvPr id="0" name=""/>
        <dsp:cNvSpPr/>
      </dsp:nvSpPr>
      <dsp:spPr>
        <a:xfrm>
          <a:off x="1322" y="4131353"/>
          <a:ext cx="2481336" cy="1240668"/>
        </a:xfrm>
        <a:prstGeom prst="rect">
          <a:avLst/>
        </a:prstGeom>
        <a:solidFill>
          <a:schemeClr val="accent4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Hourly Worker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-hourlyRate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.............................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+getHourlyRate()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+setHourlyRate()</a:t>
          </a:r>
        </a:p>
      </dsp:txBody>
      <dsp:txXfrm>
        <a:off x="1322" y="4131353"/>
        <a:ext cx="2481336" cy="1240668"/>
      </dsp:txXfrm>
    </dsp:sp>
    <dsp:sp modelId="{3A21B61C-9369-4B5F-9777-354215B10ADC}">
      <dsp:nvSpPr>
        <dsp:cNvPr id="0" name=""/>
        <dsp:cNvSpPr/>
      </dsp:nvSpPr>
      <dsp:spPr>
        <a:xfrm>
          <a:off x="3003740" y="4131353"/>
          <a:ext cx="2481336" cy="1240668"/>
        </a:xfrm>
        <a:prstGeom prst="rect">
          <a:avLst/>
        </a:prstGeom>
        <a:solidFill>
          <a:schemeClr val="accent4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Programmer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-weeklySalary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..........................................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+getWeeklySalary()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+setWeeklySalary()</a:t>
          </a:r>
        </a:p>
      </dsp:txBody>
      <dsp:txXfrm>
        <a:off x="3003740" y="4131353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Meagher</dc:creator>
  <cp:keywords/>
  <dc:description/>
  <cp:lastModifiedBy>Emily Meagher</cp:lastModifiedBy>
  <cp:revision>3</cp:revision>
  <dcterms:created xsi:type="dcterms:W3CDTF">2017-04-04T09:02:00Z</dcterms:created>
  <dcterms:modified xsi:type="dcterms:W3CDTF">2017-04-04T10:03:00Z</dcterms:modified>
</cp:coreProperties>
</file>