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</w:p>
    <w:bookmarkStart w:id="36" w:name="about-example-3"/>
    <w:p>
      <w:pPr>
        <w:pStyle w:val="Heading1"/>
      </w:pPr>
      <w:r>
        <w:t xml:space="preserve">About example 3</w:t>
      </w:r>
    </w:p>
    <w:p>
      <w:pPr>
        <w:pStyle w:val="FirstParagraph"/>
      </w:pPr>
      <w:r>
        <w:t xml:space="preserve">This example expands on the previous example. Here you will learn:</w:t>
      </w:r>
    </w:p>
    <w:p>
      <w:pPr>
        <w:numPr>
          <w:ilvl w:val="0"/>
          <w:numId w:val="1001"/>
        </w:numPr>
        <w:pStyle w:val="Compact"/>
      </w:pPr>
      <w:r>
        <w:t xml:space="preserve">Call .qmd from .r script</w:t>
      </w:r>
    </w:p>
    <w:p>
      <w:pPr>
        <w:numPr>
          <w:ilvl w:val="0"/>
          <w:numId w:val="1001"/>
        </w:numPr>
        <w:pStyle w:val="Compact"/>
      </w:pPr>
      <w:r>
        <w:t xml:space="preserve">Play around with the YAML</w:t>
      </w:r>
    </w:p>
    <w:p>
      <w:pPr>
        <w:numPr>
          <w:ilvl w:val="0"/>
          <w:numId w:val="1001"/>
        </w:numPr>
        <w:pStyle w:val="Compact"/>
      </w:pPr>
      <w:r>
        <w:t xml:space="preserve">Apply table and figure cross referencing</w:t>
      </w:r>
    </w:p>
    <w:p>
      <w:pPr>
        <w:numPr>
          <w:ilvl w:val="0"/>
          <w:numId w:val="1001"/>
        </w:numPr>
        <w:pStyle w:val="Compact"/>
      </w:pPr>
      <w:r>
        <w:t xml:space="preserve">Apply citation cross referencing</w:t>
      </w:r>
    </w:p>
    <w:p>
      <w:pPr>
        <w:numPr>
          <w:ilvl w:val="0"/>
          <w:numId w:val="1001"/>
        </w:numPr>
        <w:pStyle w:val="Compact"/>
      </w:pPr>
      <w:r>
        <w:t xml:space="preserve">Use citation style library (CSL) and bibtex file (contains citations)</w:t>
      </w:r>
    </w:p>
    <w:p>
      <w:pPr>
        <w:pStyle w:val="FirstParagraph"/>
      </w:pPr>
      <w:r>
        <w:t xml:space="preserve">Good examples of GitHub repositories starting to use these workflows include:</w:t>
      </w:r>
      <w:r>
        <w:t xml:space="preserve"> </w:t>
      </w:r>
      <w:r>
        <w:t xml:space="preserve">- 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Bering sea bottom trawl survey data reports</w:t>
        </w:r>
      </w:hyperlink>
      <w:r>
        <w:t xml:space="preserve">; which was used to produce</w:t>
      </w:r>
      <w:r>
        <w:t xml:space="preserve"> </w:t>
      </w:r>
      <w:r>
        <w:t xml:space="preserve">(</w:t>
      </w:r>
      <w:hyperlink w:anchor="ref-2021NEBS2022">
        <w:r>
          <w:rPr>
            <w:rStyle w:val="Hyperlink"/>
          </w:rPr>
          <w:t xml:space="preserve">Markowitz, Dawson, Charriere, Prohaska, Rohan, Stevenson, et al., 2022b</w:t>
        </w:r>
      </w:hyperlink>
      <w:r>
        <w:t xml:space="preserve">,</w:t>
      </w:r>
      <w:r>
        <w:t xml:space="preserve"> </w:t>
      </w:r>
      <w:hyperlink w:anchor="ref-2019NEBS2022">
        <w:r>
          <w:rPr>
            <w:rStyle w:val="Hyperlink"/>
          </w:rPr>
          <w:t xml:space="preserve">2022a</w:t>
        </w:r>
      </w:hyperlink>
      <w:r>
        <w:t xml:space="preserve">,</w:t>
      </w:r>
      <w:r>
        <w:t xml:space="preserve"> </w:t>
      </w:r>
      <w:hyperlink w:anchor="ref-2022NEBS2022">
        <w:r>
          <w:rPr>
            <w:rStyle w:val="Hyperlink"/>
          </w:rPr>
          <w:t xml:space="preserve">In review</w:t>
        </w:r>
      </w:hyperlink>
      <w:r>
        <w:t xml:space="preserve">;</w:t>
      </w:r>
      <w:r>
        <w:t xml:space="preserve"> </w:t>
      </w:r>
      <w:hyperlink w:anchor="ref-2018EBS2022">
        <w:r>
          <w:rPr>
            <w:rStyle w:val="Hyperlink"/>
          </w:rPr>
          <w:t xml:space="preserve">Markowitz, Dawson, Charriere, Prohaska, Rohan, Haehn, et al., 2022</w:t>
        </w:r>
      </w:hyperlink>
      <w:r>
        <w:t xml:space="preserve">)</w:t>
      </w:r>
    </w:p>
    <w:bookmarkStart w:id="22" w:name="madlib-responses"/>
    <w:p>
      <w:pPr>
        <w:pStyle w:val="Heading2"/>
      </w:pPr>
      <w:r>
        <w:t xml:space="preserve">MadLib Responses</w:t>
      </w:r>
    </w:p>
    <w:bookmarkEnd w:id="22"/>
    <w:bookmarkStart w:id="23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3"/>
    <w:bookmarkStart w:id="24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4"/>
    <w:bookmarkStart w:id="29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The original MadLib prompt was reformatted into a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(</w:t>
      </w:r>
      <w:hyperlink w:anchor="fig-madlib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madlib"/>
          <w:p>
            <w:pPr>
              <w:pStyle w:val="Figure"/>
              <w:jc w:val="center"/>
            </w:pPr>
            <w:r>
              <w:drawing>
                <wp:inline>
                  <wp:extent cx="4495267" cy="4635944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./img/madlib_pira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267" cy="463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original MadLib prompt.</w:t>
            </w:r>
          </w:p>
          <w:bookmarkEnd w:id="28"/>
        </w:tc>
      </w:tr>
    </w:tbl>
    <w:bookmarkEnd w:id="29"/>
    <w:bookmarkStart w:id="35" w:name="X849ad06ee6ca99ef75bc61fee22122b3842f410"/>
    <w:p>
      <w:pPr>
        <w:pStyle w:val="Heading2"/>
      </w:pPr>
      <w:r>
        <w:t xml:space="preserve">Results: What kinds of responces did users submit?</w:t>
      </w:r>
    </w:p>
    <w:p>
      <w:pPr>
        <w:pStyle w:val="FirstParagraph"/>
      </w:pPr>
      <w:r>
        <w:t xml:space="preserve">Collectively, the google form had 2 responses (</w:t>
      </w:r>
      <w:r>
        <w:rPr>
          <w:bCs/>
          <w:b/>
        </w:rPr>
        <w:t xml:space="preserve">?@tbl-madlib-resp</w:t>
      </w:r>
      <w:r>
        <w:t xml:space="preserve">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Timestamp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Author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3/25/2023 23:49:29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Testing: 1, 2, 3!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3/26/2023 11:54:38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belly dancer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questionable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teddy bears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scrunchies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 fires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elbow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pinky toe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 card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favorite pencil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daffodil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nostril</w:t>
            </w:r>
          </w:p>
        </w:tc>
      </w:tr>
    </w:tbl>
    <w:p>
      <w:pPr>
        <w:pStyle w:val="BodyText"/>
      </w:pPr>
      <w:r>
        <w:t xml:space="preserve">In the below word cloud, we see if there were any common responses across enteries (</w:t>
      </w:r>
      <w:hyperlink w:anchor="fig-madlib-wordcloud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adlib-wordcloud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mplate3_parent_files/figure-docx/fig-madlib-wordcloud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Wordcloud of MadLib google form responces.</w:t>
            </w:r>
          </w:p>
          <w:bookmarkEnd w:id="33"/>
        </w:tc>
      </w:tr>
    </w:tbl>
    <w:p>
      <w:pPr>
        <w:pStyle w:val="BodyText"/>
      </w:pPr>
      <w:r>
        <w:t xml:space="preserve">Black-Scholes (</w:t>
      </w:r>
      <w:hyperlink w:anchor="eq-black-scholes">
        <w:r>
          <w:rPr>
            <w:rStyle w:val="Hyperlink"/>
          </w:rPr>
          <w:t xml:space="preserve">Equation 1</w:t>
        </w:r>
      </w:hyperlink>
      <w:r>
        <w:t xml:space="preserve">) is a mathematical model that seeks to explain the behavior of financial derivatives:</w:t>
      </w:r>
    </w:p>
    <w:p>
      <w:pPr>
        <w:pStyle w:val="BodyText"/>
      </w:pPr>
      <w:bookmarkStart w:id="34" w:name="eq-black-scholes"/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p"/>
                    </m:rP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S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bookmarkEnd w:id="35"/>
    <w:bookmarkEnd w:id="36"/>
    <w:bookmarkStart w:id="45" w:name="works-cited"/>
    <w:p>
      <w:pPr>
        <w:pStyle w:val="Heading1"/>
      </w:pPr>
      <w:r>
        <w:t xml:space="preserve">Works Cited</w:t>
      </w:r>
    </w:p>
    <w:bookmarkStart w:id="44" w:name="refs"/>
    <w:bookmarkStart w:id="38" w:name="ref-2018EBS2022"/>
    <w:p>
      <w:pPr>
        <w:pStyle w:val="Bibliography"/>
      </w:pPr>
      <w:r>
        <w:t xml:space="preserve">Markowitz, E. H., Dawson, E. J., Charriere, N. E., Prohaska, B. K., Rohan, S. K., Haehn, R. A., Stevenson, D. E., and Britt, L. L. (2022).</w:t>
      </w:r>
      <w:r>
        <w:t xml:space="preserve"> </w:t>
      </w:r>
      <w:r>
        <w:rPr>
          <w:iCs/>
          <w:i/>
        </w:rPr>
        <w:t xml:space="preserve">Results of the 2018 eastern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NMFS-F/SPO-450; p. 183).</w:t>
      </w:r>
      <w:r>
        <w:t xml:space="preserve"> </w:t>
      </w:r>
      <w:r>
        <w:t xml:space="preserve">U.S. Dep. Commer.</w:t>
      </w:r>
      <w:r>
        <w:t xml:space="preserve"> </w:t>
      </w:r>
      <w:hyperlink r:id="rId37">
        <w:r>
          <w:rPr>
            <w:rStyle w:val="Hyperlink"/>
          </w:rPr>
          <w:t xml:space="preserve">https://doi.org/10.25923/m4pw-t510</w:t>
        </w:r>
      </w:hyperlink>
    </w:p>
    <w:bookmarkEnd w:id="38"/>
    <w:bookmarkStart w:id="40" w:name="ref-2019NEBS2022"/>
    <w:p>
      <w:pPr>
        <w:pStyle w:val="Bibliography"/>
      </w:pPr>
      <w:r>
        <w:t xml:space="preserve">Markowitz, E. H., Dawson, E. J., Charriere, N. E., Prohaska, B. K., Rohan, S. K., Stevenson, D. E., and Britt, L. L. (2022a).</w:t>
      </w:r>
      <w:r>
        <w:t xml:space="preserve"> </w:t>
      </w:r>
      <w:r>
        <w:rPr>
          <w:iCs/>
          <w:i/>
        </w:rPr>
        <w:t xml:space="preserve">Results of the 2019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NMFS-F/SPO-451; p. 225).</w:t>
      </w:r>
      <w:r>
        <w:t xml:space="preserve"> </w:t>
      </w:r>
      <w:r>
        <w:t xml:space="preserve">U.S. Dep. Commer.</w:t>
      </w:r>
      <w:r>
        <w:t xml:space="preserve"> </w:t>
      </w:r>
      <w:hyperlink r:id="rId39">
        <w:r>
          <w:rPr>
            <w:rStyle w:val="Hyperlink"/>
          </w:rPr>
          <w:t xml:space="preserve">https://doi.org/10.25923/d641-xb21</w:t>
        </w:r>
      </w:hyperlink>
    </w:p>
    <w:bookmarkEnd w:id="40"/>
    <w:bookmarkStart w:id="42" w:name="ref-2021NEBS2022"/>
    <w:p>
      <w:pPr>
        <w:pStyle w:val="Bibliography"/>
      </w:pPr>
      <w:r>
        <w:t xml:space="preserve">Markowitz, E. H., Dawson, E. J., Charriere, N. E., Prohaska, B. K., Rohan, S. K., Stevenson, D. E., and Britt, L. L. (2022b).</w:t>
      </w:r>
      <w:r>
        <w:t xml:space="preserve"> </w:t>
      </w:r>
      <w:r>
        <w:rPr>
          <w:iCs/>
          <w:i/>
        </w:rPr>
        <w:t xml:space="preserve">Results of the 2021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NMFS-F/SPO-452; p. 227).</w:t>
      </w:r>
      <w:r>
        <w:t xml:space="preserve"> </w:t>
      </w:r>
      <w:r>
        <w:t xml:space="preserve">U.S. Dep. Commer.</w:t>
      </w:r>
      <w:r>
        <w:t xml:space="preserve"> </w:t>
      </w:r>
      <w:hyperlink r:id="rId41">
        <w:r>
          <w:rPr>
            <w:rStyle w:val="Hyperlink"/>
          </w:rPr>
          <w:t xml:space="preserve">https://doi.org/10.25923/g1ny-y360</w:t>
        </w:r>
      </w:hyperlink>
    </w:p>
    <w:bookmarkEnd w:id="42"/>
    <w:bookmarkStart w:id="43" w:name="ref-2022NEBS2022"/>
    <w:p>
      <w:pPr>
        <w:pStyle w:val="Bibliography"/>
      </w:pPr>
      <w:r>
        <w:t xml:space="preserve">Markowitz, E. H., Dawson, E. J., Charriere, N. E., Prohaska, B. K., Rohan, S. K., Stevenson, D. E., and Britt, L. L. (In review).</w:t>
      </w:r>
      <w:r>
        <w:t xml:space="preserve"> </w:t>
      </w:r>
      <w:r>
        <w:rPr>
          <w:iCs/>
          <w:i/>
        </w:rPr>
        <w:t xml:space="preserve">Results of the 2022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[NOAA Tech. Memo.].</w:t>
      </w:r>
      <w:r>
        <w:t xml:space="preserve"> </w:t>
      </w:r>
      <w:r>
        <w:t xml:space="preserve">U.S. Dep. Commer.</w:t>
      </w:r>
    </w:p>
    <w:bookmarkEnd w:id="43"/>
    <w:bookmarkEnd w:id="44"/>
    <w:bookmarkEnd w:id="45"/>
    <w:sectPr w:rsidR="00DC4DB8" w:rsidSect="006A3830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qFormat="1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4A6EE5"/>
    <w:pPr>
      <w:spacing w:after="0" w:before="180" w:line="240" w:lineRule="auto"/>
    </w:pPr>
    <w:rPr>
      <w:rFonts w:ascii="Arial Narrow" w:hAnsi="Arial Narrow"/>
      <w:color w:themeColor="text1" w:val="000000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3FF3"/>
    <w:pPr>
      <w:keepNext/>
      <w:keepLines/>
      <w:spacing w:after="360" w:afterLines="150" w:before="240" w:beforeLines="100" w:line="360" w:lineRule="auto"/>
      <w:outlineLvl w:val="0"/>
    </w:pPr>
    <w:rPr>
      <w:rFonts w:ascii="Arial" w:cs="Arial" w:eastAsiaTheme="majorEastAsia" w:hAnsi="Arial"/>
      <w:b/>
      <w:color w:val="50B5C1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8618B"/>
    <w:pPr>
      <w:keepNext/>
      <w:keepLines/>
      <w:spacing w:after="240" w:before="320" w:line="360" w:lineRule="auto"/>
      <w:outlineLvl w:val="1"/>
    </w:pPr>
    <w:rPr>
      <w:rFonts w:cstheme="majorBidi" w:eastAsiaTheme="majorEastAsia"/>
      <w:b/>
      <w:color w:val="0096A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3FF3"/>
    <w:pPr>
      <w:keepNext/>
      <w:keepLines/>
      <w:spacing w:after="240" w:before="240" w:beforeLines="100" w:line="360" w:lineRule="auto"/>
      <w:outlineLvl w:val="2"/>
    </w:pPr>
    <w:rPr>
      <w:rFonts w:cstheme="majorBidi" w:eastAsiaTheme="majorEastAsia"/>
      <w:b/>
      <w:color w:val="4F81BD"/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rsid w:val="006C77C4"/>
    <w:pPr>
      <w:outlineLvl w:val="3"/>
    </w:p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A3FF3"/>
    <w:pPr>
      <w:keepNext/>
      <w:keepLines/>
      <w:spacing w:before="240" w:beforeLines="100" w:line="360" w:lineRule="auto"/>
      <w:outlineLvl w:val="4"/>
    </w:pPr>
    <w:rPr>
      <w:rFonts w:asciiTheme="majorHAnsi" w:cstheme="majorBidi" w:eastAsiaTheme="majorEastAsia" w:hAnsiTheme="majorHAnsi"/>
      <w:i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rsid w:val="006C77C4"/>
    <w:pPr>
      <w:keepNext/>
      <w:keepLines/>
      <w:spacing w:before="360" w:beforeLines="150" w:line="360" w:lineRule="auto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DC4DB8"/>
    <w:pPr>
      <w:contextualSpacing/>
    </w:pPr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DC4DB8"/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45E7"/>
    <w:pPr>
      <w:numPr>
        <w:ilvl w:val="1"/>
      </w:numPr>
    </w:pPr>
    <w:rPr>
      <w:rFonts w:eastAsiaTheme="minorEastAsia"/>
      <w:color w:themeColor="text2" w:val="44546A"/>
      <w:spacing w:val="15"/>
      <w:sz w:val="40"/>
    </w:rPr>
  </w:style>
  <w:style w:customStyle="1" w:styleId="SubtitleChar" w:type="character">
    <w:name w:val="Subtitle Char"/>
    <w:basedOn w:val="DefaultParagraphFont"/>
    <w:link w:val="Subtitle"/>
    <w:uiPriority w:val="11"/>
    <w:rsid w:val="004C45E7"/>
    <w:rPr>
      <w:rFonts w:ascii="Arial Narrow" w:eastAsiaTheme="minorEastAsia" w:hAnsi="Arial Narrow"/>
      <w:color w:themeColor="text2" w:val="44546A"/>
      <w:spacing w:val="15"/>
      <w:sz w:val="40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A3FF3"/>
    <w:rPr>
      <w:rFonts w:ascii="Arial" w:cs="Arial" w:eastAsiaTheme="majorEastAsia" w:hAnsi="Arial"/>
      <w:b/>
      <w:color w:val="50B5C1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8618B"/>
    <w:rPr>
      <w:rFonts w:ascii="Arial Narrow" w:cstheme="majorBidi" w:eastAsiaTheme="majorEastAsia" w:hAnsi="Arial Narrow"/>
      <w:b/>
      <w:color w:val="0096A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DA3FF3"/>
    <w:rPr>
      <w:rFonts w:ascii="Arial Narrow" w:cstheme="majorBidi" w:eastAsiaTheme="majorEastAsia" w:hAnsi="Arial Narrow"/>
      <w:b/>
      <w:color w:val="4F81BD"/>
      <w:sz w:val="28"/>
      <w:szCs w:val="28"/>
    </w:rPr>
  </w:style>
  <w:style w:styleId="BookTitle" w:type="character">
    <w:name w:val="Book Title"/>
    <w:basedOn w:val="TitleChar"/>
    <w:uiPriority w:val="33"/>
    <w:qFormat/>
    <w:rsid w:val="00DC4DB8"/>
    <w:rPr>
      <w:rFonts w:ascii="Arial" w:cs="Arial" w:eastAsiaTheme="majorEastAsia" w:hAnsi="Arial"/>
      <w:b w:val="0"/>
      <w:bCs/>
      <w:i w:val="0"/>
      <w:iCs/>
      <w:color w:val="0070C0"/>
      <w:spacing w:val="5"/>
      <w:kern w:val="28"/>
      <w:sz w:val="56"/>
      <w:szCs w:val="56"/>
    </w:rPr>
  </w:style>
  <w:style w:styleId="Quote" w:type="paragraph">
    <w:name w:val="Quote"/>
    <w:basedOn w:val="Normal"/>
    <w:next w:val="Normal"/>
    <w:link w:val="QuoteChar"/>
    <w:uiPriority w:val="29"/>
    <w:qFormat/>
    <w:rsid w:val="006C77C4"/>
    <w:pPr>
      <w:spacing w:before="200"/>
      <w:ind w:left="864" w:right="864"/>
      <w:jc w:val="center"/>
    </w:pPr>
    <w:rPr>
      <w:i/>
      <w:iCs/>
      <w:strike/>
      <w:color w:val="C00000"/>
    </w:rPr>
  </w:style>
  <w:style w:customStyle="1" w:styleId="QuoteChar" w:type="character">
    <w:name w:val="Quote Char"/>
    <w:basedOn w:val="DefaultParagraphFont"/>
    <w:link w:val="Quote"/>
    <w:uiPriority w:val="29"/>
    <w:rsid w:val="006C77C4"/>
    <w:rPr>
      <w:rFonts w:ascii="Arial Narrow" w:hAnsi="Arial Narrow"/>
      <w:i/>
      <w:iCs/>
      <w:strike/>
      <w:color w:val="C00000"/>
      <w:sz w:val="24"/>
      <w:szCs w:val="24"/>
    </w:rPr>
  </w:style>
  <w:style w:customStyle="1" w:styleId="Header4" w:type="paragraph">
    <w:name w:val="Header 4"/>
    <w:basedOn w:val="Normal"/>
    <w:qFormat/>
    <w:rsid w:val="00DC4DB8"/>
  </w:style>
  <w:style w:customStyle="1" w:styleId="Heading4Char" w:type="character">
    <w:name w:val="Heading 4 Char"/>
    <w:basedOn w:val="DefaultParagraphFont"/>
    <w:link w:val="Heading4"/>
    <w:uiPriority w:val="9"/>
    <w:rsid w:val="006C77C4"/>
    <w:rPr>
      <w:rFonts w:ascii="Arial Narrow" w:cstheme="majorBidi" w:eastAsiaTheme="majorEastAsia" w:hAnsi="Arial Narrow"/>
      <w:b/>
      <w:color w:val="4F81BD"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DA3FF3"/>
    <w:rPr>
      <w:rFonts w:asciiTheme="majorHAnsi" w:cstheme="majorBidi" w:eastAsiaTheme="majorEastAsia" w:hAnsiTheme="majorHAnsi"/>
      <w:i/>
      <w:color w:themeColor="accent1" w:themeShade="BF" w:val="2F5496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6C77C4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BodyText" w:type="paragraph">
    <w:name w:val="Body Text"/>
    <w:basedOn w:val="Normal"/>
    <w:link w:val="BodyTextChar"/>
    <w:qFormat/>
    <w:rsid w:val="004A6EE5"/>
  </w:style>
  <w:style w:customStyle="1" w:styleId="BodyTextChar" w:type="character">
    <w:name w:val="Body Text Char"/>
    <w:basedOn w:val="DefaultParagraphFont"/>
    <w:link w:val="BodyText"/>
    <w:rsid w:val="004A6EE5"/>
    <w:rPr>
      <w:rFonts w:ascii="Arial Narrow" w:hAnsi="Arial Narrow"/>
      <w:color w:themeColor="text1" w:val="000000"/>
      <w:sz w:val="24"/>
      <w:szCs w:val="24"/>
    </w:rPr>
  </w:style>
  <w:style w:customStyle="1" w:styleId="FirstParagraph" w:type="paragraph">
    <w:name w:val="First Paragraph"/>
    <w:basedOn w:val="Normal"/>
    <w:next w:val="BodyText"/>
    <w:qFormat/>
    <w:rsid w:val="004A6EE5"/>
  </w:style>
  <w:style w:styleId="Hyperlink" w:type="character">
    <w:name w:val="Hyperlink"/>
    <w:basedOn w:val="DefaultParagraphFont"/>
    <w:rsid w:val="004A6EE5"/>
    <w:rPr>
      <w:color w:themeColor="accent1" w:val="4472C4"/>
    </w:rPr>
  </w:style>
  <w:style w:customStyle="1" w:styleId="TableCaption" w:type="paragraph">
    <w:name w:val="Table Caption"/>
    <w:basedOn w:val="Caption"/>
    <w:rsid w:val="006166E7"/>
    <w:pPr>
      <w:keepNext/>
      <w:spacing w:after="120"/>
      <w:ind w:hanging="720" w:left="720"/>
    </w:pPr>
    <w:rPr>
      <w:i w:val="0"/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rsid w:val="004A6EE5"/>
    <w:pPr>
      <w:spacing w:after="120"/>
      <w:ind w:hanging="720" w:left="720" w:right="432"/>
    </w:pPr>
    <w:rPr>
      <w:i w:val="0"/>
      <w:iCs w:val="0"/>
      <w:color w:val="auto"/>
      <w:sz w:val="24"/>
      <w:szCs w:val="24"/>
    </w:rPr>
  </w:style>
  <w:style w:customStyle="1" w:styleId="Figure" w:type="paragraph">
    <w:name w:val="Figure"/>
    <w:basedOn w:val="Normal"/>
    <w:rsid w:val="004A6EE5"/>
    <w:pPr>
      <w:spacing w:after="200"/>
    </w:pPr>
  </w:style>
  <w:style w:styleId="Caption" w:type="paragraph">
    <w:name w:val="caption"/>
    <w:basedOn w:val="Normal"/>
    <w:next w:val="Normal"/>
    <w:uiPriority w:val="35"/>
    <w:semiHidden/>
    <w:unhideWhenUsed/>
    <w:qFormat/>
    <w:rsid w:val="004A6EE5"/>
    <w:pPr>
      <w:spacing w:after="200"/>
    </w:pPr>
    <w:rPr>
      <w:i/>
      <w:iCs/>
      <w:color w:themeColor="text2" w:val="44546A"/>
      <w:sz w:val="18"/>
      <w:szCs w:val="18"/>
    </w:rPr>
  </w:style>
  <w:style w:styleId="Date" w:type="paragraph">
    <w:name w:val="Date"/>
    <w:next w:val="BodyText"/>
    <w:link w:val="DateChar"/>
    <w:qFormat/>
    <w:rsid w:val="006D4EC0"/>
    <w:pPr>
      <w:keepNext/>
      <w:keepLines/>
      <w:spacing w:after="200" w:before="240" w:line="240" w:lineRule="auto"/>
      <w:jc w:val="center"/>
    </w:pPr>
    <w:rPr>
      <w:rFonts w:ascii="Arial Narrow" w:hAnsi="Arial Narrow"/>
      <w:i/>
      <w:sz w:val="24"/>
      <w:szCs w:val="24"/>
    </w:rPr>
  </w:style>
  <w:style w:customStyle="1" w:styleId="DateChar" w:type="character">
    <w:name w:val="Date Char"/>
    <w:basedOn w:val="DefaultParagraphFont"/>
    <w:link w:val="Date"/>
    <w:rsid w:val="006D4EC0"/>
    <w:rPr>
      <w:rFonts w:ascii="Arial Narrow" w:hAnsi="Arial Narrow"/>
      <w:i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hyperlink" Id="rId39" Target="https://doi.org/10.25923/d641-xb21" TargetMode="External" /><Relationship Type="http://schemas.openxmlformats.org/officeDocument/2006/relationships/hyperlink" Id="rId41" Target="https://doi.org/10.25923/g1ny-y360" TargetMode="External" /><Relationship Type="http://schemas.openxmlformats.org/officeDocument/2006/relationships/hyperlink" Id="rId37" Target="https://doi.org/10.25923/m4pw-t510" TargetMode="External" /><Relationship Type="http://schemas.openxmlformats.org/officeDocument/2006/relationships/hyperlink" Id="rId20" Target="https://github.com/MargaretSiple-NOAA/parameterized-indexing-example" TargetMode="External" /><Relationship Type="http://schemas.openxmlformats.org/officeDocument/2006/relationships/hyperlink" Id="rId21" Target="https://github.com/afsc-gap-products/gap_bs_data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25923/d641-xb21" TargetMode="External" /><Relationship Type="http://schemas.openxmlformats.org/officeDocument/2006/relationships/hyperlink" Id="rId41" Target="https://doi.org/10.25923/g1ny-y360" TargetMode="External" /><Relationship Type="http://schemas.openxmlformats.org/officeDocument/2006/relationships/hyperlink" Id="rId37" Target="https://doi.org/10.25923/m4pw-t510" TargetMode="External" /><Relationship Type="http://schemas.openxmlformats.org/officeDocument/2006/relationships/hyperlink" Id="rId20" Target="https://github.com/MargaretSiple-NOAA/parameterized-indexing-example" TargetMode="External" /><Relationship Type="http://schemas.openxmlformats.org/officeDocument/2006/relationships/hyperlink" Id="rId21" Target="https://github.com/afsc-gap-products/gap_bs_data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1266</Words>
  <Characters>7068</Characters>
  <Application>Microsoft Office Word</Application>
  <DocSecurity>0</DocSecurity>
  <Lines>153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2023-03-27T11:59:54Z</dcterms:created>
  <dcterms:modified xsi:type="dcterms:W3CDTF">2023-03-27T11:59:54Z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https://raw.githubusercontent.com/afsc-gap-products/citations/main/cite/bibliography.bib</vt:lpwstr>
  </property>
  <property fmtid="{D5CDD505-2E9C-101B-9397-08002B2CF9AE}" pid="4" name="csl">
    <vt:lpwstr>https://raw.githubusercontent.com/citation-style-language/styles/master/apa-no-ampersand.csl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nk-citations">
    <vt:lpwstr>True</vt:lpwstr>
  </property>
  <property fmtid="{D5CDD505-2E9C-101B-9397-08002B2CF9AE}" pid="11" name="subtitle">
    <vt:lpwstr>DRAFT: March 27, 2023</vt:lpwstr>
  </property>
  <property fmtid="{D5CDD505-2E9C-101B-9397-08002B2CF9AE}" pid="12" name="toc-title">
    <vt:lpwstr>Table of contents</vt:lpwstr>
  </property>
</Properties>
</file>