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5FA3"/>
          <w:sz w:val="36"/>
          <w:szCs w:val="36"/>
        </w:rPr>
        <w:t xml:space="preserve">Project Implementation Plan</w:t>
      </w:r>
    </w:p>
    <w:p>
      <w:pPr>
        <w:spacing w:after="80" w:before="0"/>
        <w:jc w:val="center"/>
      </w:pPr>
      <w:r>
        <w:rPr>
          <w:rFonts w:ascii="Arial" w:cs="Arial" w:eastAsia="Arial" w:hAnsi="Arial"/>
          <w:b/>
          <w:bCs/>
          <w:color w:val="333333"/>
          <w:sz w:val="28"/>
          <w:szCs w:val="28"/>
        </w:rPr>
        <w:t xml:space="preserve">Tracking Federal Grant Opportunity Volatility</w:t>
      </w:r>
    </w:p>
    <w:p>
      <w:pPr>
        <w:spacing w:after="80" w:before="0"/>
        <w:jc w:val="center"/>
      </w:pPr>
      <w:r>
        <w:rPr>
          <w:rFonts w:ascii="Arial" w:cs="Arial" w:eastAsia="Arial" w:hAnsi="Arial"/>
          <w:color w:val="555555"/>
          <w:sz w:val="22"/>
          <w:szCs w:val="22"/>
        </w:rPr>
        <w:t xml:space="preserve">Emily Stern  •  EPPS 6354 Information Management  •  Spring 2026</w:t>
      </w:r>
    </w:p>
    <w:p>
      <w:pPr>
        <w:spacing w:after="240" w:before="0"/>
        <w:jc w:val="center"/>
      </w:pPr>
      <w:r>
        <w:rPr>
          <w:rFonts w:ascii="Arial" w:cs="Arial" w:eastAsia="Arial" w:hAnsi="Arial"/>
          <w:i/>
          <w:iCs/>
          <w:color w:val="888888"/>
          <w:sz w:val="20"/>
          <w:szCs w:val="20"/>
        </w:rPr>
        <w:t xml:space="preserve">Prepared: March 22, 2026</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1. Project Overview</w:t>
      </w:r>
    </w:p>
    <w:p>
      <w:pPr>
        <w:spacing w:after="80" w:before="80"/>
      </w:pPr>
      <w:r>
        <w:rPr>
          <w:rFonts w:ascii="Arial" w:cs="Arial" w:eastAsia="Arial" w:hAnsi="Arial"/>
          <w:sz w:val="22"/>
          <w:szCs w:val="22"/>
        </w:rPr>
        <w:t xml:space="preserve">This plan operationalizes the approved proposal into a concrete, week-by-week implementation roadmap. Three significant decisions have been made since the proposal submission:</w:t>
      </w:r>
    </w:p>
    <w:p>
      <w:pPr>
        <w:pStyle w:val="ListParagraph"/>
        <w:numPr>
          <w:ilvl w:val="0"/>
          <w:numId w:val="2"/>
        </w:numPr>
        <w:spacing w:after="60" w:before="60"/>
      </w:pPr>
      <w:r>
        <w:rPr>
          <w:rFonts w:ascii="Arial" w:cs="Arial" w:eastAsia="Arial" w:hAnsi="Arial"/>
          <w:b w:val="false"/>
          <w:bCs w:val="false"/>
          <w:sz w:val="22"/>
          <w:szCs w:val="22"/>
        </w:rPr>
        <w:t xml:space="preserve">Database engine: PostgreSQL is replaced with DuckDB, an embedded analytical database that requires no server, integrates natively with R, and is better suited for the batch-loaded snapshot architecture of this project.</w:t>
      </w:r>
    </w:p>
    <w:p>
      <w:pPr>
        <w:pStyle w:val="ListParagraph"/>
        <w:numPr>
          <w:ilvl w:val="0"/>
          <w:numId w:val="2"/>
        </w:numPr>
        <w:spacing w:after="60" w:before="60"/>
      </w:pPr>
      <w:r>
        <w:rPr>
          <w:rFonts w:ascii="Arial" w:cs="Arial" w:eastAsia="Arial" w:hAnsi="Arial"/>
          <w:b w:val="false"/>
          <w:bCs w:val="false"/>
          <w:sz w:val="22"/>
          <w:szCs w:val="22"/>
        </w:rPr>
        <w:t xml:space="preserve">Second data source: USASpending.gov will supplement Grants.gov data with verified federal award records (recipient, amount, date, agency), enabling cross-referencing.</w:t>
      </w:r>
    </w:p>
    <w:p>
      <w:pPr>
        <w:pStyle w:val="ListParagraph"/>
        <w:numPr>
          <w:ilvl w:val="0"/>
          <w:numId w:val="2"/>
        </w:numPr>
        <w:spacing w:after="60" w:before="60"/>
      </w:pPr>
      <w:r>
        <w:rPr>
          <w:rFonts w:ascii="Arial" w:cs="Arial" w:eastAsia="Arial" w:hAnsi="Arial"/>
          <w:b w:val="false"/>
          <w:bCs w:val="false"/>
          <w:sz w:val="22"/>
          <w:szCs w:val="22"/>
        </w:rPr>
        <w:t xml:space="preserve">Core research question sharpened: The Shiny application will highlight federal grant opportunities that disappeared from Grants.gov without a corresponding award record in USASpending.gov — the clearest evidence of rescission or administrative withdrawal.</w:t>
      </w:r>
    </w:p>
    <w:p>
      <w:pPr>
        <w:spacing w:after="120" w:before="0"/>
      </w:pPr>
      <w:r>
        <w:t xml:space="preserve"/>
      </w:r>
    </w:p>
    <w:p>
      <w:pPr>
        <w:spacing w:after="80" w:before="80"/>
      </w:pPr>
      <w:r>
        <w:rPr>
          <w:rFonts w:ascii="Arial" w:cs="Arial" w:eastAsia="Arial" w:hAnsi="Arial"/>
          <w:sz w:val="22"/>
          <w:szCs w:val="22"/>
        </w:rPr>
        <w:t xml:space="preserve">The insight driving this design is that Grants.gov retains formally closed opportunities in its public record, so a listing that simply vanishes — with no closed status and no award record — signals that funding was pulled rather than awarded or completed normally.</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2. Data Sources</w:t>
      </w:r>
    </w:p>
    <w:p>
      <w:pPr>
        <w:pStyle w:val="Heading2"/>
        <w:spacing w:after="120" w:before="240"/>
      </w:pPr>
      <w:r>
        <w:rPr>
          <w:rFonts w:ascii="Arial" w:cs="Arial" w:eastAsia="Arial" w:hAnsi="Arial"/>
          <w:b/>
          <w:bCs/>
          <w:color w:val="333333"/>
          <w:sz w:val="24"/>
          <w:szCs w:val="24"/>
        </w:rPr>
        <w:t xml:space="preserve">2.1  Grants.gov (Opportunity Listings)</w:t>
      </w:r>
    </w:p>
    <w:p>
      <w:pPr>
        <w:spacing w:after="80" w:before="80"/>
      </w:pPr>
      <w:r>
        <w:rPr>
          <w:rFonts w:ascii="Arial" w:cs="Arial" w:eastAsia="Arial" w:hAnsi="Arial"/>
          <w:sz w:val="22"/>
          <w:szCs w:val="22"/>
        </w:rPr>
        <w:t xml:space="preserve">Grants.gov exposes a RESTful API at https://apply07.grants.gov/grantsws/rest/ that returns structured JSON for all current and recently closed opportunities. Key fields include opportunity number, agency code, title, post date, close date, estimated total funding, award ceiling/floor, status, and category codes.</w:t>
      </w:r>
    </w:p>
    <w:p>
      <w:pPr>
        <w:spacing w:after="120" w:before="0"/>
      </w:pPr>
      <w:r>
        <w:t xml:space="preserve"/>
      </w:r>
    </w:p>
    <w:p>
      <w:pPr>
        <w:spacing w:after="80" w:before="80"/>
      </w:pPr>
      <w:r>
        <w:rPr>
          <w:rFonts w:ascii="Arial" w:cs="Arial" w:eastAsia="Arial" w:hAnsi="Arial"/>
          <w:sz w:val="22"/>
          <w:szCs w:val="22"/>
        </w:rPr>
        <w:t xml:space="preserve">Snapshots will be collected periodically. Each run ingests the full current listing and diffs it against the prior snapshot to detect additions, modifications, and — most critically — disappearances. This is the core change-tracking mechanism described in the proposal.</w:t>
      </w:r>
    </w:p>
    <w:p>
      <w:pPr>
        <w:pStyle w:val="Heading2"/>
        <w:spacing w:after="120" w:before="240"/>
      </w:pPr>
      <w:r>
        <w:rPr>
          <w:rFonts w:ascii="Arial" w:cs="Arial" w:eastAsia="Arial" w:hAnsi="Arial"/>
          <w:b/>
          <w:bCs/>
          <w:color w:val="333333"/>
          <w:sz w:val="24"/>
          <w:szCs w:val="24"/>
        </w:rPr>
        <w:t xml:space="preserve">2.2  USASpending.gov (Award Outcomes)</w:t>
      </w:r>
    </w:p>
    <w:p>
      <w:pPr>
        <w:spacing w:after="80" w:before="80"/>
      </w:pPr>
      <w:r>
        <w:rPr>
          <w:rFonts w:ascii="Arial" w:cs="Arial" w:eastAsia="Arial" w:hAnsi="Arial"/>
          <w:sz w:val="22"/>
          <w:szCs w:val="22"/>
        </w:rPr>
        <w:t xml:space="preserve">USASpending.gov is the official federal government database of all financial assistance awards, maintained by the Office of Management and Budget. It provides a free, documented REST API (https://api.usaspending.gov/api/v2/) with endpoints for grants specifically, including:</w:t>
      </w:r>
    </w:p>
    <w:p>
      <w:pPr>
        <w:pStyle w:val="ListParagraph"/>
        <w:numPr>
          <w:ilvl w:val="0"/>
          <w:numId w:val="2"/>
        </w:numPr>
        <w:spacing w:after="60" w:before="60"/>
      </w:pPr>
      <w:r>
        <w:rPr>
          <w:rFonts w:ascii="Arial" w:cs="Arial" w:eastAsia="Arial" w:hAnsi="Arial"/>
          <w:b w:val="false"/>
          <w:bCs w:val="false"/>
          <w:sz w:val="22"/>
          <w:szCs w:val="22"/>
        </w:rPr>
        <w:t xml:space="preserve">Recipient name and DUNS/UEI identifier</w:t>
      </w:r>
    </w:p>
    <w:p>
      <w:pPr>
        <w:pStyle w:val="ListParagraph"/>
        <w:numPr>
          <w:ilvl w:val="0"/>
          <w:numId w:val="2"/>
        </w:numPr>
        <w:spacing w:after="60" w:before="60"/>
      </w:pPr>
      <w:r>
        <w:rPr>
          <w:rFonts w:ascii="Arial" w:cs="Arial" w:eastAsia="Arial" w:hAnsi="Arial"/>
          <w:b w:val="false"/>
          <w:bCs w:val="false"/>
          <w:sz w:val="22"/>
          <w:szCs w:val="22"/>
        </w:rPr>
        <w:t xml:space="preserve">Award amount (obligated and total)</w:t>
      </w:r>
    </w:p>
    <w:p>
      <w:pPr>
        <w:pStyle w:val="ListParagraph"/>
        <w:numPr>
          <w:ilvl w:val="0"/>
          <w:numId w:val="2"/>
        </w:numPr>
        <w:spacing w:after="60" w:before="60"/>
      </w:pPr>
      <w:r>
        <w:rPr>
          <w:rFonts w:ascii="Arial" w:cs="Arial" w:eastAsia="Arial" w:hAnsi="Arial"/>
          <w:b w:val="false"/>
          <w:bCs w:val="false"/>
          <w:sz w:val="22"/>
          <w:szCs w:val="22"/>
        </w:rPr>
        <w:t xml:space="preserve">Awarding agency and sub-agency</w:t>
      </w:r>
    </w:p>
    <w:p>
      <w:pPr>
        <w:pStyle w:val="ListParagraph"/>
        <w:numPr>
          <w:ilvl w:val="0"/>
          <w:numId w:val="2"/>
        </w:numPr>
        <w:spacing w:after="60" w:before="60"/>
      </w:pPr>
      <w:r>
        <w:rPr>
          <w:rFonts w:ascii="Arial" w:cs="Arial" w:eastAsia="Arial" w:hAnsi="Arial"/>
          <w:b w:val="false"/>
          <w:bCs w:val="false"/>
          <w:sz w:val="22"/>
          <w:szCs w:val="22"/>
        </w:rPr>
        <w:t xml:space="preserve">Award date and period of performance</w:t>
      </w:r>
    </w:p>
    <w:p>
      <w:pPr>
        <w:pStyle w:val="ListParagraph"/>
        <w:numPr>
          <w:ilvl w:val="0"/>
          <w:numId w:val="2"/>
        </w:numPr>
        <w:spacing w:after="60" w:before="60"/>
      </w:pPr>
      <w:r>
        <w:rPr>
          <w:rFonts w:ascii="Arial" w:cs="Arial" w:eastAsia="Arial" w:hAnsi="Arial"/>
          <w:b w:val="false"/>
          <w:bCs w:val="false"/>
          <w:sz w:val="22"/>
          <w:szCs w:val="22"/>
        </w:rPr>
        <w:t xml:space="preserve">CFDA number (Catalog of Federal Domestic Assistance) — which maps to Grants.gov opportunity categories</w:t>
      </w:r>
    </w:p>
    <w:p>
      <w:pPr>
        <w:spacing w:after="120" w:before="0"/>
      </w:pPr>
      <w:r>
        <w:t xml:space="preserve"/>
      </w:r>
    </w:p>
    <w:p>
      <w:pPr>
        <w:spacing w:after="80" w:before="80"/>
      </w:pPr>
      <w:r>
        <w:rPr>
          <w:rFonts w:ascii="Arial" w:cs="Arial" w:eastAsia="Arial" w:hAnsi="Arial"/>
          <w:sz w:val="22"/>
          <w:szCs w:val="22"/>
        </w:rPr>
        <w:t xml:space="preserve">The CFDA number serves as the primary join key between the two data sources, linking Grants.gov opportunity listings to USASpending.gov award records. This enables the central analytical query: for each disappeared Grants.gov listing, does a matching USASpending award exist?</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3. Revised Database Schema (DuckDB)</w:t>
      </w:r>
    </w:p>
    <w:p>
      <w:pPr>
        <w:spacing w:after="80" w:before="80"/>
      </w:pPr>
      <w:r>
        <w:rPr>
          <w:rFonts w:ascii="Arial" w:cs="Arial" w:eastAsia="Arial" w:hAnsi="Arial"/>
          <w:sz w:val="22"/>
          <w:szCs w:val="22"/>
        </w:rPr>
        <w:t xml:space="preserve">The schema extends the proposal with one new table (awards) and two analytical views. All tables are stored in a single DuckDB file: grants_volatility.duckdb.</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Columns (selected)</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agencies</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agency_id, agency_name, agency_code</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Federal agency reference. agency_code joins to USASpending awarding_agency_code.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opportunity_id (PK), agency_id (FK), title, post_date, close_date, award_ceiling, award_floor, status, cfda_number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Grants.gov listing records. cfda_number enables join to awards table.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categories</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category_code (PK), category_name</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Funding category lookup using Grants.gov type codes.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opportunity_categories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opportunity_id, category_code (composite PK)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Junction table linking opportunities to one or more categories.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snapshots</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snapshot_id (PK), snapshot_date, record_count</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 for each Grants.gov extraction run.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change_log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change_id (PK), opportunity_id (FK), snapshot_id (FK), change_type, field_changed, old_value, new_value, detected_date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Longitudinal record of all detected additions, modifications, and REMOVED events. Type 2 SCD pattern.</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awards</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award_id (PK), cfda_number, recipient_name, recipient_uei, awarding_agency_code, award_amount, award_date, usas_unique_award_key</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Award records from USASpending.gov API. Linked to opportunities via cfda_number.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missing_grants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change_log + awards)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Opportunities with change_type = REMOVED that have no matching award in the awards table. These are the core research subjects.</w:t>
            </w:r>
          </w:p>
        </w:tc>
      </w:tr>
    </w:tbl>
    <w:p>
      <w:pPr>
        <w:spacing w:after="120" w:before="0"/>
      </w:pPr>
      <w:r>
        <w:t xml:space="preserve"/>
      </w:r>
    </w:p>
    <w:p>
      <w:pPr>
        <w:spacing w:after="80" w:before="80"/>
      </w:pPr>
      <w:r>
        <w:rPr>
          <w:rFonts w:ascii="Arial" w:cs="Arial" w:eastAsia="Arial" w:hAnsi="Arial"/>
          <w:sz w:val="22"/>
          <w:szCs w:val="22"/>
        </w:rPr>
        <w:t xml:space="preserve">The missing_grants view is defined as:</w:t>
      </w:r>
    </w:p>
    <w:p>
      <w:pPr>
        <w:shd w:fill="F0F0F0" w:val="clear"/>
        <w:spacing w:after="60" w:before="60"/>
        <w:ind w:left="360"/>
      </w:pPr>
      <w:r>
        <w:rPr>
          <w:rFonts w:ascii="Courier New" w:cs="Courier New" w:eastAsia="Courier New" w:hAnsi="Courier New"/>
          <w:color w:val="333333"/>
          <w:sz w:val="18"/>
          <w:szCs w:val="18"/>
        </w:rPr>
        <w:t xml:space="preserve">CREATE VIEW missing_grants AS</w:t>
      </w:r>
    </w:p>
    <w:p>
      <w:pPr>
        <w:shd w:fill="F0F0F0" w:val="clear"/>
        <w:spacing w:after="60" w:before="60"/>
        <w:ind w:left="360"/>
      </w:pPr>
      <w:r>
        <w:rPr>
          <w:rFonts w:ascii="Courier New" w:cs="Courier New" w:eastAsia="Courier New" w:hAnsi="Courier New"/>
          <w:color w:val="333333"/>
          <w:sz w:val="18"/>
          <w:szCs w:val="18"/>
        </w:rPr>
        <w:t xml:space="preserve">  SELECT c.opportunity_id, o.title, o.agency_id, c.detected_date AS removed_date,</w:t>
      </w:r>
    </w:p>
    <w:p>
      <w:pPr>
        <w:shd w:fill="F0F0F0" w:val="clear"/>
        <w:spacing w:after="60" w:before="60"/>
        <w:ind w:left="360"/>
      </w:pPr>
      <w:r>
        <w:rPr>
          <w:rFonts w:ascii="Courier New" w:cs="Courier New" w:eastAsia="Courier New" w:hAnsi="Courier New"/>
          <w:color w:val="333333"/>
          <w:sz w:val="18"/>
          <w:szCs w:val="18"/>
        </w:rPr>
        <w:t xml:space="preserve">         o.estimated_total_funding, o.cfda_number</w:t>
      </w:r>
    </w:p>
    <w:p>
      <w:pPr>
        <w:shd w:fill="F0F0F0" w:val="clear"/>
        <w:spacing w:after="60" w:before="60"/>
        <w:ind w:left="360"/>
      </w:pPr>
      <w:r>
        <w:rPr>
          <w:rFonts w:ascii="Courier New" w:cs="Courier New" w:eastAsia="Courier New" w:hAnsi="Courier New"/>
          <w:color w:val="333333"/>
          <w:sz w:val="18"/>
          <w:szCs w:val="18"/>
        </w:rPr>
        <w:t xml:space="preserve">  FROM change_log c</w:t>
      </w:r>
    </w:p>
    <w:p>
      <w:pPr>
        <w:shd w:fill="F0F0F0" w:val="clear"/>
        <w:spacing w:after="60" w:before="60"/>
        <w:ind w:left="360"/>
      </w:pPr>
      <w:r>
        <w:rPr>
          <w:rFonts w:ascii="Courier New" w:cs="Courier New" w:eastAsia="Courier New" w:hAnsi="Courier New"/>
          <w:color w:val="333333"/>
          <w:sz w:val="18"/>
          <w:szCs w:val="18"/>
        </w:rPr>
        <w:t xml:space="preserve">  JOIN opportunities o ON c.opportunity_id = o.opportunity_id</w:t>
      </w:r>
    </w:p>
    <w:p>
      <w:pPr>
        <w:shd w:fill="F0F0F0" w:val="clear"/>
        <w:spacing w:after="60" w:before="60"/>
        <w:ind w:left="360"/>
      </w:pPr>
      <w:r>
        <w:rPr>
          <w:rFonts w:ascii="Courier New" w:cs="Courier New" w:eastAsia="Courier New" w:hAnsi="Courier New"/>
          <w:color w:val="333333"/>
          <w:sz w:val="18"/>
          <w:szCs w:val="18"/>
        </w:rPr>
        <w:t xml:space="preserve">  LEFT JOIN awards a ON o.cfda_number = a.cfda_number</w:t>
      </w:r>
    </w:p>
    <w:p>
      <w:pPr>
        <w:shd w:fill="F0F0F0" w:val="clear"/>
        <w:spacing w:after="60" w:before="60"/>
        <w:ind w:left="360"/>
      </w:pPr>
      <w:r>
        <w:rPr>
          <w:rFonts w:ascii="Courier New" w:cs="Courier New" w:eastAsia="Courier New" w:hAnsi="Courier New"/>
          <w:color w:val="333333"/>
          <w:sz w:val="18"/>
          <w:szCs w:val="18"/>
        </w:rPr>
        <w:t xml:space="preserve">  WHERE c.change_type = 'REMOVED' AND a.award_id IS NULL;</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4. Technical Architecture</w:t>
      </w:r>
    </w:p>
    <w:p>
      <w:pPr>
        <w:pStyle w:val="Heading2"/>
        <w:spacing w:after="120" w:before="240"/>
      </w:pPr>
      <w:r>
        <w:rPr>
          <w:rFonts w:ascii="Arial" w:cs="Arial" w:eastAsia="Arial" w:hAnsi="Arial"/>
          <w:b/>
          <w:bCs/>
          <w:color w:val="333333"/>
          <w:sz w:val="24"/>
          <w:szCs w:val="24"/>
        </w:rPr>
        <w:t xml:space="preserve">4.1  Why DuckDB</w:t>
      </w:r>
    </w:p>
    <w:p>
      <w:pPr>
        <w:spacing w:after="80" w:before="80"/>
      </w:pPr>
      <w:r>
        <w:rPr>
          <w:rFonts w:ascii="Arial" w:cs="Arial" w:eastAsia="Arial" w:hAnsi="Arial"/>
          <w:sz w:val="22"/>
          <w:szCs w:val="22"/>
        </w:rPr>
        <w:t xml:space="preserve">DuckDB replaces PostgreSQL for three reasons specific to this project: (1) it is embedded and requires no running server process, making it trivial to bundle with a Shiny app or deploy to shinyapps.io; (2) its columnar execution engine is optimized for the analytical aggregation queries this app requires; and (3) it uses the same DBI interface already cited in the proposal, meaning RPostgres simply swaps for the duckdb package with minimal code changes.</w:t>
      </w:r>
    </w:p>
    <w:p>
      <w:pPr>
        <w:pStyle w:val="Heading2"/>
        <w:spacing w:after="120" w:before="240"/>
      </w:pPr>
      <w:r>
        <w:rPr>
          <w:rFonts w:ascii="Arial" w:cs="Arial" w:eastAsia="Arial" w:hAnsi="Arial"/>
          <w:b/>
          <w:bCs/>
          <w:color w:val="333333"/>
          <w:sz w:val="24"/>
          <w:szCs w:val="24"/>
        </w:rPr>
        <w:t xml:space="preserve">4.2  R Package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duckdb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DuckDB driver; used with DBI for all database reads/writes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DBI</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interface abstraction (same as proposed)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httr2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for Grants.gov and USASpending.gov API calls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jsonlite</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Parse API JSON responses into R data frames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dplyr / tidyr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transformation and snapshot differencing</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shiny</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application framework for the front-end interface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bslib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Bootstrap-based Shiny UI theming</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DT</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Interactive data tables in the Shiny app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ggplot2 / plotly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 and visualizations (timeline, bar charts, trend lines)</w:t>
            </w:r>
          </w:p>
        </w:tc>
      </w:tr>
    </w:tbl>
    <w:p>
      <w:pPr>
        <w:pStyle w:val="Heading2"/>
        <w:spacing w:after="120" w:before="240"/>
      </w:pPr>
      <w:r>
        <w:rPr>
          <w:rFonts w:ascii="Arial" w:cs="Arial" w:eastAsia="Arial" w:hAnsi="Arial"/>
          <w:b/>
          <w:bCs/>
          <w:color w:val="333333"/>
          <w:sz w:val="24"/>
          <w:szCs w:val="24"/>
        </w:rPr>
        <w:t xml:space="preserve">4.3  Shiny App Structure</w:t>
      </w:r>
    </w:p>
    <w:p>
      <w:pPr>
        <w:spacing w:after="80" w:before="80"/>
      </w:pPr>
      <w:r>
        <w:rPr>
          <w:rFonts w:ascii="Arial" w:cs="Arial" w:eastAsia="Arial" w:hAnsi="Arial"/>
          <w:sz w:val="22"/>
          <w:szCs w:val="22"/>
        </w:rPr>
        <w:t xml:space="preserve">The application will have four panels accessible via a sidebar navigation:</w:t>
      </w:r>
    </w:p>
    <w:p>
      <w:pPr>
        <w:pStyle w:val="ListParagraph"/>
        <w:numPr>
          <w:ilvl w:val="0"/>
          <w:numId w:val="3"/>
        </w:numPr>
        <w:spacing w:after="60" w:before="60"/>
      </w:pPr>
      <w:r>
        <w:rPr>
          <w:rFonts w:ascii="Arial" w:cs="Arial" w:eastAsia="Arial" w:hAnsi="Arial"/>
          <w:sz w:val="22"/>
          <w:szCs w:val="22"/>
        </w:rPr>
        <w:t xml:space="preserve">Missing Grants Explorer — the primary view. Filters by agency, date range, and funding amount. Each row shows an opportunity that disappeared without a matching award. Sortable, searchable DT table.</w:t>
      </w:r>
    </w:p>
    <w:p>
      <w:pPr>
        <w:pStyle w:val="ListParagraph"/>
        <w:numPr>
          <w:ilvl w:val="0"/>
          <w:numId w:val="3"/>
        </w:numPr>
        <w:spacing w:after="60" w:before="60"/>
      </w:pPr>
      <w:r>
        <w:rPr>
          <w:rFonts w:ascii="Arial" w:cs="Arial" w:eastAsia="Arial" w:hAnsi="Arial"/>
          <w:sz w:val="22"/>
          <w:szCs w:val="22"/>
        </w:rPr>
        <w:t xml:space="preserve">Change Timeline — a ggplot/plotly chart showing the count of ADDED, MODIFIED, and REMOVED events per snapshot date, making volatility visually apparent.</w:t>
      </w:r>
    </w:p>
    <w:p>
      <w:pPr>
        <w:pStyle w:val="ListParagraph"/>
        <w:numPr>
          <w:ilvl w:val="0"/>
          <w:numId w:val="3"/>
        </w:numPr>
        <w:spacing w:after="60" w:before="60"/>
      </w:pPr>
      <w:r>
        <w:rPr>
          <w:rFonts w:ascii="Arial" w:cs="Arial" w:eastAsia="Arial" w:hAnsi="Arial"/>
          <w:sz w:val="22"/>
          <w:szCs w:val="22"/>
        </w:rPr>
        <w:t xml:space="preserve">Award Lookup — query the awards table by agency or CFDA number to see what was actually funded. Allows manual cross-referencing.</w:t>
      </w:r>
    </w:p>
    <w:p>
      <w:pPr>
        <w:pStyle w:val="ListParagraph"/>
        <w:numPr>
          <w:ilvl w:val="0"/>
          <w:numId w:val="3"/>
        </w:numPr>
        <w:spacing w:after="60" w:before="60"/>
      </w:pPr>
      <w:r>
        <w:rPr>
          <w:rFonts w:ascii="Arial" w:cs="Arial" w:eastAsia="Arial" w:hAnsi="Arial"/>
          <w:sz w:val="22"/>
          <w:szCs w:val="22"/>
        </w:rPr>
        <w:t xml:space="preserve">Full Opportunity Browser — browse all opportunities with filters for status, agency, and category. Supporting context for the primary analysis.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5. Project Timeline</w:t>
      </w:r>
    </w:p>
    <w:p>
      <w:pPr>
        <w:spacing w:after="80" w:before="80"/>
      </w:pPr>
      <w:r>
        <w:rPr>
          <w:rFonts w:ascii="Arial" w:cs="Arial" w:eastAsia="Arial" w:hAnsi="Arial"/>
          <w:sz w:val="22"/>
          <w:szCs w:val="22"/>
        </w:rPr>
        <w:t xml:space="preserve">The project has three phases aligned to the course milestones. Given that Progress Report 1 is due March 26 (four days from this plan’s creation date), Phase 1 tasks are specified at the daily level.</w:t>
      </w:r>
    </w:p>
    <w:p>
      <w:pPr>
        <w:spacing w:after="120" w:before="0"/>
      </w:pPr>
      <w:r>
        <w:t xml:space="preserve"/>
      </w:r>
    </w:p>
    <w:p>
      <w:pPr>
        <w:pStyle w:val="Heading2"/>
        <w:spacing w:after="120" w:before="240"/>
      </w:pPr>
      <w:r>
        <w:rPr>
          <w:rFonts w:ascii="Arial" w:cs="Arial" w:eastAsia="Arial" w:hAnsi="Arial"/>
          <w:b/>
          <w:bCs/>
          <w:color w:val="333333"/>
          <w:sz w:val="24"/>
          <w:szCs w:val="24"/>
        </w:rPr>
        <w:t xml:space="preserve">Phase 1: Foundation — Due March 26 (Progress Report 1)</w:t>
      </w:r>
    </w:p>
    <w:p>
      <w:pPr>
        <w:spacing w:after="80" w:before="80"/>
      </w:pPr>
      <w:r>
        <w:rPr>
          <w:rFonts w:ascii="Arial" w:cs="Arial" w:eastAsia="Arial" w:hAnsi="Arial"/>
          <w:sz w:val="22"/>
          <w:szCs w:val="22"/>
        </w:rPr>
        <w:t xml:space="preserve">Goal: A working DuckDB database with real data from both APIs loaded, and a minimal Shiny app that connects to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Focus</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Deliverable / Task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22–23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acquisition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httr2 scripts to pull Grants.gov API. Pull first full snapshot. Explore USASpending.gov /api/v2/search/spending_by_award/ endpoint; pull sample grant awards filtered to 2024–2026.</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23–24</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Schema + loading</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DuckDB file. Write CREATE TABLE statements for all 7 tables. Load Snapshot 1 into opportunities and agencies. Load sample USASpending records into awards.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24–25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Differencing logic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snapshot-to-snapshot diff function in R: detect ADDED, MODIFIED, REMOVED records. Write results to change_log. Collect Snapshot 2 and run diff.</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25–26</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Shiny skeleton</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minimal app.R with DBI connection to DuckDB. Display a DT table of the missing_grants view. Confirm end-to-end data flow. Write Progress Report 1.</w:t>
            </w:r>
          </w:p>
        </w:tc>
      </w:tr>
    </w:tbl>
    <w:p>
      <w:pPr>
        <w:spacing w:after="120" w:before="0"/>
      </w:pPr>
      <w:r>
        <w:t xml:space="preserve"/>
      </w:r>
    </w:p>
    <w:p>
      <w:pPr>
        <w:spacing w:after="80" w:before="80"/>
      </w:pPr>
      <w:r>
        <w:rPr>
          <w:rFonts w:ascii="Arial" w:cs="Arial" w:eastAsia="Arial" w:hAnsi="Arial"/>
          <w:sz w:val="22"/>
          <w:szCs w:val="22"/>
        </w:rPr>
        <w:t xml:space="preserve">Progress Report 1 should demonstrate: (a) schema created in DuckDB, (b) at least two snapshots collected and differenced, (c) awards data loaded from USASpending.gov, (d) missing_grants view returning results, (e) Shiny app connecting to the database.</w:t>
      </w:r>
    </w:p>
    <w:p>
      <w:pPr>
        <w:spacing w:after="120" w:before="0"/>
      </w:pPr>
      <w:r>
        <w:t xml:space="preserve"/>
      </w:r>
    </w:p>
    <w:p>
      <w:pPr>
        <w:pStyle w:val="Heading2"/>
        <w:spacing w:after="120" w:before="240"/>
      </w:pPr>
      <w:r>
        <w:rPr>
          <w:rFonts w:ascii="Arial" w:cs="Arial" w:eastAsia="Arial" w:hAnsi="Arial"/>
          <w:b/>
          <w:bCs/>
          <w:color w:val="333333"/>
          <w:sz w:val="24"/>
          <w:szCs w:val="24"/>
        </w:rPr>
        <w:t xml:space="preserve">Phase 2: Core Features — Due April 16 (Progress Report 2)</w:t>
      </w:r>
    </w:p>
    <w:p>
      <w:pPr>
        <w:spacing w:after="80" w:before="80"/>
      </w:pPr>
      <w:r>
        <w:rPr>
          <w:rFonts w:ascii="Arial" w:cs="Arial" w:eastAsia="Arial" w:hAnsi="Arial"/>
          <w:sz w:val="22"/>
          <w:szCs w:val="22"/>
        </w:rPr>
        <w:t xml:space="preserve">Goal: Full change-detection pipeline automated, all four Shiny panels built, visualizations working.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Tasks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of March 30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 snapshot collection (scheduled R script or manual trigger). Expand USASpending pull to cover full 2025–2026 award period. Refine CFDA-based join logic; assess match rate between disappeared listings and award records.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of April 6</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Shiny panels 1 and 2: Missing Grants Explorer (DT table with filters) and Change Timeline (plotly chart). Add agency and date-range filter widgets. Polish UI with bslib theme.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of April 13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Shiny panels 3 and 4: Award Lookup and Full Opportunity Browser. Integrate all filters. Test all DuckDB queries under the Shiny reactive framework. Prepare Progress Report 2 with screenshots.</w:t>
            </w:r>
          </w:p>
        </w:tc>
      </w:tr>
    </w:tbl>
    <w:p>
      <w:pPr>
        <w:spacing w:after="120" w:before="0"/>
      </w:pPr>
      <w:r>
        <w:t xml:space="preserve"/>
      </w:r>
    </w:p>
    <w:p>
      <w:pPr>
        <w:pStyle w:val="Heading2"/>
        <w:spacing w:after="120" w:before="240"/>
      </w:pPr>
      <w:r>
        <w:rPr>
          <w:rFonts w:ascii="Arial" w:cs="Arial" w:eastAsia="Arial" w:hAnsi="Arial"/>
          <w:b/>
          <w:bCs/>
          <w:color w:val="333333"/>
          <w:sz w:val="24"/>
          <w:szCs w:val="24"/>
        </w:rPr>
        <w:t xml:space="preserve">Phase 3: Finalization — Due May 7 (Final Project + Presentation)</w:t>
      </w:r>
    </w:p>
    <w:p>
      <w:pPr>
        <w:spacing w:after="80" w:before="80"/>
      </w:pPr>
      <w:r>
        <w:rPr>
          <w:rFonts w:ascii="Arial" w:cs="Arial" w:eastAsia="Arial" w:hAnsi="Arial"/>
          <w:sz w:val="22"/>
          <w:szCs w:val="22"/>
        </w:rPr>
        <w:t xml:space="preserve">Goal: Polished application, comprehensive final report (10–20 pages), in-class presentation.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Tasks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of April 20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Accumulate additional snapshots (at least 8–10 total by this point for meaningful trend analysis). Review missing_grants results: categorize by agency, funding category, and removed_date. Note any patterns tied to specific executive actions.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of April 27</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 final report: background, schema design rationale, data acquisition methodology, analytical findings, app documentation, limitations, future directions. Target 12–15 pages per syllabus guidance.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29 – May 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QA pass on Shiny app. Ensure all SQL queries are valid DuckDB syntax. Prepare in-class presentation slides (summary of findings + live app demo).</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 7</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SUBMISSION: stern_finalproject.pdf report + Shiny app code on GitHub personal site.</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6. Key Technical Notes</w:t>
      </w:r>
    </w:p>
    <w:p>
      <w:pPr>
        <w:pStyle w:val="Heading2"/>
        <w:spacing w:after="120" w:before="240"/>
      </w:pPr>
      <w:r>
        <w:rPr>
          <w:rFonts w:ascii="Arial" w:cs="Arial" w:eastAsia="Arial" w:hAnsi="Arial"/>
          <w:b/>
          <w:bCs/>
          <w:color w:val="333333"/>
          <w:sz w:val="24"/>
          <w:szCs w:val="24"/>
        </w:rPr>
        <w:t xml:space="preserve">6.1  Grants.gov API</w:t>
      </w:r>
    </w:p>
    <w:p>
      <w:pPr>
        <w:spacing w:after="80" w:before="80"/>
      </w:pPr>
      <w:r>
        <w:rPr>
          <w:rFonts w:ascii="Arial" w:cs="Arial" w:eastAsia="Arial" w:hAnsi="Arial"/>
          <w:sz w:val="22"/>
          <w:szCs w:val="22"/>
        </w:rPr>
        <w:t xml:space="preserve">The primary search endpoint is POST https://apply07.grants.gov/grantsws/rest/opportunities/search/ with a JSON body specifying fields and pagination. The API returns up to 1,000 records per page; pagination is required for a full snapshot. Set oppStatuses to include all status types (posted, closed, archived) to catch everything currently in the system. Store raw JSON responses alongside the parsed database records for audit purposes.</w:t>
      </w:r>
    </w:p>
    <w:p>
      <w:pPr>
        <w:pStyle w:val="Heading2"/>
        <w:spacing w:after="120" w:before="240"/>
      </w:pPr>
      <w:r>
        <w:rPr>
          <w:rFonts w:ascii="Arial" w:cs="Arial" w:eastAsia="Arial" w:hAnsi="Arial"/>
          <w:b/>
          <w:bCs/>
          <w:color w:val="333333"/>
          <w:sz w:val="24"/>
          <w:szCs w:val="24"/>
        </w:rPr>
        <w:t xml:space="preserve">6.2  USASpending.gov API</w:t>
      </w:r>
    </w:p>
    <w:p>
      <w:pPr>
        <w:spacing w:after="80" w:before="80"/>
      </w:pPr>
      <w:r>
        <w:rPr>
          <w:rFonts w:ascii="Arial" w:cs="Arial" w:eastAsia="Arial" w:hAnsi="Arial"/>
          <w:sz w:val="22"/>
          <w:szCs w:val="22"/>
        </w:rPr>
        <w:t xml:space="preserve">Use the POST /api/v2/search/spending_by_award/ endpoint with award_type_codes: ["02", "03", "04", "05"] to filter for grants (excluding contracts). Filter by time_period to cover the January 2025 onward period most relevant to the volatility research question. The cfda_number field in the response maps directly to the cfda_number stored in the opportunities table.</w:t>
      </w:r>
    </w:p>
    <w:p>
      <w:pPr>
        <w:pStyle w:val="Heading2"/>
        <w:spacing w:after="120" w:before="240"/>
      </w:pPr>
      <w:r>
        <w:rPr>
          <w:rFonts w:ascii="Arial" w:cs="Arial" w:eastAsia="Arial" w:hAnsi="Arial"/>
          <w:b/>
          <w:bCs/>
          <w:color w:val="333333"/>
          <w:sz w:val="24"/>
          <w:szCs w:val="24"/>
        </w:rPr>
        <w:t xml:space="preserve">6.3  Snapshot Differencing Logic</w:t>
      </w:r>
    </w:p>
    <w:p>
      <w:pPr>
        <w:spacing w:after="80" w:before="80"/>
      </w:pPr>
      <w:r>
        <w:rPr>
          <w:rFonts w:ascii="Arial" w:cs="Arial" w:eastAsia="Arial" w:hAnsi="Arial"/>
          <w:sz w:val="22"/>
          <w:szCs w:val="22"/>
        </w:rPr>
        <w:t xml:space="preserve">The diff function should compare the current snapshot to the previous one by opportunity_id. Records present in the new snapshot but not the old are ADDED; records in the old but not the new are REMOVED; records in both but with changed field values are MODIFIED. Each detected change writes a row to change_log with the relevant field_changed, old_value, and new_value. This is the Type 2 SCD mechanism from the proposal.</w:t>
      </w:r>
    </w:p>
    <w:p>
      <w:pPr>
        <w:pStyle w:val="Heading2"/>
        <w:spacing w:after="120" w:before="240"/>
      </w:pPr>
      <w:r>
        <w:rPr>
          <w:rFonts w:ascii="Arial" w:cs="Arial" w:eastAsia="Arial" w:hAnsi="Arial"/>
          <w:b/>
          <w:bCs/>
          <w:color w:val="333333"/>
          <w:sz w:val="24"/>
          <w:szCs w:val="24"/>
        </w:rPr>
        <w:t xml:space="preserve">6.4  DuckDB in Shiny</w:t>
      </w:r>
    </w:p>
    <w:p>
      <w:pPr>
        <w:spacing w:after="80" w:before="80"/>
      </w:pPr>
      <w:r>
        <w:rPr>
          <w:rFonts w:ascii="Arial" w:cs="Arial" w:eastAsia="Arial" w:hAnsi="Arial"/>
          <w:sz w:val="22"/>
          <w:szCs w:val="22"/>
        </w:rPr>
        <w:t xml:space="preserve">Open the DuckDB connection at the top of server.R using dbConnect(duckdb(), dbdir = 'grants_volatility.duckdb', read_only = TRUE) for all user-facing queries. The read_only flag prevents accidental writes from the Shiny process. Run the snapshot ingestion pipeline as a separate script (ingest.R) that opens the database in write mode. This separation prevents lock conflicts.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7. Open Questions to Resolve</w:t>
      </w:r>
    </w:p>
    <w:p>
      <w:pPr>
        <w:pStyle w:val="ListParagraph"/>
        <w:numPr>
          <w:ilvl w:val="0"/>
          <w:numId w:val="2"/>
        </w:numPr>
        <w:spacing w:after="60" w:before="60"/>
      </w:pPr>
      <w:r>
        <w:rPr>
          <w:rFonts w:ascii="Arial" w:cs="Arial" w:eastAsia="Arial" w:hAnsi="Arial"/>
          <w:b w:val="false"/>
          <w:bCs w:val="false"/>
          <w:sz w:val="22"/>
          <w:szCs w:val="22"/>
        </w:rPr>
        <w:t xml:space="preserve">CFDA match rate: Test what proportion of disappeared Grants.gov listings have a CFDA number that appears in the USASpending awards table. If match rates are low, explore secondary join keys (agency code + close_date proximity).</w:t>
      </w:r>
    </w:p>
    <w:p>
      <w:pPr>
        <w:pStyle w:val="ListParagraph"/>
        <w:numPr>
          <w:ilvl w:val="0"/>
          <w:numId w:val="2"/>
        </w:numPr>
        <w:spacing w:after="60" w:before="60"/>
      </w:pPr>
      <w:r>
        <w:rPr>
          <w:rFonts w:ascii="Arial" w:cs="Arial" w:eastAsia="Arial" w:hAnsi="Arial"/>
          <w:b w:val="false"/>
          <w:bCs w:val="false"/>
          <w:sz w:val="22"/>
          <w:szCs w:val="22"/>
        </w:rPr>
        <w:t xml:space="preserve">Snapshot frequency: At minimum, collect snapshots weekly. Daily would produce richer change data but increases API call volume. Confirm Grants.gov rate limits before automating.</w:t>
      </w:r>
    </w:p>
    <w:p>
      <w:pPr>
        <w:pStyle w:val="ListParagraph"/>
        <w:numPr>
          <w:ilvl w:val="0"/>
          <w:numId w:val="2"/>
        </w:numPr>
        <w:spacing w:after="60" w:before="60"/>
      </w:pPr>
      <w:r>
        <w:rPr>
          <w:rFonts w:ascii="Arial" w:cs="Arial" w:eastAsia="Arial" w:hAnsi="Arial"/>
          <w:b w:val="false"/>
          <w:bCs w:val="false"/>
          <w:sz w:val="22"/>
          <w:szCs w:val="22"/>
        </w:rPr>
        <w:t xml:space="preserve">Hosting: If the Shiny app will be demonstrated live, shinyapps.io requires the DuckDB file to be bundled or loaded from a persistent path. Plan for this before the final presentation.</w:t>
      </w:r>
    </w:p>
    <w:p>
      <w:pPr>
        <w:pStyle w:val="ListParagraph"/>
        <w:numPr>
          <w:ilvl w:val="0"/>
          <w:numId w:val="2"/>
        </w:numPr>
        <w:spacing w:after="60" w:before="60"/>
      </w:pPr>
      <w:r>
        <w:rPr>
          <w:rFonts w:ascii="Arial" w:cs="Arial" w:eastAsia="Arial" w:hAnsi="Arial"/>
          <w:b w:val="false"/>
          <w:bCs w:val="false"/>
          <w:sz w:val="22"/>
          <w:szCs w:val="22"/>
        </w:rPr>
        <w:t xml:space="preserve">Report scope: The syllabus requires 10–20 pages. Plan to include schema diagrams, sample SQL queries with DuckDB execution plans (relevant to Lab 1 query evaluation theme), and a section on data governance implications.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2E5FA3"/>
          <w:sz w:val="30"/>
          <w:szCs w:val="30"/>
        </w:rPr>
        <w:t xml:space="preserve">8.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Milestone</w:t>
            </w:r>
          </w:p>
        </w:tc>
        <w:tc>
          <w:tcPr>
            <w:tcW w:type="auto"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Success Criteria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Report 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DuckDB schema live; 2+ snapshots; awards table populated; missing_grants view returns rows; Shiny connects to DB.</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April 16</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Progress Report 2</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ingestion running; all 4 Shiny panels functional; visualizations rendering from real data.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Project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snapshots; polished Shiny app; 10–20 page report (stern_finalproject.pdf); in-class presentation with live demo.</w:t>
            </w:r>
          </w:p>
        </w:tc>
      </w:tr>
    </w:tbl>
    <w:p>
      <w:pPr>
        <w:spacing w:after="24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EPPS 6354 — Final Project Plan  |  Emily Stern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2026-03-23T02:27:46.105Z</dcterms:created>
  <dcterms:modified xsi:type="dcterms:W3CDTF">2026-03-23T02:27:46.106Z</dcterms:modified>
</cp:coreProperties>
</file>

<file path=docProps/custom.xml><?xml version="1.0" encoding="utf-8"?>
<Properties xmlns="http://schemas.openxmlformats.org/officeDocument/2006/custom-properties" xmlns:vt="http://schemas.openxmlformats.org/officeDocument/2006/docPropsVTypes"/>
</file>