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pt20c24420uu" w:id="0"/>
      <w:bookmarkEnd w:id="0"/>
      <w:r w:rsidDel="00000000" w:rsidR="00000000" w:rsidRPr="00000000">
        <w:rPr>
          <w:rtl w:val="0"/>
        </w:rPr>
        <w:t xml:space="preserve">Month 12: Off-Season Mental Health &amp; Reset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Off-season (February–March)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Supporting athletes’ mental health during the off-season and establishing routines to reset for the next season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cphfhz7v50om" w:id="1"/>
      <w:bookmarkEnd w:id="1"/>
      <w:r w:rsidDel="00000000" w:rsidR="00000000" w:rsidRPr="00000000">
        <w:rPr>
          <w:rtl w:val="0"/>
        </w:rPr>
        <w:t xml:space="preserve">Week 1 – Understanding Off-Season Mental Health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loss of structure affects mood, motivation, and performance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emotional challenges in the off-season: isolation, low motivation, reduced social contact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effects of transition from high-intensity competition to rest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on seasonal mood variations in athletes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on off-season mental health and recovery strategies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on transitions and psychological adjustment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off-season mental health challenges as normal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importance of maintaining mental wellbeing during rest periods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controllable factors for mood and motivation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off-season mental health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common off-season challenges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Normalises emotional fluctuations and prevents off-season isolation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early intervention if mental health concerns arise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1tc1utj92myh" w:id="2"/>
      <w:bookmarkEnd w:id="2"/>
      <w:r w:rsidDel="00000000" w:rsidR="00000000" w:rsidRPr="00000000">
        <w:rPr>
          <w:rtl w:val="0"/>
        </w:rPr>
        <w:t xml:space="preserve">Week 2 – Practical Off-Season Mental Training &amp; Recovery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Developing a mental training routine during rest periods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skills and cognitive readiness without overloading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strategies for physical and psychological reset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sport psychology on periodisation and cognitive skill maintenance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rest, recovery, and mental health in athletes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on female athletes maintaining performance across seasons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structured routines to support mental and physical recovery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confidence and readiness for the upcoming season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risks of off-season burnout or disengagement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practical off-season mental and recovery routines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(mental training exercises + recovery strategies)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“Off-Season Reset Planner” via email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off-season disengagement and loss of mental health support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safe recovery and wellbeing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kdf1nvgdu4b0" w:id="3"/>
      <w:bookmarkEnd w:id="3"/>
      <w:r w:rsidDel="00000000" w:rsidR="00000000" w:rsidRPr="00000000">
        <w:rPr>
          <w:rtl w:val="0"/>
        </w:rPr>
        <w:t xml:space="preserve">Week 3 – Applying Off-Season Strategies in LGF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Translating routines and recovery strategies to real-life off-season situations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personal, social, and training priorities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team connection and accountability even during rest periods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on athlete transitions and off-season training in team sports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support and group cohesion literature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case studies from female amateur and elite athletes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mental training and recovery strategies to their own off-season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team connection and peer support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sustainable mindset for the next season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off-season scenarios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and team connection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practical exercises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isolation and risk of mental health dips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Promotes safe routines and social connection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aik6g9kgumcd" w:id="4"/>
      <w:bookmarkEnd w:id="4"/>
      <w:r w:rsidDel="00000000" w:rsidR="00000000" w:rsidRPr="00000000">
        <w:rPr>
          <w:rtl w:val="0"/>
        </w:rPr>
        <w:t xml:space="preserve">Week 4 – Seasonal Mood Dips &amp; Support Pathways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Recognising signs of low mood, anxiety, or isolation during off-season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pathways: NHS/HSE, GP, club welfare officer, mental health professionals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proactive mental health strategies and help-seeking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on anxiety, depression, and seasonal mood variation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off-season mental health risks in female athletes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early signs of mental health concerns during the off-season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to seek help or guidance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wellbeing proactively until pre-season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on seasonal mood dips and support pathways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guidance and club contact points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athletes from off-season mental health risks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early intervention and safe monitoring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716.4161761333235"/>
        <w:gridCol w:w="2744.0876482161752"/>
        <w:gridCol w:w="2827.102064464732"/>
        <w:tblGridChange w:id="0">
          <w:tblGrid>
            <w:gridCol w:w="737.9059222093917"/>
            <w:gridCol w:w="2716.4161761333235"/>
            <w:gridCol w:w="2744.0876482161752"/>
            <w:gridCol w:w="2827.1020644647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Why structure loss affects mood &amp; motivation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Introduce theory &amp; normalisation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Off-season mental training plan; recovery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Practical routines to maintain wellbeing and skills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Applying off-season strategies in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Translating routines to personal and team contexts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Seasonal mood dips; isolation; supports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safeguarding pathways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