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1lbedd6mvw63" w:id="0"/>
      <w:bookmarkEnd w:id="0"/>
      <w:r w:rsidDel="00000000" w:rsidR="00000000" w:rsidRPr="00000000">
        <w:rPr>
          <w:rtl w:val="0"/>
        </w:rPr>
        <w:t xml:space="preserve">Month 5: Motivation, Discipline &amp; Burnout Risk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Mid-to-late season (July–August)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Supporting sustainable motivation and training discipline while identifying and managing burnout risk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lpe3ijf8x3vx" w:id="1"/>
      <w:bookmarkEnd w:id="1"/>
      <w:r w:rsidDel="00000000" w:rsidR="00000000" w:rsidRPr="00000000">
        <w:rPr>
          <w:rtl w:val="0"/>
        </w:rPr>
        <w:t xml:space="preserve">Week 1 – Understanding Motivation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Intrinsic vs extrinsic motivation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 that sustain long-term engagement in sport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warning signs of burnout and overtraining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Self-Determination Theory (SDT)</w:t>
      </w:r>
      <w:r w:rsidDel="00000000" w:rsidR="00000000" w:rsidRPr="00000000">
        <w:rPr>
          <w:rtl w:val="0"/>
        </w:rPr>
        <w:t xml:space="preserve"> – Deci &amp; Ryan, intrinsic/extrinsic motivation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Goal Theory</w:t>
      </w:r>
      <w:r w:rsidDel="00000000" w:rsidR="00000000" w:rsidRPr="00000000">
        <w:rPr>
          <w:rtl w:val="0"/>
        </w:rPr>
        <w:t xml:space="preserve"> – task vs ego orientation in performance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athlete burnout risk factors (</w:t>
      </w:r>
      <w:r w:rsidDel="00000000" w:rsidR="00000000" w:rsidRPr="00000000">
        <w:rPr>
          <w:i w:val="1"/>
          <w:iCs w:val="1"/>
          <w:rtl w:val="0"/>
        </w:rPr>
        <w:t xml:space="preserve">Gustafsson et al., 2017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drives their motivation and engagement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how external pressures can impact intrinsic drive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early burnout risk factors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motivation types and early burnout signs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intrinsic vs extrinsic motivation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prevent overtraining and mental exhaustion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self-awareness and proactive management of workload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xtpr5ci7cfm0" w:id="2"/>
      <w:bookmarkEnd w:id="2"/>
      <w:r w:rsidDel="00000000" w:rsidR="00000000" w:rsidRPr="00000000">
        <w:rPr>
          <w:rtl w:val="0"/>
        </w:rPr>
        <w:t xml:space="preserve">Week 2 – Practical Goal Setting &amp; Training Mindset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vs long-term goal setting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and process-focused goals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training mindset to prevent overtraining and fatigue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Goal-Setting Theory</w:t>
      </w:r>
      <w:r w:rsidDel="00000000" w:rsidR="00000000" w:rsidRPr="00000000">
        <w:rPr>
          <w:rtl w:val="0"/>
        </w:rPr>
        <w:t xml:space="preserve"> (Locke &amp; Latham)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athlete adherence and resilience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training load management and burnout prevention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actionable, sustainable training goals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discipline without compromising wellbeing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in managing workload and avoiding overtraining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goal-setting exercises and mindset strategies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(goal-setting framework + process-focused example)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goal-setting worksheet via email newsletter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physical and mental fatigue risks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safe self-monitoring of training and recovery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c9eyy9mvrcr" w:id="3"/>
      <w:bookmarkEnd w:id="3"/>
      <w:r w:rsidDel="00000000" w:rsidR="00000000" w:rsidRPr="00000000">
        <w:rPr>
          <w:rtl w:val="0"/>
        </w:rPr>
        <w:t xml:space="preserve">Week 3 – Applying Motivation &amp; Discipline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Applying motivational and goal-setting tools to matches and training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team expectations and personal targets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focus and motivation during mid-season challenges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Self-Determination Theory and applied studies in female athletes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team cohesion, motivation, and performance sustainability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amateur and semi-elite team sports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 motivational theory and goal-setting strategies to their own sport context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discipline under pressure without burnout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confidence in managing workload and expectations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sharing of goals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journaling prompts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psychological safety and prevents overtraining stress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reflection on personal limits and team balance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4t427juz1c5d" w:id="4"/>
      <w:bookmarkEnd w:id="4"/>
      <w:r w:rsidDel="00000000" w:rsidR="00000000" w:rsidRPr="00000000">
        <w:rPr>
          <w:rtl w:val="0"/>
        </w:rPr>
        <w:t xml:space="preserve">Week 4 – Burnout Awareness &amp; Support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and symptoms of burnout in athletes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strategies: rest, mindset, and workload adjustment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and club welfare officer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stress and mental wellbeing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burnout in female team sport athletes (</w:t>
      </w:r>
      <w:r w:rsidDel="00000000" w:rsidR="00000000" w:rsidRPr="00000000">
        <w:rPr>
          <w:i w:val="1"/>
          <w:iCs w:val="1"/>
          <w:rtl w:val="0"/>
        </w:rPr>
        <w:t xml:space="preserve">Gustafsson et al., 2017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early burnout signs in themselves or teammates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recovery and mental wellbeing strategies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to seek support if symptoms persist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burnout, recovery strategies, and support pathways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practical guidance and club welfare contacts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chronic stress, emotional exhaustion, and overtraining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safe monitoring and proactive help-seeking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522.715871553358"/>
        <w:gridCol w:w="2522.715871553358"/>
        <w:gridCol w:w="3242.174145707515"/>
        <w:tblGridChange w:id="0">
          <w:tblGrid>
            <w:gridCol w:w="737.9059222093917"/>
            <w:gridCol w:w="2522.715871553358"/>
            <w:gridCol w:w="2522.715871553358"/>
            <w:gridCol w:w="3242.174145707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Intrinsic vs extrinsic motivation; burnout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motivational theory &amp; warning signs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Goal setting; sustainable training mindset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tools to maintain discipline without overtraining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motivation &amp; discipline strategies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Contextualising routines and mindset to team and match situations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Burnout warning signs; recovery;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support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