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ind w:firstLine="0"/>
        <w:widowControl w:val="off"/>
        <w:jc w:val="center"/>
        <w:spacing w:line="240" w:lineRule="auto"/>
        <w:rPr>
          <w:lang w:val="ru" w:eastAsia="ru-RU"/>
          <w:rFonts w:eastAsia="Times New Roman"/>
        </w:rPr>
      </w:pPr>
      <w:bookmarkStart w:id="1" w:name="_Hlk146241236"/>
      <w:bookmarkEnd w:id="1"/>
      <w:r>
        <w:rPr>
          <w:lang w:val="ru" w:eastAsia="ru-RU"/>
          <w:rFonts w:eastAsia="Times New Roman"/>
        </w:rPr>
        <w:t>ГУАП</w:t>
      </w:r>
    </w:p>
    <w:p>
      <w:pPr>
        <w:ind w:firstLine="0"/>
        <w:widowControl w:val="off"/>
        <w:jc w:val="center"/>
        <w:spacing w:before="480" w:line="240" w:lineRule="auto"/>
        <w:rPr>
          <w:lang w:val="ru" w:eastAsia="ru-RU"/>
          <w:rFonts w:eastAsia="Times New Roman"/>
        </w:rPr>
      </w:pPr>
      <w:r>
        <w:rPr>
          <w:lang w:val="ru" w:eastAsia="ru-RU"/>
          <w:rFonts w:eastAsia="Times New Roman"/>
        </w:rPr>
        <w:t>КАФЕДРА № 41</w:t>
      </w:r>
    </w:p>
    <w:p>
      <w:pPr>
        <w:ind w:firstLine="0"/>
        <w:widowControl w:val="off"/>
        <w:spacing w:before="1200" w:line="240" w:lineRule="auto"/>
        <w:rPr>
          <w:lang w:val="ru" w:eastAsia="ru-RU"/>
          <w:rFonts w:eastAsia="Times New Roman"/>
        </w:rPr>
      </w:pPr>
      <w:r>
        <w:rPr>
          <w:lang w:val="ru" w:eastAsia="ru-RU"/>
          <w:rFonts w:eastAsia="Times New Roman"/>
        </w:rPr>
        <w:t xml:space="preserve">ОТЧЕТ </w:t>
      </w:r>
      <w:r>
        <w:rPr>
          <w:lang w:val="ru" w:eastAsia="ru-RU"/>
          <w:rFonts w:eastAsia="Times New Roman"/>
        </w:rPr>
        <w:br/>
      </w:r>
      <w:r>
        <w:rPr>
          <w:lang w:val="ru" w:eastAsia="ru-RU"/>
          <w:rFonts w:eastAsia="Times New Roman"/>
        </w:rPr>
        <w:t>ЗАЩИЩЕН С ОЦЕНКОЙ</w:t>
      </w:r>
    </w:p>
    <w:p>
      <w:pPr>
        <w:ind w:firstLine="0"/>
        <w:widowControl w:val="off"/>
        <w:spacing w:before="120"/>
        <w:rPr>
          <w:lang w:val="ru" w:eastAsia="ru-RU"/>
          <w:rFonts w:eastAsia="Times New Roman"/>
        </w:rPr>
      </w:pPr>
      <w:r>
        <w:rPr>
          <w:lang w:val="ru" w:eastAsia="ru-RU"/>
          <w:rFonts w:eastAsia="Times New Roman"/>
        </w:rPr>
        <w:t>ПРЕПОДАВАТЕЛЬ</w:t>
      </w:r>
    </w:p>
    <w:tbl>
      <w:tblPr>
        <w:tblW w:w="9639"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Layout w:type="fixed"/>
      </w:tblPr>
      <w:tblGrid>
        <w:gridCol w:w="3247"/>
        <w:gridCol w:w="283"/>
        <w:gridCol w:w="2820"/>
        <w:gridCol w:w="277"/>
        <w:gridCol w:w="3012"/>
      </w:tblGrid>
      <w:tr>
        <w:tc>
          <w:tcPr>
            <w:tcW w:w="3247" w:type="dxa"/>
            <w:tcBorders>
              <w:top w:val="nil"/>
              <w:left w:val="nil"/>
              <w:right w:val="nil"/>
            </w:tcBorders>
            <w:vAlign w:val="center"/>
          </w:tcPr>
          <w:p>
            <w:pPr>
              <w:ind w:firstLine="0"/>
              <w:widowControl w:val="off"/>
              <w:jc w:val="center"/>
              <w:spacing w:line="240" w:lineRule="auto"/>
              <w:rPr>
                <w:lang w:val="ru" w:eastAsia="ru-RU"/>
                <w:rFonts w:eastAsia="Times New Roman"/>
              </w:rPr>
            </w:pPr>
            <w:r>
              <w:rPr>
                <w:lang w:val="ru" w:eastAsia="ru-RU"/>
                <w:rFonts w:eastAsia="Times New Roman"/>
              </w:rPr>
              <w:t>ст. преподаватель</w:t>
            </w:r>
          </w:p>
        </w:tc>
        <w:tc>
          <w:tcPr>
            <w:tcW w:w="283" w:type="dxa"/>
            <w:tcBorders>
              <w:top w:val="nil"/>
              <w:left w:val="nil"/>
              <w:bottom w:val="nil"/>
              <w:right w:val="nil"/>
            </w:tcBorders>
            <w:vAlign w:val="center"/>
          </w:tcPr>
          <w:p>
            <w:pPr>
              <w:ind w:firstLine="0"/>
              <w:widowControl w:val="off"/>
              <w:jc w:val="center"/>
              <w:spacing w:before="120" w:line="240" w:lineRule="auto"/>
              <w:rPr>
                <w:lang w:val="ru" w:eastAsia="ru-RU"/>
                <w:rFonts w:eastAsia="Times New Roman"/>
              </w:rPr>
            </w:pPr>
          </w:p>
        </w:tc>
        <w:tc>
          <w:tcPr>
            <w:tcW w:w="2820" w:type="dxa"/>
            <w:tcBorders>
              <w:top w:val="nil"/>
              <w:left w:val="nil"/>
              <w:right w:val="nil"/>
            </w:tcBorders>
            <w:vAlign w:val="center"/>
          </w:tcPr>
          <w:p>
            <w:pPr>
              <w:ind w:firstLine="0"/>
              <w:widowControl w:val="off"/>
              <w:jc w:val="center"/>
              <w:spacing w:before="120" w:line="240" w:lineRule="auto"/>
              <w:rPr>
                <w:lang w:val="ru" w:eastAsia="ru-RU"/>
                <w:rFonts w:eastAsia="Times New Roman"/>
              </w:rPr>
            </w:pPr>
          </w:p>
        </w:tc>
        <w:tc>
          <w:tcPr>
            <w:tcW w:w="277" w:type="dxa"/>
            <w:tcBorders>
              <w:top w:val="nil"/>
              <w:left w:val="nil"/>
              <w:bottom w:val="nil"/>
              <w:right w:val="nil"/>
            </w:tcBorders>
            <w:vAlign w:val="center"/>
          </w:tcPr>
          <w:p>
            <w:pPr>
              <w:ind w:firstLine="0"/>
              <w:widowControl w:val="off"/>
              <w:jc w:val="center"/>
              <w:spacing w:before="120" w:line="240" w:lineRule="auto"/>
              <w:rPr>
                <w:lang w:val="ru" w:eastAsia="ru-RU"/>
                <w:rFonts w:eastAsia="Times New Roman"/>
              </w:rPr>
            </w:pPr>
          </w:p>
        </w:tc>
        <w:tc>
          <w:tcPr>
            <w:tcW w:w="3012" w:type="dxa"/>
            <w:tcBorders>
              <w:top w:val="nil"/>
              <w:left w:val="nil"/>
              <w:right w:val="nil"/>
            </w:tcBorders>
            <w:vAlign w:val="center"/>
          </w:tcPr>
          <w:p>
            <w:pPr>
              <w:ind w:firstLine="0"/>
              <w:widowControl w:val="off"/>
              <w:jc w:val="center"/>
              <w:spacing w:before="120" w:line="240" w:lineRule="auto"/>
              <w:rPr>
                <w:lang w:val="ru" w:eastAsia="ru-RU"/>
                <w:rFonts w:eastAsia="Times New Roman"/>
              </w:rPr>
            </w:pPr>
            <w:r>
              <w:rPr>
                <w:lang w:val="ru" w:eastAsia="ru-RU"/>
                <w:rFonts w:eastAsia="Times New Roman"/>
              </w:rPr>
              <w:t>В.В. Боженко</w:t>
            </w:r>
          </w:p>
        </w:tc>
      </w:tr>
      <w:tr>
        <w:tc>
          <w:tcPr>
            <w:tcW w:w="3247" w:type="dxa"/>
            <w:tcBorders>
              <w:top w:val="nil"/>
              <w:left w:val="nil"/>
              <w:bottom w:val="nil"/>
              <w:right w:val="nil"/>
            </w:tcBorders>
            <w:vAlign w:val="center"/>
          </w:tcPr>
          <w:p>
            <w:pPr>
              <w:ind w:firstLine="0"/>
              <w:widowControl w:val="off"/>
              <w:jc w:val="center"/>
              <w:spacing w:line="180" w:lineRule="auto"/>
              <w:rPr>
                <w:lang w:val="ru" w:eastAsia="ru-RU"/>
                <w:rFonts w:eastAsia="Times New Roman"/>
                <w:sz w:val="20"/>
                <w:szCs w:val="20"/>
              </w:rPr>
            </w:pPr>
            <w:r>
              <w:rPr>
                <w:lang w:val="ru" w:eastAsia="ru-RU"/>
                <w:rFonts w:eastAsia="Times New Roman"/>
                <w:sz w:val="20"/>
                <w:szCs w:val="20"/>
              </w:rPr>
              <w:t>должность, уч. степень, звание</w:t>
            </w:r>
          </w:p>
        </w:tc>
        <w:tc>
          <w:tcPr>
            <w:tcW w:w="283" w:type="dxa"/>
            <w:tcBorders>
              <w:top w:val="nil"/>
              <w:left w:val="nil"/>
              <w:bottom w:val="nil"/>
              <w:right w:val="nil"/>
            </w:tcBorders>
            <w:vAlign w:val="center"/>
          </w:tcPr>
          <w:p>
            <w:pPr>
              <w:ind w:firstLine="0"/>
              <w:widowControl w:val="off"/>
              <w:spacing w:line="180" w:lineRule="auto"/>
              <w:rPr>
                <w:lang w:val="ru" w:eastAsia="ru-RU"/>
                <w:rFonts w:eastAsia="Times New Roman"/>
              </w:rPr>
            </w:pPr>
          </w:p>
        </w:tc>
        <w:tc>
          <w:tcPr>
            <w:tcW w:w="2820" w:type="dxa"/>
            <w:tcBorders>
              <w:top w:val="nil"/>
              <w:left w:val="nil"/>
              <w:bottom w:val="nil"/>
              <w:right w:val="nil"/>
            </w:tcBorders>
            <w:vAlign w:val="center"/>
          </w:tcPr>
          <w:p>
            <w:pPr>
              <w:ind w:firstLine="0"/>
              <w:widowControl w:val="off"/>
              <w:jc w:val="center"/>
              <w:spacing w:line="180" w:lineRule="auto"/>
              <w:rPr>
                <w:lang w:val="ru" w:eastAsia="ru-RU"/>
                <w:rFonts w:eastAsia="Times New Roman"/>
                <w:sz w:val="20"/>
                <w:szCs w:val="20"/>
              </w:rPr>
            </w:pPr>
            <w:r>
              <w:rPr>
                <w:lang w:val="ru" w:eastAsia="ru-RU"/>
                <w:rFonts w:eastAsia="Times New Roman"/>
                <w:sz w:val="20"/>
                <w:szCs w:val="20"/>
              </w:rPr>
              <w:t>подпись, дата</w:t>
            </w:r>
          </w:p>
        </w:tc>
        <w:tc>
          <w:tcPr>
            <w:tcW w:w="277" w:type="dxa"/>
            <w:tcBorders>
              <w:top w:val="nil"/>
              <w:left w:val="nil"/>
              <w:bottom w:val="nil"/>
              <w:right w:val="nil"/>
            </w:tcBorders>
            <w:vAlign w:val="center"/>
          </w:tcPr>
          <w:p>
            <w:pPr>
              <w:ind w:firstLine="0"/>
              <w:widowControl w:val="off"/>
              <w:spacing w:line="180" w:lineRule="auto"/>
              <w:rPr>
                <w:lang w:val="ru" w:eastAsia="ru-RU"/>
                <w:rFonts w:eastAsia="Times New Roman"/>
              </w:rPr>
            </w:pPr>
          </w:p>
        </w:tc>
        <w:tc>
          <w:tcPr>
            <w:tcW w:w="3012" w:type="dxa"/>
            <w:tcBorders>
              <w:top w:val="nil"/>
              <w:left w:val="nil"/>
              <w:bottom w:val="nil"/>
              <w:right w:val="nil"/>
            </w:tcBorders>
            <w:vAlign w:val="center"/>
          </w:tcPr>
          <w:p>
            <w:pPr>
              <w:ind w:firstLine="0"/>
              <w:widowControl w:val="off"/>
              <w:jc w:val="center"/>
              <w:spacing w:line="180" w:lineRule="auto"/>
              <w:rPr>
                <w:lang w:val="ru" w:eastAsia="ru-RU"/>
                <w:rFonts w:eastAsia="Times New Roman"/>
                <w:sz w:val="20"/>
                <w:szCs w:val="20"/>
              </w:rPr>
            </w:pPr>
            <w:r>
              <w:rPr>
                <w:lang w:val="ru" w:eastAsia="ru-RU"/>
                <w:rFonts w:eastAsia="Times New Roman"/>
                <w:sz w:val="20"/>
                <w:szCs w:val="20"/>
              </w:rPr>
              <w:t>инициалы, фамилия</w:t>
            </w:r>
          </w:p>
        </w:tc>
      </w:tr>
    </w:tbl>
    <w:p>
      <w:pPr>
        <w:ind w:firstLine="0"/>
        <w:widowControl w:val="off"/>
        <w:jc w:val="center"/>
        <w:spacing w:line="240" w:lineRule="auto"/>
        <w:rPr>
          <w:lang w:val="ru" w:eastAsia="ru-RU"/>
          <w:rFonts w:eastAsia="Times New Roman"/>
          <w:sz w:val="28"/>
          <w:szCs w:val="28"/>
        </w:rPr>
      </w:pPr>
    </w:p>
    <w:tbl>
      <w:tblPr>
        <w:tblW w:w="9639" w:type="dxa"/>
        <w:tblInd w:w="-6" w:type="dxa"/>
        <w:tblLook w:val="0000" w:firstRow="0" w:lastRow="0" w:firstColumn="0" w:lastColumn="0" w:noHBand="0" w:noVBand="0"/>
        <w:tblLayout w:type="fixed"/>
      </w:tblPr>
      <w:tblGrid>
        <w:gridCol w:w="9639"/>
      </w:tblGrid>
      <w:tr>
        <w:tc>
          <w:tcPr>
            <w:tcW w:w="9639" w:type="dxa"/>
            <w:tcBorders>
              <w:top w:val="nil"/>
              <w:left w:val="nil"/>
              <w:bottom w:val="nil"/>
              <w:right w:val="nil"/>
            </w:tcBorders>
          </w:tcPr>
          <w:p>
            <w:pPr>
              <w:ind w:firstLine="0"/>
              <w:widowControl w:val="off"/>
              <w:jc w:val="center"/>
              <w:spacing w:before="960" w:line="240" w:lineRule="auto"/>
              <w:rPr>
                <w:lang w:val="ru" w:eastAsia="ru-RU"/>
                <w:rFonts w:eastAsia="Times New Roman"/>
                <w:sz w:val="28"/>
                <w:szCs w:val="28"/>
              </w:rPr>
            </w:pPr>
            <w:r>
              <w:rPr>
                <w:lang w:val="ru" w:eastAsia="ru-RU"/>
                <w:rFonts w:eastAsia="Times New Roman"/>
                <w:sz w:val="28"/>
                <w:szCs w:val="28"/>
              </w:rPr>
              <w:t>ОТЧЕТ О ЛАБОРАТОРНОЙ РАБОТЕ №</w:t>
            </w:r>
            <w:r>
              <w:rPr>
                <w:lang w:val="ru-RU" w:eastAsia="ru-RU"/>
                <w:rFonts w:eastAsia="Times New Roman"/>
                <w:sz w:val="28"/>
                <w:szCs w:val="28"/>
                <w:rtl w:val="off"/>
              </w:rPr>
              <w:t>2</w:t>
            </w:r>
          </w:p>
        </w:tc>
      </w:tr>
      <w:tr>
        <w:tc>
          <w:tcPr>
            <w:tcW w:w="9639" w:type="dxa"/>
            <w:tcBorders>
              <w:top w:val="nil"/>
              <w:left w:val="nil"/>
              <w:bottom w:val="nil"/>
              <w:right w:val="nil"/>
            </w:tcBorders>
          </w:tcPr>
          <w:p>
            <w:pPr>
              <w:ind w:firstLine="0"/>
              <w:keepNext/>
              <w:widowControl w:val="off"/>
              <w:outlineLvl w:val="0"/>
              <w:jc w:val="center"/>
              <w:spacing w:after="720" w:before="720"/>
              <w:rPr>
                <w:lang w:val="ru" w:eastAsia="ru-RU"/>
                <w:rFonts w:eastAsia="Times New Roman"/>
                <w:sz w:val="28"/>
                <w:szCs w:val="28"/>
              </w:rPr>
            </w:pPr>
            <w:r>
              <w:rPr>
                <w:lang w:val="ru-RU" w:eastAsia="ru-RU"/>
                <w:rFonts w:eastAsia="Times New Roman"/>
                <w:sz w:val="28"/>
                <w:szCs w:val="28"/>
                <w:rtl w:val="off"/>
              </w:rPr>
              <w:t xml:space="preserve">ИССЛЕДОВАТЕЛЬСКИЙ </w:t>
            </w:r>
            <w:r>
              <w:rPr>
                <w:lang w:eastAsia="ru-RU"/>
                <w:rFonts w:eastAsia="Times New Roman"/>
                <w:sz w:val="28"/>
                <w:szCs w:val="28"/>
              </w:rPr>
              <w:t>АНАЛИЗ ДАННЫХ</w:t>
            </w:r>
          </w:p>
        </w:tc>
      </w:tr>
      <w:tr>
        <w:tc>
          <w:tcPr>
            <w:tcW w:w="9639" w:type="dxa"/>
            <w:tcBorders>
              <w:top w:val="nil"/>
              <w:left w:val="nil"/>
              <w:bottom w:val="nil"/>
              <w:right w:val="nil"/>
            </w:tcBorders>
          </w:tcPr>
          <w:p>
            <w:pPr>
              <w:ind w:firstLine="0"/>
              <w:keepNext/>
              <w:widowControl w:val="off"/>
              <w:outlineLvl w:val="2"/>
              <w:jc w:val="center"/>
              <w:spacing w:before="120" w:line="240" w:lineRule="auto"/>
              <w:rPr>
                <w:lang w:val="ru" w:eastAsia="ru-RU"/>
                <w:rFonts w:eastAsia="Times New Roman"/>
                <w:color w:val="000000"/>
              </w:rPr>
            </w:pPr>
            <w:r>
              <w:rPr>
                <w:lang w:val="ru" w:eastAsia="ru-RU"/>
                <w:rFonts w:eastAsia="Times New Roman"/>
                <w:color w:val="000000"/>
              </w:rPr>
              <w:t xml:space="preserve">по курсу: </w:t>
            </w:r>
            <w:r>
              <w:rPr>
                <w:lang w:val="ru" w:eastAsia="ru-RU"/>
                <w:rFonts w:eastAsia="Times New Roman"/>
                <w:color w:val="000000"/>
                <w:sz w:val="28"/>
                <w:szCs w:val="28"/>
              </w:rPr>
              <w:t>ВВЕДЕНИЕ В АНАЛИЗ ДАННЫХ</w:t>
            </w:r>
          </w:p>
        </w:tc>
      </w:tr>
      <w:tr>
        <w:tc>
          <w:tcPr>
            <w:tcW w:w="9639" w:type="dxa"/>
            <w:tcBorders>
              <w:top w:val="nil"/>
              <w:left w:val="nil"/>
              <w:bottom w:val="nil"/>
              <w:right w:val="nil"/>
            </w:tcBorders>
          </w:tcPr>
          <w:p>
            <w:pPr>
              <w:ind w:firstLine="0"/>
              <w:keepNext/>
              <w:widowControl w:val="off"/>
              <w:outlineLvl w:val="2"/>
              <w:jc w:val="center"/>
              <w:spacing w:before="240" w:line="240" w:lineRule="auto"/>
              <w:rPr>
                <w:lang w:val="ru" w:eastAsia="ru-RU"/>
                <w:rFonts w:eastAsia="Times New Roman"/>
                <w:color w:val="000000"/>
                <w:sz w:val="28"/>
                <w:szCs w:val="28"/>
              </w:rPr>
            </w:pPr>
          </w:p>
        </w:tc>
      </w:tr>
      <w:tr>
        <w:tc>
          <w:tcPr>
            <w:tcW w:w="9639" w:type="dxa"/>
            <w:tcBorders>
              <w:top w:val="nil"/>
              <w:left w:val="nil"/>
              <w:bottom w:val="nil"/>
              <w:right w:val="nil"/>
            </w:tcBorders>
          </w:tcPr>
          <w:p>
            <w:pPr>
              <w:ind w:firstLine="0"/>
              <w:widowControl w:val="off"/>
              <w:jc w:val="center"/>
              <w:spacing w:line="240" w:lineRule="auto"/>
              <w:rPr>
                <w:lang w:val="ru" w:eastAsia="ru-RU"/>
                <w:rFonts w:eastAsia="Times New Roman"/>
              </w:rPr>
            </w:pPr>
          </w:p>
        </w:tc>
      </w:tr>
    </w:tbl>
    <w:p>
      <w:pPr>
        <w:ind w:firstLine="0"/>
        <w:widowControl w:val="off"/>
        <w:spacing w:before="1680"/>
        <w:rPr>
          <w:lang w:val="ru" w:eastAsia="ru-RU"/>
          <w:rFonts w:eastAsia="Times New Roman"/>
        </w:rPr>
      </w:pPr>
      <w:r>
        <w:rPr>
          <w:lang w:val="ru" w:eastAsia="ru-RU"/>
          <w:rFonts w:eastAsia="Times New Roman"/>
        </w:rPr>
        <w:t>РАБОТУ ВЫПОЛНИЛ</w:t>
      </w:r>
    </w:p>
    <w:tbl>
      <w:tblPr>
        <w:tblW w:w="9639" w:type="dxa"/>
        <w:tblInd w:w="-6" w:type="dxa"/>
        <w:tblLook w:val="0000" w:firstRow="0" w:lastRow="0" w:firstColumn="0" w:lastColumn="0" w:noHBand="0" w:noVBand="0"/>
        <w:tblLayout w:type="fixed"/>
      </w:tblPr>
      <w:tblGrid>
        <w:gridCol w:w="2167"/>
        <w:gridCol w:w="1732"/>
        <w:gridCol w:w="236"/>
        <w:gridCol w:w="2639"/>
        <w:gridCol w:w="236"/>
        <w:gridCol w:w="2629"/>
      </w:tblGrid>
      <w:tr>
        <w:tc>
          <w:tcPr>
            <w:tcW w:w="2167" w:type="dxa"/>
            <w:tcBorders>
              <w:top w:val="nil"/>
              <w:left w:val="nil"/>
              <w:bottom w:val="nil"/>
              <w:right w:val="nil"/>
            </w:tcBorders>
            <w:vAlign w:val="bottom"/>
          </w:tcPr>
          <w:p>
            <w:pPr>
              <w:ind w:left="-108" w:firstLine="0"/>
              <w:widowControl w:val="off"/>
              <w:spacing w:line="240" w:lineRule="auto"/>
              <w:rPr>
                <w:lang w:val="ru" w:eastAsia="ru-RU"/>
                <w:rFonts w:eastAsia="Times New Roman"/>
              </w:rPr>
            </w:pPr>
            <w:r>
              <w:rPr>
                <w:lang w:val="ru" w:eastAsia="ru-RU"/>
                <w:rFonts w:eastAsia="Times New Roman"/>
              </w:rPr>
              <w:t>СТУДЕНТ ГР. №</w:t>
            </w:r>
          </w:p>
        </w:tc>
        <w:tc>
          <w:tcPr>
            <w:tcW w:w="1732" w:type="dxa"/>
            <w:tcBorders>
              <w:top w:val="nil"/>
              <w:left w:val="nil"/>
              <w:bottom w:val="single" w:sz="4" w:space="0" w:color="000000"/>
              <w:right w:val="nil"/>
            </w:tcBorders>
          </w:tcPr>
          <w:p>
            <w:pPr>
              <w:ind w:firstLine="0"/>
              <w:widowControl w:val="off"/>
              <w:jc w:val="center"/>
              <w:spacing w:before="120" w:line="240" w:lineRule="auto"/>
              <w:rPr>
                <w:lang w:val="ru" w:eastAsia="ru-RU"/>
                <w:rFonts w:eastAsia="Times New Roman"/>
              </w:rPr>
            </w:pPr>
            <w:r>
              <w:rPr>
                <w:lang w:val="ru" w:eastAsia="ru-RU"/>
                <w:rFonts w:eastAsia="Times New Roman"/>
              </w:rPr>
              <w:t>4</w:t>
            </w:r>
            <w:r>
              <w:rPr>
                <w:lang w:val="ru-RU" w:eastAsia="ru-RU"/>
                <w:rFonts w:eastAsia="Times New Roman"/>
                <w:rtl w:val="off"/>
              </w:rPr>
              <w:t>3</w:t>
            </w:r>
            <w:r>
              <w:rPr>
                <w:lang w:val="ru" w:eastAsia="ru-RU"/>
                <w:rFonts w:eastAsia="Times New Roman"/>
              </w:rPr>
              <w:t>16</w:t>
            </w:r>
          </w:p>
        </w:tc>
        <w:tc>
          <w:tcPr>
            <w:tcW w:w="236" w:type="dxa"/>
            <w:tcBorders>
              <w:top w:val="nil"/>
              <w:left w:val="nil"/>
              <w:bottom w:val="nil"/>
              <w:right w:val="nil"/>
            </w:tcBorders>
            <w:vAlign w:val="center"/>
          </w:tcPr>
          <w:p>
            <w:pPr>
              <w:ind w:firstLine="0"/>
              <w:widowControl w:val="off"/>
              <w:jc w:val="center"/>
              <w:spacing w:before="120" w:line="240" w:lineRule="auto"/>
              <w:rPr>
                <w:lang w:val="ru" w:eastAsia="ru-RU"/>
                <w:rFonts w:eastAsia="Times New Roman"/>
              </w:rPr>
            </w:pPr>
          </w:p>
        </w:tc>
        <w:tc>
          <w:tcPr>
            <w:tcW w:w="2639" w:type="dxa"/>
            <w:tcBorders>
              <w:top w:val="nil"/>
              <w:left w:val="nil"/>
              <w:bottom w:val="single" w:sz="4" w:space="0" w:color="000000"/>
              <w:right w:val="nil"/>
            </w:tcBorders>
            <w:vAlign w:val="center"/>
          </w:tcPr>
          <w:p>
            <w:pPr>
              <w:ind w:firstLine="0"/>
              <w:widowControl w:val="off"/>
              <w:jc w:val="center"/>
              <w:spacing w:before="120" w:line="240" w:lineRule="auto"/>
              <w:rPr>
                <w:lang w:val="ru" w:eastAsia="ru-RU"/>
                <w:rFonts w:eastAsia="Times New Roman"/>
              </w:rPr>
            </w:pPr>
            <w:r>
              <w:rPr>
                <w:lang w:val="ru-RU" w:eastAsia="ru-RU"/>
                <w:rFonts w:eastAsia="Times New Roman"/>
                <w:rtl w:val="off"/>
              </w:rPr>
              <w:t>18</w:t>
            </w:r>
            <w:r>
              <w:rPr>
                <w:lang w:val="en-US" w:eastAsia="ru-RU"/>
                <w:rFonts w:eastAsia="Times New Roman"/>
                <w:rtl w:val="off"/>
              </w:rPr>
              <w:t>.</w:t>
            </w:r>
            <w:r>
              <w:rPr>
                <w:lang w:val="ru-RU" w:eastAsia="ru-RU"/>
                <w:rFonts w:eastAsia="Times New Roman"/>
                <w:rtl w:val="off"/>
              </w:rPr>
              <w:t>10</w:t>
            </w:r>
            <w:r>
              <w:rPr>
                <w:lang w:val="en-US" w:eastAsia="ru-RU"/>
                <w:rFonts w:eastAsia="Times New Roman"/>
                <w:rtl w:val="off"/>
              </w:rPr>
              <w:t>.2025</w:t>
            </w:r>
          </w:p>
        </w:tc>
        <w:tc>
          <w:tcPr>
            <w:tcW w:w="236" w:type="dxa"/>
            <w:tcBorders>
              <w:top w:val="nil"/>
              <w:left w:val="nil"/>
              <w:bottom w:val="nil"/>
              <w:right w:val="nil"/>
            </w:tcBorders>
            <w:vAlign w:val="center"/>
          </w:tcPr>
          <w:p>
            <w:pPr>
              <w:ind w:firstLine="0"/>
              <w:widowControl w:val="off"/>
              <w:jc w:val="center"/>
              <w:spacing w:before="120" w:line="240" w:lineRule="auto"/>
              <w:rPr>
                <w:lang w:val="ru" w:eastAsia="ru-RU"/>
                <w:rFonts w:eastAsia="Times New Roman"/>
              </w:rPr>
            </w:pPr>
          </w:p>
        </w:tc>
        <w:tc>
          <w:tcPr>
            <w:tcW w:w="2629" w:type="dxa"/>
            <w:tcBorders>
              <w:top w:val="nil"/>
              <w:left w:val="nil"/>
              <w:bottom w:val="single" w:sz="4" w:space="0" w:color="000000"/>
              <w:right w:val="nil"/>
            </w:tcBorders>
            <w:vAlign w:val="center"/>
          </w:tcPr>
          <w:p>
            <w:pPr>
              <w:ind w:firstLine="0"/>
              <w:widowControl w:val="off"/>
              <w:jc w:val="center"/>
              <w:spacing w:before="120" w:line="240" w:lineRule="auto"/>
              <w:rPr>
                <w:lang w:val="ru" w:eastAsia="ru-RU"/>
                <w:rFonts w:eastAsia="Times New Roman"/>
              </w:rPr>
            </w:pPr>
            <w:r>
              <w:rPr>
                <w:lang w:val="ru-RU" w:eastAsia="ru-RU"/>
                <w:rFonts w:eastAsia="Times New Roman"/>
                <w:rtl w:val="off"/>
              </w:rPr>
              <w:t>Э.А.Чылдырлы</w:t>
            </w:r>
          </w:p>
        </w:tc>
      </w:tr>
      <w:tr>
        <w:tc>
          <w:tcPr>
            <w:tcW w:w="2167" w:type="dxa"/>
            <w:tcBorders>
              <w:top w:val="nil"/>
              <w:left w:val="nil"/>
              <w:bottom w:val="nil"/>
              <w:right w:val="nil"/>
            </w:tcBorders>
            <w:vAlign w:val="center"/>
          </w:tcPr>
          <w:p>
            <w:pPr>
              <w:ind w:firstLine="0"/>
              <w:widowControl w:val="off"/>
              <w:jc w:val="center"/>
              <w:spacing w:line="180" w:lineRule="auto"/>
              <w:rPr>
                <w:lang w:val="ru" w:eastAsia="ru-RU"/>
                <w:rFonts w:eastAsia="Times New Roman"/>
                <w:sz w:val="20"/>
                <w:szCs w:val="20"/>
              </w:rPr>
            </w:pPr>
          </w:p>
        </w:tc>
        <w:tc>
          <w:tcPr>
            <w:tcW w:w="1732" w:type="dxa"/>
            <w:tcBorders>
              <w:top w:val="single" w:sz="4" w:space="0" w:color="000000"/>
              <w:left w:val="nil"/>
              <w:bottom w:val="nil"/>
              <w:right w:val="nil"/>
            </w:tcBorders>
          </w:tcPr>
          <w:p>
            <w:pPr>
              <w:ind w:firstLine="0"/>
              <w:widowControl w:val="off"/>
              <w:spacing w:line="180" w:lineRule="auto"/>
              <w:rPr>
                <w:lang w:val="ru" w:eastAsia="ru-RU"/>
                <w:rFonts w:eastAsia="Times New Roman"/>
              </w:rPr>
            </w:pPr>
          </w:p>
        </w:tc>
        <w:tc>
          <w:tcPr>
            <w:tcW w:w="236" w:type="dxa"/>
            <w:tcBorders>
              <w:top w:val="nil"/>
              <w:left w:val="nil"/>
              <w:bottom w:val="nil"/>
              <w:right w:val="nil"/>
            </w:tcBorders>
            <w:vAlign w:val="center"/>
          </w:tcPr>
          <w:p>
            <w:pPr>
              <w:ind w:firstLine="0"/>
              <w:widowControl w:val="off"/>
              <w:spacing w:line="180" w:lineRule="auto"/>
              <w:rPr>
                <w:lang w:val="ru" w:eastAsia="ru-RU"/>
                <w:rFonts w:eastAsia="Times New Roman"/>
              </w:rPr>
            </w:pPr>
          </w:p>
        </w:tc>
        <w:tc>
          <w:tcPr>
            <w:tcW w:w="2639" w:type="dxa"/>
            <w:tcBorders>
              <w:top w:val="single" w:sz="4" w:space="0" w:color="000000"/>
              <w:left w:val="nil"/>
              <w:bottom w:val="nil"/>
              <w:right w:val="nil"/>
            </w:tcBorders>
            <w:vAlign w:val="center"/>
          </w:tcPr>
          <w:p>
            <w:pPr>
              <w:ind w:firstLine="0"/>
              <w:widowControl w:val="off"/>
              <w:jc w:val="center"/>
              <w:spacing w:line="180" w:lineRule="auto"/>
              <w:rPr>
                <w:lang w:val="ru" w:eastAsia="ru-RU"/>
                <w:rFonts w:eastAsia="Times New Roman"/>
                <w:sz w:val="20"/>
                <w:szCs w:val="20"/>
              </w:rPr>
            </w:pPr>
            <w:r>
              <w:rPr>
                <w:lang w:val="ru" w:eastAsia="ru-RU"/>
                <w:rFonts w:eastAsia="Times New Roman"/>
                <w:sz w:val="20"/>
                <w:szCs w:val="20"/>
              </w:rPr>
              <w:t>подпись, дата</w:t>
            </w:r>
          </w:p>
        </w:tc>
        <w:tc>
          <w:tcPr>
            <w:tcW w:w="236" w:type="dxa"/>
            <w:tcBorders>
              <w:top w:val="nil"/>
              <w:left w:val="nil"/>
              <w:bottom w:val="nil"/>
              <w:right w:val="nil"/>
            </w:tcBorders>
            <w:vAlign w:val="center"/>
          </w:tcPr>
          <w:p>
            <w:pPr>
              <w:ind w:firstLine="0"/>
              <w:widowControl w:val="off"/>
              <w:spacing w:line="180" w:lineRule="auto"/>
              <w:rPr>
                <w:lang w:val="ru" w:eastAsia="ru-RU"/>
                <w:rFonts w:eastAsia="Times New Roman"/>
              </w:rPr>
            </w:pPr>
          </w:p>
        </w:tc>
        <w:tc>
          <w:tcPr>
            <w:tcW w:w="2629" w:type="dxa"/>
            <w:tcBorders>
              <w:top w:val="nil"/>
              <w:left w:val="nil"/>
              <w:bottom w:val="nil"/>
              <w:right w:val="nil"/>
            </w:tcBorders>
            <w:vAlign w:val="center"/>
          </w:tcPr>
          <w:p>
            <w:pPr>
              <w:ind w:firstLine="0"/>
              <w:widowControl w:val="off"/>
              <w:jc w:val="center"/>
              <w:spacing w:line="180" w:lineRule="auto"/>
              <w:rPr>
                <w:lang w:val="ru" w:eastAsia="ru-RU"/>
                <w:rFonts w:eastAsia="Times New Roman"/>
                <w:sz w:val="20"/>
                <w:szCs w:val="20"/>
              </w:rPr>
            </w:pPr>
            <w:r>
              <w:rPr>
                <w:lang w:val="ru" w:eastAsia="ru-RU"/>
                <w:rFonts w:eastAsia="Times New Roman"/>
                <w:sz w:val="20"/>
                <w:szCs w:val="20"/>
              </w:rPr>
              <w:t>инициалы, фамилия</w:t>
            </w:r>
          </w:p>
        </w:tc>
      </w:tr>
    </w:tbl>
    <w:p>
      <w:pPr>
        <w:ind w:firstLine="0"/>
        <w:rPr>
          <w:lang w:val="ru" w:eastAsia="ru-RU"/>
          <w:rFonts w:eastAsia="Times New Roman"/>
        </w:rPr>
      </w:pPr>
    </w:p>
    <w:p>
      <w:pPr>
        <w:ind w:firstLine="0"/>
        <w:spacing w:line="276" w:lineRule="auto"/>
        <w:rPr>
          <w:lang w:val="ru" w:eastAsia="ru-RU"/>
          <w:rFonts w:ascii="Arial" w:eastAsia="Arial" w:hAnsi="Arial" w:cs="Arial"/>
        </w:rPr>
      </w:pPr>
    </w:p>
    <w:p>
      <w:pPr>
        <w:ind w:firstLine="0"/>
        <w:spacing w:line="276" w:lineRule="auto"/>
        <w:rPr>
          <w:lang w:val="ru" w:eastAsia="ru-RU"/>
          <w:rFonts w:ascii="Arial" w:eastAsia="Arial" w:hAnsi="Arial" w:cs="Arial"/>
        </w:rPr>
      </w:pPr>
    </w:p>
    <w:p>
      <w:pPr>
        <w:ind w:firstLine="0"/>
        <w:spacing w:line="276" w:lineRule="auto"/>
        <w:rPr>
          <w:lang w:val="ru" w:eastAsia="ru-RU"/>
          <w:rFonts w:ascii="Arial" w:eastAsia="Arial" w:hAnsi="Arial" w:cs="Arial"/>
        </w:rPr>
      </w:pPr>
    </w:p>
    <w:p>
      <w:pPr>
        <w:ind w:firstLine="0"/>
        <w:jc w:val="center"/>
        <w:spacing w:after="240" w:before="240" w:line="276" w:lineRule="auto"/>
        <w:rPr>
          <w:lang w:val="ru" w:eastAsia="ru-RU"/>
          <w:rFonts w:eastAsia="Times New Roman"/>
        </w:rPr>
      </w:pPr>
      <w:r>
        <w:rPr>
          <w:lang w:val="ru" w:eastAsia="ru-RU"/>
          <w:rFonts w:eastAsia="Times New Roman"/>
        </w:rPr>
        <w:t>Санкт-Петербург 202</w:t>
      </w:r>
      <w:r>
        <w:rPr>
          <w:lang w:val="ru-RU" w:eastAsia="ru-RU"/>
          <w:rFonts w:eastAsia="Times New Roman"/>
          <w:rtl w:val="off"/>
        </w:rPr>
        <w:t>5</w:t>
      </w:r>
    </w:p>
    <w:p>
      <w:r>
        <w:br w:type="page"/>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b/>
          <w:bCs/>
          <w:sz w:val="24"/>
          <w:szCs w:val="24"/>
          <w:kern w:val="0"/>
          <w:rtl w:val="off"/>
        </w:rPr>
        <w:t>Цель лабораторной работы:</w:t>
      </w:r>
      <w:r>
        <w:rPr>
          <w:lang w:val="ru-RU" w:eastAsia="en-US" w:bidi="ar-SA"/>
          <w:rFonts w:ascii="Times New Roman" w:eastAsia="Calibri" w:hAnsi="Times New Roman" w:cs="Times New Roman"/>
          <w:sz w:val="24"/>
          <w:szCs w:val="24"/>
          <w:kern w:val="0"/>
          <w:rtl w:val="off"/>
        </w:rPr>
        <w:t xml:space="preserve"> </w:t>
      </w:r>
      <w:r>
        <w:rPr>
          <w:lang w:val="ru-RU" w:eastAsia="en-US" w:bidi="ar-SA"/>
          <w:rFonts w:ascii="Times New Roman" w:eastAsia="Calibri" w:hAnsi="Times New Roman" w:cs="Times New Roman"/>
          <w:sz w:val="24"/>
          <w:szCs w:val="24"/>
          <w:kern w:val="0"/>
          <w:rtl w:val="off"/>
        </w:rPr>
        <w:t>и</w:t>
      </w:r>
      <w:r>
        <w:rPr>
          <w:lang w:val="ru-RU" w:eastAsia="en-US" w:bidi="ar-SA"/>
          <w:rFonts w:ascii="Times New Roman" w:eastAsia="Calibri" w:hAnsi="Times New Roman" w:cs="Times New Roman"/>
          <w:sz w:val="24"/>
          <w:szCs w:val="24"/>
          <w:kern w:val="0"/>
          <w:rtl w:val="off"/>
        </w:rPr>
        <w:t>зучение связи между признаками двумерного набора данных, визуализация данных.</w:t>
      </w:r>
    </w:p>
    <w:p>
      <w:pPr>
        <w:ind w:firstLine="0"/>
      </w:pPr>
    </w:p>
    <w:p>
      <w:pPr>
        <w:tabs>
          <w:tab w:val="left" w:pos="4422"/>
        </w:tabs>
        <w:rPr>
          <w:lang w:val="ru-RU"/>
          <w:rtl w:val="off"/>
        </w:rPr>
      </w:pPr>
      <w:r>
        <w:rPr>
          <w:lang w:val="ru-RU"/>
          <w:b/>
          <w:bCs/>
          <w:rtl w:val="off"/>
        </w:rPr>
        <w:t>Описание предметной области</w:t>
      </w:r>
      <w:r>
        <w:rPr>
          <w:lang w:val="en-US"/>
          <w:b/>
          <w:bCs/>
          <w:rtl w:val="off"/>
        </w:rPr>
        <w:t>:</w:t>
      </w:r>
      <w:r>
        <w:rPr>
          <w:lang w:val="en-US"/>
          <w:b/>
          <w:bCs/>
          <w:rtl w:val="off"/>
        </w:rPr>
        <w:tab/>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Набор данных: clients2.csv</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Атрибуты:</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ID — Уникальный идентификатор клиента.</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Year_Birth — Год рождения клиента.</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Education — Уровень образования клиента.</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Marital_Status — Семейное положение клиента.</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Income — Годовой доход клиента.</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Kidhome — Количество детей, проживающих с клиентом.</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Dt_Customer — Дата регистрации клиента в компании.</w:t>
      </w:r>
    </w:p>
    <w:p>
      <w:pPr>
        <w:pStyle w:val="a5"/>
        <w:jc w:val="both"/>
        <w:numPr>
          <w:ilvl w:val="0"/>
          <w:numId w:val="1"/>
        </w:numP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NumDealsPurchases — Количество покупок, совершённых со скидкой (по акциям).</w:t>
      </w:r>
    </w:p>
    <w:p>
      <w:pPr>
        <w:ind w:firstLine="0"/>
        <w:rPr>
          <w:lang w:val="en-US"/>
          <w:rtl w:val="off"/>
        </w:rPr>
      </w:pPr>
    </w:p>
    <w:p>
      <w:pPr>
        <w:ind w:firstLine="709"/>
        <w:jc w:val="both"/>
        <w:spacing w:after="0" w:line="360" w:lineRule="auto"/>
        <w:rPr>
          <w:lang w:val="en-US"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b/>
          <w:bCs/>
          <w:sz w:val="24"/>
          <w:szCs w:val="24"/>
          <w:kern w:val="0"/>
          <w:rtl w:val="off"/>
        </w:rPr>
        <w:t>Задание</w:t>
      </w:r>
      <w:r>
        <w:rPr>
          <w:lang w:val="en-US" w:eastAsia="en-US" w:bidi="ar-SA"/>
          <w:rFonts w:ascii="Times New Roman" w:eastAsia="Calibri" w:hAnsi="Times New Roman" w:cs="Times New Roman"/>
          <w:b/>
          <w:bCs/>
          <w:sz w:val="24"/>
          <w:szCs w:val="24"/>
          <w:kern w:val="0"/>
          <w:rtl w:val="off"/>
        </w:rPr>
        <w:t>:</w:t>
      </w:r>
    </w:p>
    <w:p>
      <w:pPr>
        <w:pStyle w:val="a5"/>
        <w:numPr>
          <w:ilvl w:val="0"/>
          <w:numId w:val="2"/>
        </w:numPr>
        <w:rPr>
          <w:lang w:val="ru-RU"/>
          <w:rtl w:val="off"/>
        </w:rPr>
      </w:pPr>
      <w:r>
        <w:rPr/>
        <w:t>Загрузить датасет с помощью библиотеки pandas. Оценить его через info и describe.Выполнить предварительную обработку данных, если это необходимо</w:t>
      </w:r>
    </w:p>
    <w:p>
      <w:pPr>
        <w:pStyle w:val="a5"/>
        <w:numPr>
          <w:ilvl w:val="0"/>
          <w:numId w:val="2"/>
        </w:numPr>
        <w:rPr/>
      </w:pPr>
      <w:r>
        <w:rPr/>
        <w:t>Построить точечную диаграмму (матрицу диаграмм рассеяния) для всех признаков.</w:t>
      </w:r>
      <w:r>
        <w:rPr>
          <w:lang w:val="ru-RU"/>
          <w:rtl w:val="off"/>
        </w:rPr>
        <w:t xml:space="preserve"> </w:t>
      </w:r>
      <w:r>
        <w:rPr/>
        <w:t>Выполнить анализ полученной диаграммы, отвечая на вопрос показывает ли она в</w:t>
      </w:r>
      <w:r>
        <w:rPr>
          <w:lang w:val="ru-RU"/>
          <w:rtl w:val="off"/>
        </w:rPr>
        <w:t xml:space="preserve"> </w:t>
      </w:r>
      <w:r>
        <w:rPr/>
        <w:t>среднем определенную зависимость между переменными. Изучите параметры и</w:t>
      </w:r>
      <w:r>
        <w:rPr>
          <w:lang w:val="ru-RU"/>
          <w:rtl w:val="off"/>
        </w:rPr>
        <w:t xml:space="preserve"> </w:t>
      </w:r>
      <w:r>
        <w:rPr/>
        <w:t>опишите взаимосвязи. Если параметров слишком много – может потребоватьсясоздать несколько графиков. Минимум один график (диаграмму рассеивания)</w:t>
      </w:r>
      <w:r>
        <w:rPr>
          <w:lang w:val="ru-RU"/>
          <w:rtl w:val="off"/>
        </w:rPr>
        <w:t xml:space="preserve"> </w:t>
      </w:r>
      <w:r>
        <w:rPr/>
        <w:t>сделать по категориям (Например, зависимость зарплаты и возраста по каждой</w:t>
      </w:r>
      <w:r>
        <w:rPr>
          <w:lang w:val="ru-RU"/>
          <w:rtl w:val="off"/>
        </w:rPr>
        <w:t xml:space="preserve"> </w:t>
      </w:r>
      <w:r>
        <w:rPr/>
        <w:t>должности. На таком графике различные должности должны быть показаны разными</w:t>
      </w:r>
      <w:r>
        <w:rPr>
          <w:lang w:val="ru-RU"/>
          <w:rtl w:val="off"/>
        </w:rPr>
        <w:t xml:space="preserve"> </w:t>
      </w:r>
      <w:r>
        <w:rPr/>
        <w:t>цветами)</w:t>
      </w:r>
    </w:p>
    <w:p>
      <w:pPr>
        <w:pStyle w:val="a5"/>
        <w:numPr>
          <w:ilvl w:val="0"/>
          <w:numId w:val="2"/>
        </w:numPr>
        <w:rPr/>
      </w:pPr>
      <w:r>
        <w:rPr/>
        <w:t>Постройте гистограммы для каждого числового признака, подберите оптимальное</w:t>
      </w:r>
      <w:r>
        <w:rPr>
          <w:lang w:val="ru-RU"/>
          <w:rtl w:val="off"/>
        </w:rPr>
        <w:t xml:space="preserve"> </w:t>
      </w:r>
      <w:r>
        <w:rPr/>
        <w:t>количество bins, сделайте выводы по полученными гистограммам.</w:t>
      </w:r>
    </w:p>
    <w:p>
      <w:pPr>
        <w:pStyle w:val="a5"/>
        <w:numPr>
          <w:ilvl w:val="0"/>
          <w:numId w:val="2"/>
        </w:numPr>
        <w:rPr/>
      </w:pPr>
      <w:r>
        <w:rPr/>
        <w:t>Исследовать взаимосвязь между переменными с помощью оценки коэффициента</w:t>
      </w:r>
      <w:r>
        <w:rPr>
          <w:lang w:val="ru-RU"/>
          <w:rtl w:val="off"/>
        </w:rPr>
        <w:t xml:space="preserve"> </w:t>
      </w:r>
      <w:r>
        <w:rPr/>
        <w:t>корреляции и ковариации. Построить heatmap (тепловую карту корреляции).</w:t>
      </w:r>
      <w:r>
        <w:rPr>
          <w:lang w:val="ru-RU"/>
          <w:rtl w:val="off"/>
        </w:rPr>
        <w:t xml:space="preserve"> </w:t>
      </w:r>
      <w:r>
        <w:rPr/>
        <w:t>Выполнить интерпретацию результатов корреляции и ковариации, отвечая на вопро</w:t>
      </w:r>
      <w:r>
        <w:rPr>
          <w:lang w:val="ru-RU"/>
          <w:rtl w:val="off"/>
        </w:rPr>
        <w:t xml:space="preserve">сы </w:t>
      </w:r>
      <w:r>
        <w:rPr/>
        <w:t>о наличии (отсутствии) линейной взаимосвязи между переменными. Понимать, что</w:t>
      </w:r>
      <w:r>
        <w:rPr>
          <w:lang w:val="ru-RU"/>
          <w:rtl w:val="off"/>
        </w:rPr>
        <w:t xml:space="preserve"> </w:t>
      </w:r>
      <w:r>
        <w:rPr/>
        <w:t>такое корреляция и ковариация</w:t>
      </w:r>
      <w:r>
        <w:rPr>
          <w:lang w:val="ru-RU"/>
          <w:rtl w:val="off"/>
        </w:rPr>
        <w:t>.</w:t>
      </w:r>
    </w:p>
    <w:p>
      <w:pPr>
        <w:rPr/>
      </w:pPr>
    </w:p>
    <w:p>
      <w:pPr>
        <w:pStyle w:val="a5"/>
        <w:numPr>
          <w:ilvl w:val="0"/>
          <w:numId w:val="2"/>
        </w:numPr>
        <w:rPr>
          <w:lang w:val="ru-RU"/>
          <w:rtl w:val="off"/>
        </w:rPr>
      </w:pPr>
      <w:r>
        <w:rPr>
          <w:lang w:val="ru-RU"/>
          <w:rtl w:val="off"/>
        </w:rPr>
        <w:t>Идивидуальное задание</w:t>
      </w:r>
    </w:p>
    <w:p>
      <w:pPr>
        <w:pStyle w:val="a5"/>
        <w:jc w:val="both"/>
        <w:numPr>
          <w:ilvl w:val="1"/>
          <w:numId w:val="2"/>
        </w:numPr>
        <w:spacing w:after="0" w:line="360" w:lineRule="auto"/>
        <w:rPr>
          <w:lang w:val="ru-RU"/>
          <w:rtl w:val="off"/>
        </w:rPr>
      </w:pPr>
      <w:r>
        <w:rPr>
          <w:lang w:val="en-US"/>
          <w:rtl w:val="off"/>
        </w:rPr>
        <w:t>Задание 1: Использовать seaborn. По группировке - тип образования и количество клиентов по каждому семейному статусу (marital_status) построить диаграмму следующего вида</w:t>
      </w:r>
    </w:p>
    <w:p>
      <w:pPr>
        <w:pStyle w:val="a5"/>
        <w:jc w:val="both"/>
        <w:numPr>
          <w:ilvl w:val="1"/>
          <w:numId w:val="2"/>
        </w:numPr>
        <w:spacing w:after="0" w:line="360" w:lineRule="auto"/>
        <w:rPr>
          <w:lang w:val="ru-RU"/>
          <w:rtl w:val="off"/>
        </w:rPr>
      </w:pPr>
      <w:r>
        <w:rPr>
          <w:lang w:val="en-US"/>
          <w:rtl w:val="off"/>
        </w:rPr>
        <w:t>Задание 2: Использовать pandas и plot. По сводной таблице (pivot_table) - отобразить средний доход семьи по семейному положению. Отобразить маркеры в виде ★ розового (deeppink) цвета размером 20</w:t>
      </w:r>
    </w:p>
    <w:p>
      <w:pPr>
        <w:pStyle w:val="a5"/>
        <w:jc w:val="both"/>
        <w:numPr>
          <w:ilvl w:val="1"/>
          <w:numId w:val="2"/>
        </w:numPr>
        <w:spacing w:after="0" w:line="360" w:lineRule="auto"/>
        <w:rPr>
          <w:lang w:val="ru-RU"/>
          <w:rtl w:val="off"/>
        </w:rPr>
      </w:pPr>
      <w:r>
        <w:rPr>
          <w:lang w:val="en-US"/>
          <w:rtl w:val="off"/>
        </w:rPr>
        <w:t>Задание 3: Использовать matplotlib. Отфильтровать клиентов по количеству детей больше 0. Построить круговую диаграмму, которая отображает процент клиентов определенного уровня образования.</w:t>
      </w:r>
    </w:p>
    <w:p>
      <w:pPr>
        <w:pStyle w:val="a5"/>
        <w:numPr>
          <w:ilvl w:val="0"/>
          <w:numId w:val="2"/>
        </w:numPr>
        <w:rPr/>
      </w:pPr>
      <w:r>
        <w:rPr/>
        <w:t>Выполните минимум один любой график типа hexagonal binning plot. Сделайтевыводы.</w:t>
      </w:r>
    </w:p>
    <w:p>
      <w:pPr>
        <w:pStyle w:val="a5"/>
        <w:numPr>
          <w:ilvl w:val="0"/>
          <w:numId w:val="2"/>
        </w:numPr>
        <w:rPr>
          <w:lang w:val="ru-RU"/>
          <w:rtl w:val="off"/>
        </w:rPr>
      </w:pPr>
      <w:r>
        <w:rPr/>
        <w:t>Выполните минимум один график типа boxplot для любого столбца. Сделайте выводы.</w:t>
      </w:r>
    </w:p>
    <w:p>
      <w:pPr>
        <w:pStyle w:val="a5"/>
        <w:numPr>
          <w:ilvl w:val="0"/>
          <w:numId w:val="2"/>
        </w:numPr>
        <w:rPr>
          <w:lang w:val="ru-RU"/>
          <w:rtl w:val="off"/>
        </w:rPr>
      </w:pPr>
      <w:r>
        <w:rPr/>
        <w:t>Добавьте категорию по любому числовому столбцу (например, уровень зарплаты -высокий, низкий, средний). Сделайте boxplot по этому числовому столбцу по каждойновой категории (на boxplot будет box-ы для средней, низкой и высокой зарплаты).</w:t>
      </w:r>
    </w:p>
    <w:p>
      <w:pPr>
        <w:pStyle w:val="a5"/>
        <w:numPr>
          <w:ilvl w:val="0"/>
          <w:numId w:val="2"/>
        </w:numPr>
        <w:rPr/>
      </w:pPr>
      <w:r>
        <w:rPr/>
        <w:t>Выполните ещё минимум 2 графика boxplot по другим категориям (например,зарплата по полу, зарплата по должности и т.п. - в результате несколько box-ов длякаждой категории на ном графике). Используйте для построения графиков разныебиблиотеки (минимум 2). Сделайте вывод.</w:t>
      </w:r>
    </w:p>
    <w:p>
      <w:pPr>
        <w:ind w:leftChars="0"/>
        <w:jc w:val="both"/>
        <w:spacing w:after="0" w:line="360" w:lineRule="auto"/>
        <w:rPr>
          <w:lang w:val="ru-RU"/>
          <w:rtl w:val="off"/>
        </w:rPr>
      </w:pPr>
    </w:p>
    <w:p>
      <w:pPr>
        <w:ind w:leftChars="0"/>
        <w:jc w:val="both"/>
        <w:spacing w:after="0" w:line="360" w:lineRule="auto"/>
        <w:rPr>
          <w:lang w:val="en-US"/>
          <w:rtl w:val="off"/>
        </w:rPr>
      </w:pPr>
    </w:p>
    <w:p>
      <w:pPr>
        <w:ind w:firstLine="709"/>
        <w:jc w:val="both"/>
        <w:spacing w:after="0" w:line="360" w:lineRule="auto"/>
        <w:rPr>
          <w:lang w:val="ru-RU" w:eastAsia="en-US" w:bidi="ar-SA"/>
          <w:rFonts w:ascii="Times New Roman" w:eastAsia="Calibri" w:hAnsi="Times New Roman" w:cs="Times New Roman"/>
          <w:b/>
          <w:bCs/>
          <w:sz w:val="24"/>
          <w:szCs w:val="24"/>
          <w:kern w:val="0"/>
          <w:rtl w:val="off"/>
        </w:rPr>
      </w:pPr>
      <w:r>
        <w:rPr>
          <w:lang w:val="ru-RU" w:eastAsia="en-US" w:bidi="ar-SA"/>
          <w:rFonts w:ascii="Times New Roman" w:eastAsia="Calibri" w:hAnsi="Times New Roman" w:cs="Times New Roman"/>
          <w:b/>
          <w:bCs/>
          <w:sz w:val="24"/>
          <w:szCs w:val="24"/>
          <w:kern w:val="0"/>
          <w:rtl w:val="off"/>
        </w:rPr>
        <w:br w:type="page"/>
      </w:r>
    </w:p>
    <w:p>
      <w:pPr>
        <w:ind w:firstLine="709"/>
        <w:jc w:val="both"/>
        <w:spacing w:after="0" w:line="360" w:lineRule="auto"/>
        <w:rPr>
          <w:lang w:eastAsia="en-US" w:bidi="ar-SA"/>
          <w:rFonts w:ascii="Times New Roman" w:eastAsia="Calibri" w:hAnsi="Times New Roman" w:cs="Times New Roman"/>
          <w:b/>
          <w:bCs/>
          <w:sz w:val="24"/>
          <w:szCs w:val="24"/>
          <w:kern w:val="0"/>
          <w:rtl w:val="off"/>
        </w:rPr>
      </w:pPr>
      <w:r>
        <w:rPr>
          <w:lang w:val="ru-RU" w:eastAsia="en-US" w:bidi="ar-SA"/>
          <w:rFonts w:ascii="Times New Roman" w:eastAsia="Calibri" w:hAnsi="Times New Roman" w:cs="Times New Roman"/>
          <w:b/>
          <w:bCs/>
          <w:sz w:val="24"/>
          <w:szCs w:val="24"/>
          <w:kern w:val="0"/>
          <w:rtl w:val="off"/>
        </w:rPr>
        <w:t>Ход работы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Ссылка на репозиторий</w:t>
      </w:r>
      <w:r>
        <w:rPr>
          <w:lang w:val="en-US" w:eastAsia="en-US" w:bidi="ar-SA"/>
          <w:rFonts w:ascii="Times New Roman" w:eastAsia="Calibri" w:hAnsi="Times New Roman" w:cs="Times New Roman"/>
          <w:sz w:val="24"/>
          <w:szCs w:val="24"/>
          <w:kern w:val="0"/>
          <w:rtl w:val="off"/>
        </w:rPr>
        <w:t>: https://github.com/EminChyldyrly/data-analysis/tree/main</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В первую очередь были веведены первые 20 строк датафрейма и получена информация о его содержимом с помощью метода </w:t>
      </w:r>
      <w:r>
        <w:rPr>
          <w:lang w:val="en-US" w:eastAsia="en-US" w:bidi="ar-SA"/>
          <w:rFonts w:ascii="Times New Roman" w:eastAsia="Calibri" w:hAnsi="Times New Roman" w:cs="Times New Roman"/>
          <w:sz w:val="24"/>
          <w:szCs w:val="24"/>
          <w:kern w:val="0"/>
          <w:rtl w:val="off"/>
        </w:rPr>
        <w:t>info()</w:t>
      </w:r>
      <w:r>
        <w:rPr>
          <w:lang w:val="ru-RU" w:eastAsia="en-US" w:bidi="ar-SA"/>
          <w:rFonts w:ascii="Times New Roman" w:eastAsia="Calibri" w:hAnsi="Times New Roman" w:cs="Times New Roman"/>
          <w:sz w:val="24"/>
          <w:szCs w:val="24"/>
          <w:kern w:val="0"/>
          <w:rtl w:val="off"/>
        </w:rPr>
        <w:t xml:space="preserve"> (рис. 1). Набор данных содержит 796 записей. Столбец Income (Доходы) содержит 12 пропущенных значений. Столбец Dt_Customer (Дата регистрации) ошибочно имеет строковый формат - для дальнейшего анаиза было принято решение исправить это с помощью команды pandas.to_datetime() и перевести в формат даты (рис. 2). Помимо этого, с помощью метода df.describe(include='all') была получена вся статистическая информаци о содержимом датафрейма (рис. 3).</w:t>
      </w:r>
    </w:p>
    <w:p>
      <w:pPr>
        <w:ind w:firstLine="0"/>
        <w:jc w:val="center"/>
        <w:spacing w:after="0" w:line="360" w:lineRule="auto"/>
        <w:rPr>
          <w:lang w:val="ru-RU"/>
          <w:rtl w:val="off"/>
        </w:rPr>
      </w:pPr>
      <w:r>
        <w:drawing>
          <wp:inline distT="0" distB="0" distL="0" distR="0">
            <wp:extent cx="3563327" cy="4809289"/>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3563327" cy="4809289"/>
                    </a:xfrm>
                    <a:prstGeom prst="rect"/>
                  </pic:spPr>
                </pic:pic>
              </a:graphicData>
            </a:graphic>
          </wp:inline>
        </w:drawing>
      </w:r>
    </w:p>
    <w:p>
      <w:pPr>
        <w:ind w:firstLine="0"/>
        <w:jc w:val="center"/>
        <w:shd w:val="clear" w:color="auto" w:fill="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1 </w:t>
      </w:r>
      <w:r>
        <w:rPr>
          <w:lang w:val="ru-RU" w:eastAsia="en-US" w:bidi="ar-SA"/>
          <w:rFonts w:ascii="Times New Roman" w:eastAsia="Calibri" w:hAnsi="Times New Roman" w:cs="Times New Roman"/>
          <w:sz w:val="24"/>
          <w:szCs w:val="24"/>
          <w:kern w:val="0"/>
          <w:rtl w:val="off"/>
        </w:rPr>
        <w:t>— Первые 20 строк датасета</w:t>
      </w:r>
    </w:p>
    <w:p>
      <w:pPr>
        <w:ind w:firstLine="0"/>
        <w:jc w:val="center"/>
        <w:shd w:val="clear" w:color="auto" w:fill="auto"/>
        <w:rPr>
          <w:lang w:val="ru-RU" w:eastAsia="en-US" w:bidi="ar-SA"/>
          <w:rFonts w:ascii="Times New Roman" w:eastAsia="Calibri" w:hAnsi="Times New Roman" w:cs="Times New Roman"/>
          <w:sz w:val="24"/>
          <w:szCs w:val="24"/>
          <w:kern w:val="0"/>
          <w:rtl w:val="off"/>
        </w:rPr>
      </w:pPr>
    </w:p>
    <w:p>
      <w:pPr>
        <w:ind w:firstLine="0"/>
        <w:jc w:val="center"/>
        <w:shd w:val="clear" w:color="auto" w:fill="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610100" cy="44767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4610100" cy="44767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2 </w:t>
      </w:r>
      <w:r>
        <w:rPr>
          <w:lang w:val="ru-RU" w:eastAsia="en-US" w:bidi="ar-SA"/>
          <w:rFonts w:ascii="Times New Roman" w:eastAsia="Calibri" w:hAnsi="Times New Roman" w:cs="Times New Roman"/>
          <w:sz w:val="24"/>
          <w:szCs w:val="24"/>
          <w:kern w:val="0"/>
          <w:rtl w:val="off"/>
        </w:rPr>
        <w:t>— Применение  команды pandas.to_datetime()</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p>
    <w:p>
      <w:pPr>
        <w:ind w:firstLine="0"/>
        <w:jc w:val="center"/>
        <w:spacing w:after="0" w:line="360" w:lineRule="auto"/>
        <w:rPr>
          <w:lang w:val="ru-RU"/>
          <w:rtl w:val="off"/>
        </w:rPr>
      </w:pPr>
      <w:r>
        <w:drawing>
          <wp:inline distT="0" distB="0" distL="0" distR="0">
            <wp:extent cx="4359760" cy="166672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4359760" cy="1666720"/>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w:t>
      </w:r>
      <w:r>
        <w:rPr>
          <w:lang w:val="en-US" w:eastAsia="en-US" w:bidi="ar-SA"/>
          <w:rFonts w:ascii="Times New Roman" w:eastAsia="Calibri" w:hAnsi="Times New Roman" w:cs="Times New Roman"/>
          <w:sz w:val="24"/>
          <w:szCs w:val="24"/>
          <w:kern w:val="0"/>
          <w:rtl w:val="off"/>
        </w:rPr>
        <w:t>3</w:t>
      </w:r>
      <w:r>
        <w:rPr>
          <w:lang w:val="ru-RU" w:eastAsia="en-US" w:bidi="ar-SA"/>
          <w:rFonts w:ascii="Times New Roman" w:eastAsia="Calibri" w:hAnsi="Times New Roman" w:cs="Times New Roman"/>
          <w:sz w:val="24"/>
          <w:szCs w:val="24"/>
          <w:kern w:val="0"/>
          <w:rtl w:val="off"/>
        </w:rPr>
        <w:t xml:space="preserve"> </w:t>
      </w:r>
      <w:r>
        <w:rPr>
          <w:lang w:val="ru-RU" w:eastAsia="en-US" w:bidi="ar-SA"/>
          <w:rFonts w:ascii="Times New Roman" w:eastAsia="Calibri" w:hAnsi="Times New Roman" w:cs="Times New Roman"/>
          <w:sz w:val="24"/>
          <w:szCs w:val="24"/>
          <w:kern w:val="0"/>
          <w:rtl w:val="off"/>
        </w:rPr>
        <w:t xml:space="preserve">— Применение метода </w:t>
      </w:r>
      <w:r>
        <w:rPr>
          <w:lang w:val="en-US" w:eastAsia="en-US" w:bidi="ar-SA"/>
          <w:rFonts w:ascii="Times New Roman" w:eastAsia="Calibri" w:hAnsi="Times New Roman" w:cs="Times New Roman"/>
          <w:sz w:val="24"/>
          <w:szCs w:val="24"/>
          <w:kern w:val="0"/>
          <w:rtl w:val="off"/>
        </w:rPr>
        <w:t>describe()</w:t>
      </w:r>
    </w:p>
    <w:p>
      <w:pPr>
        <w:ind w:firstLine="0"/>
        <w:jc w:val="center"/>
        <w:spacing w:after="0" w:line="360" w:lineRule="auto"/>
        <w:rPr>
          <w:lang w:val="en-US"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Д</w:t>
      </w:r>
      <w:r>
        <w:rPr>
          <w:lang w:val="ru-RU" w:eastAsia="en-US" w:bidi="ar-SA"/>
          <w:rFonts w:ascii="Times New Roman" w:eastAsia="Calibri" w:hAnsi="Times New Roman" w:cs="Times New Roman"/>
          <w:sz w:val="24"/>
          <w:szCs w:val="24"/>
          <w:kern w:val="0"/>
          <w:rtl w:val="off"/>
        </w:rPr>
        <w:t xml:space="preserve">алее была проведена проверка на явные и неявные дубликаты и повторяющиеся строки. В первую очередь были удалены пустые значения из столбца Income, т.к. записи без информации о доходе не будут важны при анализе (рис. 4). При таком принятом решении потеря данных составила менее одного процента.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Далее были проверенеы неявные дубликаты. В стобце Martial_Status было исправлено написание статуса Married в разных регистрах. Аналогичное действие с помощью метода replace() было произведено со статусом Single. Также было принято решение объединить статутсы Single и Alone в один, т.к. они оба обозначают отсутствие семейного статуса у клиента (рис. 5).</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3279270" cy="2914322"/>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3279270" cy="2914322"/>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4 </w:t>
      </w:r>
      <w:r>
        <w:rPr>
          <w:lang w:val="ru-RU" w:eastAsia="en-US" w:bidi="ar-SA"/>
          <w:rFonts w:ascii="Times New Roman" w:eastAsia="Calibri" w:hAnsi="Times New Roman" w:cs="Times New Roman"/>
          <w:sz w:val="24"/>
          <w:szCs w:val="24"/>
          <w:kern w:val="0"/>
          <w:rtl w:val="off"/>
        </w:rPr>
        <w:t>— Удаление строк с потерянной информацией</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324752" cy="2138079"/>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324752" cy="2138079"/>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5 </w:t>
      </w:r>
      <w:r>
        <w:rPr>
          <w:lang w:val="ru-RU" w:eastAsia="en-US" w:bidi="ar-SA"/>
          <w:rFonts w:ascii="Times New Roman" w:eastAsia="Calibri" w:hAnsi="Times New Roman" w:cs="Times New Roman"/>
          <w:sz w:val="24"/>
          <w:szCs w:val="24"/>
          <w:kern w:val="0"/>
          <w:rtl w:val="off"/>
        </w:rPr>
        <w:t>— Проверка и устранение дубликатов</w:t>
      </w:r>
    </w:p>
    <w:p>
      <w:pPr>
        <w:ind w:firstLine="709"/>
        <w:jc w:val="left"/>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Перед началом построения точечной диаграммы была произведена дополнительная обработка данных (рис. 6). В самом начале были импортированы все необходимые для работы библиотеки. Далее был рассчитан возраст клиента (Age) как разница между 2025 годом и годом рождения (Year_Birth). Вычислено количество дней, прошедших с момента регистрации клиента (Days_Customer), путём вычитания даты регистрации (Dt_Customer) из фиксированной даты — 10 октября 2025 года, с последующим преобразованием результата в количество дней. После этого из исходного датафрейма выбраны только числовые признаки — возраст, доход, количество детей, количество дней и число покупок по акциям и сохранены в новый датафрейм, который в дальнейшем будет использован для визуализации и моделирования. </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667250" cy="198120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667250" cy="1981200"/>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6 </w:t>
      </w:r>
      <w:r>
        <w:rPr>
          <w:lang w:val="ru-RU" w:eastAsia="en-US" w:bidi="ar-SA"/>
          <w:rFonts w:ascii="Times New Roman" w:eastAsia="Calibri" w:hAnsi="Times New Roman" w:cs="Times New Roman"/>
          <w:sz w:val="24"/>
          <w:szCs w:val="24"/>
          <w:kern w:val="0"/>
          <w:rtl w:val="off"/>
        </w:rPr>
        <w:t>— Подготовка данных</w:t>
      </w:r>
    </w:p>
    <w:p>
      <w:pPr>
        <w:ind w:firstLine="709"/>
        <w:jc w:val="left"/>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highlight w:val="none"/>
          <w:kern w:val="0"/>
          <w:rtl w:val="off"/>
        </w:rPr>
        <w:t xml:space="preserve">Была построена матрица диаграмм рассеяния </w:t>
      </w:r>
      <w:r>
        <w:rPr>
          <w:lang w:val="en-US" w:eastAsia="en-US" w:bidi="ar-SA"/>
          <w:rFonts w:ascii="Times New Roman" w:eastAsia="Calibri" w:hAnsi="Times New Roman" w:cs="Times New Roman"/>
          <w:sz w:val="24"/>
          <w:szCs w:val="24"/>
          <w:highlight w:val="none"/>
          <w:kern w:val="0"/>
          <w:rtl w:val="off"/>
        </w:rPr>
        <w:t>(</w:t>
      </w:r>
      <w:r>
        <w:rPr>
          <w:lang w:val="ru-RU" w:eastAsia="en-US" w:bidi="ar-SA"/>
          <w:rFonts w:ascii="Times New Roman" w:eastAsia="Calibri" w:hAnsi="Times New Roman" w:cs="Times New Roman"/>
          <w:sz w:val="24"/>
          <w:szCs w:val="24"/>
          <w:highlight w:val="none"/>
          <w:kern w:val="0"/>
          <w:rtl w:val="off"/>
        </w:rPr>
        <w:t>рис. 7)</w:t>
      </w:r>
      <w:r>
        <w:rPr>
          <w:lang w:val="en-US" w:eastAsia="en-US" w:bidi="ar-SA"/>
          <w:rFonts w:ascii="Times New Roman" w:eastAsia="Calibri" w:hAnsi="Times New Roman" w:cs="Times New Roman"/>
          <w:sz w:val="24"/>
          <w:szCs w:val="24"/>
          <w:highlight w:val="none"/>
          <w:kern w:val="0"/>
          <w:rtl w:val="off"/>
        </w:rPr>
        <w:t xml:space="preserve"> </w:t>
      </w:r>
      <w:r>
        <w:rPr>
          <w:lang w:val="ru-RU" w:eastAsia="en-US" w:bidi="ar-SA"/>
          <w:rFonts w:ascii="Times New Roman" w:eastAsia="Calibri" w:hAnsi="Times New Roman" w:cs="Times New Roman"/>
          <w:sz w:val="24"/>
          <w:szCs w:val="24"/>
          <w:highlight w:val="none"/>
          <w:kern w:val="0"/>
          <w:rtl w:val="off"/>
        </w:rPr>
        <w:t>(scatter matrix) с использованием функции scatter_matrix из модуля pandas.plotting. В неё вошли пять числовых признаков: возраст клиента (Age), доход (Income), количество детей (Kidhome), количество дней с момента регистрации (Days_Customer) и число покупок со скидкой (NumDealsPurchases).</w:t>
      </w:r>
    </w:p>
    <w:p>
      <w:pPr>
        <w:ind w:firstLine="709"/>
        <w:jc w:val="both"/>
        <w:spacing w:after="0" w:line="360" w:lineRule="auto"/>
        <w:rPr>
          <w:lang w:val="ru-RU" w:eastAsia="en-US" w:bidi="ar-SA"/>
          <w:rFonts w:ascii="Times New Roman" w:eastAsia="Calibri" w:hAnsi="Times New Roman" w:cs="Times New Roman"/>
          <w:sz w:val="24"/>
          <w:szCs w:val="24"/>
          <w:highlight w:val="none"/>
          <w:kern w:val="0"/>
          <w:rtl w:val="off"/>
        </w:rPr>
      </w:pPr>
      <w:r>
        <w:rPr>
          <w:lang w:val="ru-RU" w:eastAsia="en-US" w:bidi="ar-SA"/>
          <w:rFonts w:ascii="Times New Roman" w:eastAsia="Calibri" w:hAnsi="Times New Roman" w:cs="Times New Roman"/>
          <w:sz w:val="24"/>
          <w:szCs w:val="24"/>
          <w:highlight w:val="none"/>
          <w:kern w:val="0"/>
          <w:rtl w:val="off"/>
        </w:rPr>
        <w:t>Сравнение возраста и дохода показывает слабую положительную тенденцию: доход растёт с возрастом до примерно 60 лет, после чего начинает снижаться, что логично для карьерного цикла, однако облако точек размыто, и нет чёткой линейной связи, что говорит о влиянии других факторов. Сравнение возраста и числа детей указывает на то, что у молодых клиентов чаще есть дети, но зависимость нелинейна и слабо выражена, так как у пожилых клиентов детей практически нет, а у среднего возраста — смешанный паттерн.</w:t>
      </w:r>
    </w:p>
    <w:p>
      <w:pPr>
        <w:ind w:firstLine="709"/>
        <w:jc w:val="both"/>
        <w:spacing w:after="0" w:line="360" w:lineRule="auto"/>
        <w:rPr>
          <w:lang w:val="ru-RU" w:eastAsia="en-US" w:bidi="ar-SA"/>
          <w:rFonts w:ascii="Times New Roman" w:eastAsia="Calibri" w:hAnsi="Times New Roman" w:cs="Times New Roman"/>
          <w:sz w:val="24"/>
          <w:szCs w:val="24"/>
          <w:highlight w:val="none"/>
          <w:kern w:val="0"/>
          <w:rtl w:val="off"/>
        </w:rPr>
      </w:pPr>
      <w:r>
        <w:rPr>
          <w:lang w:val="ru-RU" w:eastAsia="en-US" w:bidi="ar-SA"/>
          <w:rFonts w:ascii="Times New Roman" w:eastAsia="Calibri" w:hAnsi="Times New Roman" w:cs="Times New Roman"/>
          <w:sz w:val="24"/>
          <w:szCs w:val="24"/>
          <w:highlight w:val="none"/>
          <w:kern w:val="0"/>
          <w:rtl w:val="off"/>
        </w:rPr>
        <w:t>Сравнение дохода и числа детей демонстрирует обратную связь: клиенты без детей в среднем имеют более высокий доход, чем те, у кого есть один или два ребёнка, что может быть связано с повышенной финансовой нагрузкой у семей. Сравнение дохода и длительности отношений с компанией не выявляет никакой зависимости — точки равномерно рассеяны по всему диапазону доходов, что означает, что время регистрации не связано с уровнем дохода.</w:t>
      </w:r>
    </w:p>
    <w:p>
      <w:pPr>
        <w:ind w:firstLine="709"/>
        <w:jc w:val="both"/>
        <w:spacing w:after="0" w:line="360" w:lineRule="auto"/>
        <w:rPr>
          <w:lang w:val="ru-RU" w:eastAsia="en-US" w:bidi="ar-SA"/>
          <w:rFonts w:ascii="Times New Roman" w:eastAsia="Calibri" w:hAnsi="Times New Roman" w:cs="Times New Roman"/>
          <w:sz w:val="24"/>
          <w:szCs w:val="24"/>
          <w:highlight w:val="none"/>
          <w:kern w:val="0"/>
          <w:rtl w:val="off"/>
        </w:rPr>
      </w:pPr>
      <w:r>
        <w:rPr>
          <w:lang w:val="ru-RU" w:eastAsia="en-US" w:bidi="ar-SA"/>
          <w:rFonts w:ascii="Times New Roman" w:eastAsia="Calibri" w:hAnsi="Times New Roman" w:cs="Times New Roman"/>
          <w:sz w:val="24"/>
          <w:szCs w:val="24"/>
          <w:highlight w:val="none"/>
          <w:kern w:val="0"/>
          <w:rtl w:val="off"/>
        </w:rPr>
        <w:t>Сравнение дохода и числа покупок со скидками показывает полное отсутствие линейной связи — как богатые, так и малообеспеченные клиенты могут активно или пассивно использовать акции, что подтверждает вывод о том, что поведение клиентов определяется не столько их финансовым положением, сколько другими скрытыми факторами. Наконец, сравнение числа покупок со скидками с возрастом, длительностью отношений и количеством детей также не выявляет чётких трендов — все графики представляют собой размытые облака точек, что указывает на слабую или отсутствующую линейную взаимосвязь между этими переменными.</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183973" cy="4380939"/>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183973" cy="4380939"/>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7 </w:t>
      </w:r>
      <w:r>
        <w:rPr>
          <w:lang w:val="ru-RU" w:eastAsia="en-US" w:bidi="ar-SA"/>
          <w:rFonts w:ascii="Times New Roman" w:eastAsia="Calibri" w:hAnsi="Times New Roman" w:cs="Times New Roman"/>
          <w:sz w:val="24"/>
          <w:szCs w:val="24"/>
          <w:kern w:val="0"/>
          <w:rtl w:val="off"/>
        </w:rPr>
        <w:t>— Матрица диаграмм рассеяния</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Следующим шагом работы стало построение гистограмм по числовым признакам (рис. 8). Для этого использовалис\ь стандартные методы из библиотек </w:t>
      </w:r>
      <w:r>
        <w:rPr>
          <w:lang w:val="en-US" w:eastAsia="en-US" w:bidi="ar-SA"/>
          <w:rFonts w:ascii="Times New Roman" w:eastAsia="Calibri" w:hAnsi="Times New Roman" w:cs="Times New Roman"/>
          <w:sz w:val="24"/>
          <w:szCs w:val="24"/>
          <w:kern w:val="0"/>
          <w:rtl w:val="off"/>
        </w:rPr>
        <w:t xml:space="preserve">matplotlib </w:t>
      </w:r>
      <w:r>
        <w:rPr>
          <w:lang w:val="ru-RU" w:eastAsia="en-US" w:bidi="ar-SA"/>
          <w:rFonts w:ascii="Times New Roman" w:eastAsia="Calibri" w:hAnsi="Times New Roman" w:cs="Times New Roman"/>
          <w:sz w:val="24"/>
          <w:szCs w:val="24"/>
          <w:kern w:val="0"/>
          <w:rtl w:val="off"/>
        </w:rPr>
        <w:t xml:space="preserve">и </w:t>
      </w:r>
      <w:r>
        <w:rPr>
          <w:lang w:val="en-US" w:eastAsia="en-US" w:bidi="ar-SA"/>
          <w:rFonts w:ascii="Times New Roman" w:eastAsia="Calibri" w:hAnsi="Times New Roman" w:cs="Times New Roman"/>
          <w:sz w:val="24"/>
          <w:szCs w:val="24"/>
          <w:kern w:val="0"/>
          <w:rtl w:val="off"/>
        </w:rPr>
        <w:t>numpy</w:t>
      </w:r>
      <w:r>
        <w:rPr>
          <w:lang w:val="ru-RU" w:eastAsia="en-US" w:bidi="ar-SA"/>
          <w:rFonts w:ascii="Times New Roman" w:eastAsia="Calibri" w:hAnsi="Times New Roman" w:cs="Times New Roman"/>
          <w:sz w:val="24"/>
          <w:szCs w:val="24"/>
          <w:kern w:val="0"/>
          <w:rtl w:val="off"/>
        </w:rPr>
        <w:t>.</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383181" cy="3234602"/>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383181" cy="3234602"/>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8 </w:t>
      </w:r>
      <w:r>
        <w:rPr>
          <w:lang w:val="ru-RU" w:eastAsia="en-US" w:bidi="ar-SA"/>
          <w:rFonts w:ascii="Times New Roman" w:eastAsia="Calibri" w:hAnsi="Times New Roman" w:cs="Times New Roman"/>
          <w:sz w:val="24"/>
          <w:szCs w:val="24"/>
          <w:kern w:val="0"/>
          <w:rtl w:val="off"/>
        </w:rPr>
        <w:t>— Код для построения гистограмм</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Анализ гистограмм числовых признаков (рис. 9) показал важные особенности распределения данных и помогает понять структуру клиентской базы. Год рождения (Year_Birth) демонстрирует унимодальное распределение с пиком в диапазоне 1965–1975 годов, что соответствует возрасту клиентов от 50 до 60 лет на момент 2025 года. Доход (Income) имеет выраженную правостороннюю асимметрию: большинство клиентов зарабатывают от 20 000 до 80 000, но присутствует длинный хвост высоких значений, включая экстремальные случаи вроде 160 000, что указывает на наличие состоятельных клиентов. Такое распределение типично для социально-экономических данных и требует осторожности при применении методов, чувствительных к масштабу и выбросам.</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Количество детей (Kidhome) распределено дискретно и сильно смещено влево: подавляющее большинство клиентов имеют 0 или 1 ребёнка, а случаи с двумя детьми встречаются значительно реже, что соответствует демографическим тенденциям в развитых странах. Интересно, что значение «2» всё же присутствует у заметного числа людей, особенно среди семей с низким доходом, что может указывать на определённые социально-экономические паттерны.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Что касается количества покупок со скидкой (NumDealsPurchases), распределение резко убывающее: большинство клиентов совершают 0–3 таких покупки, но есть отдельные наблюдения с аномально высокими значениями — например, 15 покупок.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В совокупности гистограммы показывают, что данные содержат как типичные для маркетинговых исследований паттерны (асимметрия дохода, концентрация по возрасту), так и артефакты (аномальные года рождения, экстремальные значения покупок), требующие внимания при дальнейшем анализе. Эти особенности необходимо учитывать при выборе методов нормализации, кодирования и построения предиктивных моделей, чтобы избежать смещения результатов и обеспечить устойчивость выводов.</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 </w:t>
      </w:r>
      <w:r>
        <w:rPr>
          <w:lang w:val="ru-RU" w:eastAsia="en-US" w:bidi="ar-SA"/>
          <w:rFonts w:ascii="Times New Roman" w:eastAsia="Calibri" w:hAnsi="Times New Roman" w:cs="Times New Roman"/>
          <w:sz w:val="24"/>
          <w:szCs w:val="24"/>
          <w:kern w:val="0"/>
          <w:rtl w:val="off"/>
        </w:rPr>
        <w:drawing>
          <wp:inline distT="0" distB="0" distL="0" distR="0">
            <wp:extent cx="4166981" cy="3299192"/>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166981" cy="3299192"/>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9 </w:t>
      </w:r>
      <w:r>
        <w:rPr>
          <w:lang w:val="ru-RU" w:eastAsia="en-US" w:bidi="ar-SA"/>
          <w:rFonts w:ascii="Times New Roman" w:eastAsia="Calibri" w:hAnsi="Times New Roman" w:cs="Times New Roman"/>
          <w:sz w:val="24"/>
          <w:szCs w:val="24"/>
          <w:kern w:val="0"/>
          <w:rtl w:val="off"/>
        </w:rPr>
        <w:t>— Полученные гистограммы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Далее были рассчитаны матрицы ковариации и корреляции, после чего они были визуализированы в виде тепловых карт (рис. 10). Для этого использовались методы библиотеки </w:t>
      </w:r>
      <w:r>
        <w:rPr>
          <w:lang w:val="en-US" w:eastAsia="en-US" w:bidi="ar-SA"/>
          <w:rFonts w:ascii="Times New Roman" w:eastAsia="Calibri" w:hAnsi="Times New Roman" w:cs="Times New Roman"/>
          <w:sz w:val="24"/>
          <w:szCs w:val="24"/>
          <w:kern w:val="0"/>
          <w:rtl w:val="off"/>
        </w:rPr>
        <w:t>seaborn</w:t>
      </w:r>
      <w:r>
        <w:rPr>
          <w:lang w:val="ru-RU" w:eastAsia="en-US" w:bidi="ar-SA"/>
          <w:rFonts w:ascii="Times New Roman" w:eastAsia="Calibri" w:hAnsi="Times New Roman" w:cs="Times New Roman"/>
          <w:sz w:val="24"/>
          <w:szCs w:val="24"/>
          <w:kern w:val="0"/>
          <w:rtl w:val="off"/>
        </w:rPr>
        <w:t>.</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576482" cy="2473322"/>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6482" cy="2473322"/>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10 </w:t>
      </w:r>
      <w:r>
        <w:rPr>
          <w:lang w:val="ru-RU" w:eastAsia="en-US" w:bidi="ar-SA"/>
          <w:rFonts w:ascii="Times New Roman" w:eastAsia="Calibri" w:hAnsi="Times New Roman" w:cs="Times New Roman"/>
          <w:sz w:val="24"/>
          <w:szCs w:val="24"/>
          <w:kern w:val="0"/>
          <w:rtl w:val="off"/>
        </w:rPr>
        <w:t>— Код программы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Для исследования взаимосвязей между числовыми переменными были рассчитаны ковариационная и корреляционная матрицы с использованием методов .cov() и .corr() библиотеки pandas, а затем визуализирована корреляционная матрица в виде тепловой карты (heatmap) с помощью библиотеки seaborn. Ковариация показывает направление совместной изменчивости двух переменных (в единицах измерения признаков), тогда как корреляция — это нормированная мера линейной зависимости, принимающая значения от –1 до +1 и не зависящая от масштаба.</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полученных результатов (рис. 11-12) показал, что линейные взаимосвязи между признаками в целом слабые. Наиболее заметная положительная корреляция наблюдается между возрастом (Age) и количеством дней с момента регистрации (Days_Customer), что логично, так как более взрослые клиенты, как правило, регистрировались раньше.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Между доходом (Income) и возрастом также может присутствовать слабая положительная корреляция, отражающая рост дохода с опытом и карьерным ростом до определённого возраста, но в целом эта связь выражена умеренно.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Остальные пары признаков демонстрируют очень низкие коэффициенты корреляции (по модулю &lt; 0.2), что говорит об отсутствии выраженной линейной зависимости. Это означает, что, например, уровень дохода не определяет напрямую склонность клиента использовать скидки, а наличие детей слабо связано с возрастом или доходом в рамках линейной модели.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можно сказать, что в данном наборе данных доминируют нелинейные или категориально обусловленные зависимости, а не простые линейные связи между числовыми переменными.</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3107189" cy="3398803"/>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3107189" cy="3398803"/>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Рисунок 11 </w:t>
      </w:r>
      <w:r>
        <w:rPr>
          <w:lang w:val="ru-RU" w:eastAsia="en-US" w:bidi="ar-SA"/>
          <w:rFonts w:ascii="Times New Roman" w:eastAsia="Calibri" w:hAnsi="Times New Roman" w:cs="Times New Roman"/>
          <w:sz w:val="24"/>
          <w:szCs w:val="24"/>
          <w:kern w:val="0"/>
          <w:rtl w:val="off"/>
        </w:rPr>
        <w:t>— Тепловая карта ковариации</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p>
    <w:p>
      <w:pPr>
        <w:ind w:firstLine="709"/>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3720955" cy="3481665"/>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720955" cy="348166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12 — Тепловая карта корреляции</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Наконец, была произведена работа над индивидуальными заданиями. В первую очередь, с использованием библиотеки </w:t>
      </w:r>
      <w:r>
        <w:rPr>
          <w:lang w:val="en-US" w:eastAsia="en-US" w:bidi="ar-SA"/>
          <w:rFonts w:ascii="Times New Roman" w:eastAsia="Calibri" w:hAnsi="Times New Roman" w:cs="Times New Roman"/>
          <w:sz w:val="24"/>
          <w:szCs w:val="24"/>
          <w:kern w:val="0"/>
          <w:rtl w:val="off"/>
        </w:rPr>
        <w:t>seaborn,</w:t>
      </w:r>
      <w:r>
        <w:rPr>
          <w:lang w:val="ru-RU" w:eastAsia="en-US" w:bidi="ar-SA"/>
          <w:rFonts w:ascii="Times New Roman" w:eastAsia="Calibri" w:hAnsi="Times New Roman" w:cs="Times New Roman"/>
          <w:sz w:val="24"/>
          <w:szCs w:val="24"/>
          <w:kern w:val="0"/>
          <w:rtl w:val="off"/>
        </w:rPr>
        <w:t xml:space="preserve"> была построена диаграмма по группировке типа образования и количества клиентов по каждому семейному статусу (рис. 13).</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125570" cy="1535853"/>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125570" cy="1535853"/>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13 — Код для построения диаграммы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полученной диаграммы (рис. 14) показывает, что подавляющее большинство клиентов имеет образование уровня Graduation, независимо от семейного положения. Эта группа доминирует среди всех категорий: и среди состоящих в браке (Married, Together), и среди одиноких (Single), и среди разведённых (Divorced) и вдов (Widow).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Клиенты с уровнем «PhD» также достаточно многочисленны, особенно в статусах Married и Together, что может указывать на связь между высоким уровнем образования и устойчивыми партнёрскими отношениями.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Группа Master представлена умеренно и распределена относительно равномерно по всем семейным статусам, за исключением, возможно, Widow, где её доля меньше.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Наименьшее количество клиентов — с базовым образованием (Basic), и они чаще встречаются в статусах Married и Together, почти отсутствуя среди Widow и Divorced.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В целом, визуализация наглядно демонстрирует, что уровень образования и семейное положение взаимосвязаны: более высокое образование чаще ассоциируется с наличием партнёра, тогда как низкий уровень образования встречается реже.</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543795" cy="2232550"/>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4543795" cy="2232550"/>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14 — Полученная диаграмма</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Далее, с использованием </w:t>
      </w:r>
      <w:r>
        <w:rPr>
          <w:lang w:val="en-US" w:eastAsia="en-US" w:bidi="ar-SA"/>
          <w:rFonts w:ascii="Times New Roman" w:eastAsia="Calibri" w:hAnsi="Times New Roman" w:cs="Times New Roman"/>
          <w:sz w:val="24"/>
          <w:szCs w:val="24"/>
          <w:kern w:val="0"/>
          <w:rtl w:val="off"/>
        </w:rPr>
        <w:t xml:space="preserve">plot </w:t>
      </w:r>
      <w:r>
        <w:rPr>
          <w:lang w:val="ru-RU" w:eastAsia="en-US" w:bidi="ar-SA"/>
          <w:rFonts w:ascii="Times New Roman" w:eastAsia="Calibri" w:hAnsi="Times New Roman" w:cs="Times New Roman"/>
          <w:sz w:val="24"/>
          <w:szCs w:val="24"/>
          <w:kern w:val="0"/>
          <w:rtl w:val="off"/>
        </w:rPr>
        <w:t xml:space="preserve">и </w:t>
      </w:r>
      <w:r>
        <w:rPr>
          <w:lang w:val="en-US" w:eastAsia="en-US" w:bidi="ar-SA"/>
          <w:rFonts w:ascii="Times New Roman" w:eastAsia="Calibri" w:hAnsi="Times New Roman" w:cs="Times New Roman"/>
          <w:sz w:val="24"/>
          <w:szCs w:val="24"/>
          <w:kern w:val="0"/>
          <w:rtl w:val="off"/>
        </w:rPr>
        <w:t>pandas</w:t>
      </w:r>
      <w:r>
        <w:rPr>
          <w:lang w:val="ru-RU" w:eastAsia="en-US" w:bidi="ar-SA"/>
          <w:rFonts w:ascii="Times New Roman" w:eastAsia="Calibri" w:hAnsi="Times New Roman" w:cs="Times New Roman"/>
          <w:sz w:val="24"/>
          <w:szCs w:val="24"/>
          <w:kern w:val="0"/>
          <w:rtl w:val="off"/>
        </w:rPr>
        <w:t xml:space="preserve"> были созданы сводная таблица со средним доходом по семейному положению и ее график с особым маркером (рис. 15).</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125570" cy="1535853"/>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125570" cy="1535853"/>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15 — Код для построения графика</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rtl w:val="off"/>
        </w:rPr>
      </w:pPr>
      <w:r>
        <w:rPr/>
        <w:t>Анализ полученного графика</w:t>
      </w:r>
      <w:r>
        <w:rPr>
          <w:lang w:val="ru-RU"/>
          <w:rtl w:val="off"/>
        </w:rPr>
        <w:t xml:space="preserve"> (рис. 16)</w:t>
      </w:r>
      <w:r>
        <w:rPr/>
        <w:t xml:space="preserve"> показ</w:t>
      </w:r>
      <w:r>
        <w:rPr>
          <w:lang w:val="ru-RU"/>
          <w:rtl w:val="off"/>
        </w:rPr>
        <w:t>ал</w:t>
      </w:r>
      <w:r>
        <w:rPr/>
        <w:t>т, что средний доход заметно различается в зависимости от семейного статуса. Наиболее высокий средний доход наблюдается у клиентов с семейным положением Together, что может указывать на то, что такие пары часто имеют двойной доход или более стабильное финансовое положение. Клиенты со статусом Married и Widow также демонстрируют высокий уровень дохода, хотя немного ниже, чем Together.</w:t>
      </w:r>
    </w:p>
    <w:p>
      <w:pPr>
        <w:ind w:firstLine="709"/>
        <w:jc w:val="both"/>
        <w:spacing w:after="0" w:line="360" w:lineRule="auto"/>
        <w:rPr/>
      </w:pPr>
      <w:r>
        <w:rPr/>
        <w:t>В то же время категории Alone имеет значительно более низкие средние значения дохода, что может быть связано с отсутствием второго источника дохода или с возрастными особенностями.</w:t>
      </w:r>
    </w:p>
    <w:p>
      <w:pPr>
        <w:ind w:firstLine="709"/>
        <w:jc w:val="both"/>
        <w:spacing w:after="0" w:line="360" w:lineRule="auto"/>
        <w:rPr>
          <w:lang w:val="ru-RU"/>
          <w:rtl w:val="off"/>
        </w:rPr>
      </w:pPr>
      <w:r>
        <w:rPr/>
        <w:t>Таким образом, семейное положение является значимым фактором, влияющим на финансовые возможности клиентов, и эта зависимость чётко выявляется даже простым усреднением.</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894636" cy="2519005"/>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4894636" cy="251900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16 — Полученный график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Наконец, была создана круговая диаграмма с количеством клиентов, имеющих хотя бы одного ребенка, и их уровнем образования (рис. 17).</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353050" cy="310515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353050" cy="3105150"/>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17 — Код для построения диаграммы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полученной круговой диаграммы (рис. 18) показывает, что подавляющее большинство клиентов с детьми имеют образование уровня Graduation — эта категория занимает наибольший сектор, что логично, так как она доминирует и во всём датасете.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На втором месте — клиенты с уровнем PhD, за ними следуют Master, а клиенты с базовым образованием (Basic) составляют наименьшую долю. Это говорит о том, что среди семей с детьми преобладают люди с высшим или послевузовским образованием, что может отражать как демографические особенности целевой аудитории, так и социально-экономические факторы (например, более высокий уровень образования часто коррелирует с более поздним рождением детей и большей финансовой стабильностью).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круговая диаграмма наглядно демонстрирует распределение образовательного уровня именно в сегменте клиентов с детьми, выделяя ключевые группы для возможного маркетингового таргетинга.</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568831" cy="3921164"/>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4568831" cy="3921164"/>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18 — Полученная круговая диаграмма</w:t>
      </w:r>
      <w:r>
        <w:rPr>
          <w:lang w:val="ru-RU" w:eastAsia="en-US" w:bidi="ar-SA"/>
          <w:rFonts w:ascii="Times New Roman" w:eastAsia="Calibri" w:hAnsi="Times New Roman" w:cs="Times New Roman"/>
          <w:sz w:val="24"/>
          <w:szCs w:val="24"/>
          <w:kern w:val="0"/>
          <w:rtl w:val="off"/>
        </w:rPr>
        <w:tab/>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Следующим шагом стало построение гексагональной диаграммы (рис. 19). </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676775" cy="1381125"/>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4676775" cy="138112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19 — Код для построения диаграммы</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полученной гексагональной диаграммы (рис. 20) показал, что наибольшая концентрация клиентов наблюдается в диапазоне возраста 45–65 лет и дохода от 30 000 до 70 000 долларов — именно здесь расположены самые тёмные (насыщенные) гексагоны. Это соответствует типичному «рабочему» возрасту с устоявшимся доходом. У молодых клиентов (до 30 лет) доходы в среднем ниже, а у пожилых (старше 70 лет) — также снижаются, что может быть связано с выходом на пенсию. При этом высокие доходы (&gt;100 000) встречаются редко и распределены в основном среди клиентов 45–60 лет, что указывает на пик карьерного и финансового роста в этот период. В то же время, даже в этом возрастном окне большинство клиентов имеет умеренный доход, а высокодоходные сегменты малочисленны.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гексагональная диаграмма наглядно демонстрирует не только общую тенденцию роста дохода с возрастом до определённого предела, но и асимметрию распределения: высокие доходы — скорее исключение, чем правило, и сосредоточены в узкой возрастной группе.</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058513" cy="2974248"/>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4058513" cy="2974248"/>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20 — Полученная диаграмма</w:t>
      </w:r>
      <w:r>
        <w:rPr>
          <w:lang w:val="ru-RU" w:eastAsia="en-US" w:bidi="ar-SA"/>
          <w:rFonts w:ascii="Times New Roman" w:eastAsia="Calibri" w:hAnsi="Times New Roman" w:cs="Times New Roman"/>
          <w:sz w:val="24"/>
          <w:szCs w:val="24"/>
          <w:kern w:val="0"/>
          <w:rtl w:val="off"/>
        </w:rPr>
        <w:tab/>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en-US"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Наконец были созданы четыре графика типа </w:t>
      </w:r>
      <w:r>
        <w:rPr>
          <w:lang w:val="en-US" w:eastAsia="en-US" w:bidi="ar-SA"/>
          <w:rFonts w:ascii="Times New Roman" w:eastAsia="Calibri" w:hAnsi="Times New Roman" w:cs="Times New Roman"/>
          <w:sz w:val="24"/>
          <w:szCs w:val="24"/>
          <w:kern w:val="0"/>
          <w:rtl w:val="off"/>
        </w:rPr>
        <w:t>boxpot</w:t>
      </w:r>
      <w:r>
        <w:rPr>
          <w:lang w:val="ru-RU" w:eastAsia="en-US" w:bidi="ar-SA"/>
          <w:rFonts w:ascii="Times New Roman" w:eastAsia="Calibri" w:hAnsi="Times New Roman" w:cs="Times New Roman"/>
          <w:sz w:val="24"/>
          <w:szCs w:val="24"/>
          <w:kern w:val="0"/>
          <w:rtl w:val="off"/>
        </w:rPr>
        <w:t xml:space="preserve"> (рис. 21-24)</w:t>
      </w:r>
      <w:r>
        <w:rPr>
          <w:lang w:val="en-US" w:eastAsia="en-US" w:bidi="ar-SA"/>
          <w:rFonts w:ascii="Times New Roman" w:eastAsia="Calibri" w:hAnsi="Times New Roman" w:cs="Times New Roman"/>
          <w:sz w:val="24"/>
          <w:szCs w:val="24"/>
          <w:kern w:val="0"/>
          <w:rtl w:val="off"/>
        </w:rPr>
        <w:t xml:space="preserve">: </w:t>
      </w:r>
      <w:r>
        <w:rPr>
          <w:lang w:val="ru-RU" w:eastAsia="en-US" w:bidi="ar-SA"/>
          <w:rFonts w:ascii="Times New Roman" w:eastAsia="Calibri" w:hAnsi="Times New Roman" w:cs="Times New Roman"/>
          <w:sz w:val="24"/>
          <w:szCs w:val="24"/>
          <w:kern w:val="0"/>
          <w:rtl w:val="off"/>
        </w:rPr>
        <w:t xml:space="preserve">доход в зависимости от количества детей, количество покупок со скидкой по уровню дохода, доход по уровню образования и доход по семейному положению соответственно. Графики создавались с использованием библиотек </w:t>
      </w:r>
      <w:r>
        <w:rPr>
          <w:lang w:val="en-US" w:eastAsia="en-US" w:bidi="ar-SA"/>
          <w:rFonts w:ascii="Times New Roman" w:eastAsia="Calibri" w:hAnsi="Times New Roman" w:cs="Times New Roman"/>
          <w:sz w:val="24"/>
          <w:szCs w:val="24"/>
          <w:kern w:val="0"/>
          <w:rtl w:val="off"/>
        </w:rPr>
        <w:t xml:space="preserve">matplotlib </w:t>
      </w:r>
      <w:r>
        <w:rPr>
          <w:lang w:val="ru-RU" w:eastAsia="en-US" w:bidi="ar-SA"/>
          <w:rFonts w:ascii="Times New Roman" w:eastAsia="Calibri" w:hAnsi="Times New Roman" w:cs="Times New Roman"/>
          <w:sz w:val="24"/>
          <w:szCs w:val="24"/>
          <w:kern w:val="0"/>
          <w:rtl w:val="off"/>
        </w:rPr>
        <w:t>и</w:t>
      </w:r>
      <w:r>
        <w:rPr>
          <w:lang w:val="en-US" w:eastAsia="en-US" w:bidi="ar-SA"/>
          <w:rFonts w:ascii="Times New Roman" w:eastAsia="Calibri" w:hAnsi="Times New Roman" w:cs="Times New Roman"/>
          <w:sz w:val="24"/>
          <w:szCs w:val="24"/>
          <w:kern w:val="0"/>
          <w:rtl w:val="off"/>
        </w:rPr>
        <w:t xml:space="preserve"> seaborn.</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676775" cy="1381125"/>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4676775" cy="138112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21 — Код для построения графика</w:t>
      </w:r>
    </w:p>
    <w:p>
      <w:pPr>
        <w:ind w:firstLine="709"/>
        <w:jc w:val="center"/>
        <w:spacing w:after="0" w:line="360" w:lineRule="auto"/>
        <w:rPr>
          <w:lang w:val="ru-RU" w:eastAsia="en-US" w:bidi="ar-SA"/>
          <w:rFonts w:ascii="Times New Roman" w:eastAsia="Calibri" w:hAnsi="Times New Roman" w:cs="Times New Roman"/>
          <w:sz w:val="24"/>
          <w:szCs w:val="24"/>
          <w:kern w:val="0"/>
          <w:rtl w:val="off"/>
        </w:rPr>
      </w:pPr>
    </w:p>
    <w:p>
      <w:pPr>
        <w:ind w:firstLine="709"/>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029200" cy="387667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029200" cy="3876675"/>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22 — Код для построения графика</w:t>
      </w:r>
    </w:p>
    <w:p>
      <w:pPr>
        <w:ind w:firstLine="709"/>
        <w:jc w:val="center"/>
        <w:spacing w:after="0" w:line="360" w:lineRule="auto"/>
        <w:rPr>
          <w:lang w:val="ru-RU" w:eastAsia="en-US" w:bidi="ar-SA"/>
          <w:rFonts w:ascii="Times New Roman" w:eastAsia="Calibri" w:hAnsi="Times New Roman" w:cs="Times New Roman"/>
          <w:sz w:val="24"/>
          <w:szCs w:val="24"/>
          <w:kern w:val="0"/>
          <w:rtl w:val="off"/>
        </w:rPr>
      </w:pPr>
    </w:p>
    <w:p>
      <w:pPr>
        <w:ind w:firstLine="709"/>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713754" cy="1308086"/>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4713754" cy="1308086"/>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23 — Код для построения графика</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562475" cy="1181100"/>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4562475" cy="1181100"/>
                    </a:xfrm>
                    <a:prstGeom prst="rect"/>
                  </pic:spPr>
                </pic:pic>
              </a:graphicData>
            </a:graphic>
          </wp:inline>
        </w:drawing>
      </w:r>
    </w:p>
    <w:p>
      <w:pPr>
        <w:ind w:firstLine="0"/>
        <w:jc w:val="center"/>
        <w:spacing w:after="0" w:line="360" w:lineRule="auto"/>
        <w:rPr>
          <w:lang w:val="en-US"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24 — Код для построения графика</w:t>
      </w:r>
    </w:p>
    <w:p>
      <w:pPr>
        <w:ind w:firstLine="709"/>
        <w:jc w:val="both"/>
        <w:spacing w:after="0" w:line="360" w:lineRule="auto"/>
        <w:rPr>
          <w:lang w:val="en-US"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первого полученного boxplot (рис. 25) показал чёткую и логичную тенденцию: клиенты без детей (Kidhome = 0) в среднем имеют более высокий доход, чем те, у кого есть один или два ребёнка. Медиана и межквартильный диапазон у группы без детей расположены выше, а количество верхних выбросов (клиентов с доходом свыше 100 000) также значительно больше. В то же время у клиентов с детьми (особенно с двумя) медианный доход ниже, а распределение сжато в более узкий диапазон, что может отражать повышенную финансовую нагрузку, связанную с содержанием семьи. Эта зависимость согласуется с социально-экономической логикой: семьи с детьми чаще ориентированы на стабильность и экономию, тогда как бездетные клиенты (в том числе молодые специалисты или состоятельные одинокие люди) могут иметь больше свободных средств или находиться на пике карьерного роста.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количество детей выступает как значимый фактор, влияющий на уровень дохода и, вероятно, на потребительское поведение.</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908849" cy="3255772"/>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4908849" cy="3255772"/>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25 — Полученный график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второго полученного графика (рис. 26) показал, что медианное количество покупок со скидкой практически одинаково во всех трёх группах — оно колеблется около 2–3 покупок, а межквартильные диапазоны сильно перекрываются. Это означает, что уровень дохода слабо связан с частотой использования скидок: как клиенты с низким, так и с высоким доходом могут активно или пассивно пользоваться акциями. При этом в группе с низким доходом наблюдается немного больший разброс и несколько выбросов с высоким числом покупок, что может указывать на то, что часть малообеспеченных клиентов особенно чувствительна к скидкам. Однако в целом нет устойчивой тенденции, например, роста или снижения активности с ростом дохода.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можно сделать вывод, что поведение клиентов в отношении скидок не определяется исключительно их финансовым положением, и для более точного прогноза следует учитывать и другие факторы — например, возраст или семейное положение.</w:t>
      </w:r>
    </w:p>
    <w:p>
      <w:pPr>
        <w:ind w:firstLine="709"/>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054525" cy="2769343"/>
            <wp:effectExtent l="0" t="0" r="0" b="0"/>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054525" cy="2769343"/>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26 — Полученный график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третьего полученного графика (рис. 27) показал чёткую положительную связь между уровнем образования и доходом: клиенты с образованием Basic имеют самый низкий медианный доход и наименьший разброс, тогда как у групп Master и особенно PhD медиана и межквартильный диапазон значительно выше. Группа Graduation занимает промежуточное положение — её доходы выше, чем у Basic, но ниже, чем у держателей учёных степеней. </w:t>
      </w:r>
    </w:p>
    <w:p>
      <w:pPr>
        <w:ind w:firstLine="709"/>
        <w:jc w:val="both"/>
        <w:tabs>
          <w:tab w:val="left" w:pos="1578"/>
        </w:tabs>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В то же время у PhD выбросы более многочисленны и достигают самых высоких значений (свыше 150 000), что подтверждает гипотезу о том, что высшее и послевузовское образование в среднем ассоциируется с более высоким социально-экономическим статусом.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уровень образования является значимым предиктором дохода в данном датасете.</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5402662" cy="3043257"/>
            <wp:effectExtent l="0" t="0" r="0" b="0"/>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2662" cy="3043257"/>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27 — Полученный график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 xml:space="preserve">Анализ четвертого (рис. 28) полученного графика показал, что средний уровень дохода различается в зависимости от семейного статуса. Наиболее высокие медианные доходы наблюдаются у клиентов со статусом Together, за ними следуют Married. Обе группы демонстрируют схожие межквартильные диапазоны и большое количество верхних выбросов, что указывает на наличие состоятельных пар. В то же время категории Alone, Divorced и особенно Widow характеризуются более низкими медианами и меньшим разбросом доходов, хотя и среди них встречаются отдельные высокооплачиваемые клиенты. </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Таким образом, семейное положение выступает как значимый социально-экономический индикатор: состоящие в партнёрских отношениях клиенты в среднем финансово благополучнее, чем одинокие или пережившие развод/потерю супруга.</w:t>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drawing>
          <wp:inline distT="0" distB="0" distL="0" distR="0">
            <wp:extent cx="4590493" cy="2173049"/>
            <wp:effectExtent l="0" t="0" r="0" b="0"/>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4590493" cy="2173049"/>
                    </a:xfrm>
                    <a:prstGeom prst="rect"/>
                  </pic:spPr>
                </pic:pic>
              </a:graphicData>
            </a:graphic>
          </wp:inline>
        </w:drawing>
      </w:r>
    </w:p>
    <w:p>
      <w:pPr>
        <w:ind w:firstLine="0"/>
        <w:jc w:val="center"/>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Рисунок 28 — Полученный график</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p>
      <w:pPr>
        <w:ind w:firstLine="709"/>
        <w:jc w:val="both"/>
        <w:spacing w:after="0" w:line="360" w:lineRule="auto"/>
        <w:rPr>
          <w:lang w:val="ru-RU" w:eastAsia="en-US" w:bidi="ar-SA"/>
          <w:rFonts w:ascii="Times New Roman" w:eastAsia="Calibri" w:hAnsi="Times New Roman" w:cs="Times New Roman"/>
          <w:b/>
          <w:bCs/>
          <w:sz w:val="24"/>
          <w:szCs w:val="24"/>
          <w:kern w:val="0"/>
          <w:rtl w:val="off"/>
        </w:rPr>
      </w:pPr>
      <w:r>
        <w:rPr>
          <w:lang w:val="ru-RU" w:eastAsia="en-US" w:bidi="ar-SA"/>
          <w:rFonts w:ascii="Times New Roman" w:eastAsia="Calibri" w:hAnsi="Times New Roman" w:cs="Times New Roman"/>
          <w:b/>
          <w:bCs/>
          <w:sz w:val="24"/>
          <w:szCs w:val="24"/>
          <w:kern w:val="0"/>
          <w:rtl w:val="off"/>
        </w:rPr>
        <w:br w:type="page"/>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b/>
          <w:bCs/>
          <w:sz w:val="24"/>
          <w:szCs w:val="24"/>
          <w:kern w:val="0"/>
          <w:rtl w:val="off"/>
        </w:rPr>
        <w:t>Вывод</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В ходе анализа данных были использованы стандартные библиотеки языка Python, предназначенные для обработки, визуализации и статистического исследования табличных данных. Основу анализа составила библиотека pandas. Для визуализации применялись matplotlib.pyplot и seaborn — первая обеспечивала базовую гибкость при построении графиков, вторая — эстетически улучшенные и семантически богатые диаграммы с возможностью категориальной раскраски. Для оценки взаимосвязей между переменными использовались методы расчёта ковариации и корреляции через .cov() и .corr() в pandas), а также визуализация в виде тепловой карты корреляции.</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В ходе комплексного анализа данных о клиентах были исследованы числовые и категориальные признаки, их распределения, взаимосвязи и зависимости. Было установлено, что распределение годового дохода сильно смещено вправо: большинство клиентов имеют доход в диапазоне 35 000–70 000, тогда как небольшая группа — с доходами свыше 100 000 — формирует длинный «хвост» и несколько ярко выраженных выбросов (вплоть до 162 000). Это подтверждается как визуально (boxplot, гексагональная диаграмма рассеяния), так и количественно — положительным коэффициентом асимметрии. Возраст клиентов варьируется от 20 до 80+ лет, но основная масса сосредоточена в диапазоне 35–65 лет, что соответствует активной трудовой фазе жизни.</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r>
        <w:rPr>
          <w:lang w:val="ru-RU" w:eastAsia="en-US" w:bidi="ar-SA"/>
          <w:rFonts w:ascii="Times New Roman" w:eastAsia="Calibri" w:hAnsi="Times New Roman" w:cs="Times New Roman"/>
          <w:sz w:val="24"/>
          <w:szCs w:val="24"/>
          <w:kern w:val="0"/>
          <w:rtl w:val="off"/>
        </w:rPr>
        <w:t>Анализ показал, что уровень образования и семейное положение существенно влияют на финансовые и демографические характеристики. Клиенты с учёными степенями (Master, PhD) в среднем зарабатывают больше, чем те, кто имеет только базовое или среднее высшее образование. При этом состоящие в партнёрских отношениях (Married, Together) демонстрируют более высокий средний доход по сравнению с одинокими, разведёнными или вдовами. Это указывает на то, что социальный статус и образовательный уровень тесно связаны с экономическим положением. В то же время прямых сильных линейных зависимостей между числовыми признаками обнаружено не было: корреляционная матрица и матрица рассеяния показали лишь слабые связи, например, между возрастом и длительностью клиентских отношений.</w:t>
      </w:r>
    </w:p>
    <w:p>
      <w:pPr>
        <w:ind w:firstLine="709"/>
        <w:jc w:val="both"/>
        <w:spacing w:after="0" w:line="360" w:lineRule="auto"/>
        <w:rPr>
          <w:lang w:val="ru-RU" w:eastAsia="en-US" w:bidi="ar-SA"/>
          <w:rFonts w:ascii="Times New Roman" w:eastAsia="Calibri" w:hAnsi="Times New Roman" w:cs="Times New Roman"/>
          <w:sz w:val="24"/>
          <w:szCs w:val="24"/>
          <w:kern w:val="0"/>
          <w:rtl w:val="off"/>
        </w:rPr>
      </w:pPr>
    </w:p>
    <w:sectPr>
      <w:pgSz w:w="11906" w:h="16838" w:code="9"/>
      <w:pgMar w:top="1134" w:right="851" w:bottom="1134" w:left="1701" w:header="709" w:footer="709" w:gutter="0"/>
      <w:cols w:space="708"/>
      <w:docGrid w:linePitch="360"/>
      <w:footerReference w:type="default" r:id="rId29"/>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cc"/>
    <w:notTrueType w:val="false"/>
    <w:sig w:usb0="E0002EFF" w:usb1="C000785B" w:usb2="00000009" w:usb3="00000001" w:csb0="400001FF" w:csb1="FFFF0000"/>
  </w:font>
  <w:font w:name="Arial">
    <w:panose1 w:val="020B0604020202020204"/>
    <w:family w:val="swiss"/>
    <w:charset w:val="cc"/>
    <w:notTrueType w:val="false"/>
    <w:sig w:usb0="E0002EFF" w:usb1="C000785B" w:usb2="00000009" w:usb3="00000001" w:csb0="400001FF" w:csb1="FFFF0000"/>
  </w:font>
  <w:font w:name="Calibri">
    <w:panose1 w:val="020F0502020204030204"/>
    <w:family w:val="swiss"/>
    <w:charset w:val="cc"/>
    <w:notTrueType w:val="false"/>
    <w:sig w:usb0="E4002EFF" w:usb1="C200247B" w:usb2="00000009" w:usb3="00000001" w:csb0="200001FF" w:csb1="00000001"/>
  </w:font>
  <w:font w:name="Consolas">
    <w:panose1 w:val="020B0609020204030204"/>
    <w:family w:val="modern"/>
    <w:charset w:val="cc"/>
    <w:notTrueType w:val="false"/>
    <w:sig w:usb0="E00006FF" w:usb1="0000FCFF" w:usb2="00000001" w:usb3="00000001" w:csb0="6000019F" w:csb1="DFD70000"/>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a"/>
          <w:jc w:val="center"/>
        </w:pPr>
        <w:r/>
        <w:r>
          <w:fldChar w:fldCharType="begin"/>
        </w:r>
        <w:r>
          <w:instrText>PAGE   \* MERGEFORMAT</w:instrText>
        </w:r>
        <w:r>
          <w:fldChar w:fldCharType="separate"/>
        </w:r>
        <w:r>
          <w:t>2</w:t>
        </w:r>
        <w:r>
          <w:fldChar w:fldCharType="end"/>
        </w:r>
        <w:r/>
      </w:p>
    </w:sdtContent>
  </w:sdt>
  <w:p>
    <w:pPr>
      <w:pStyle w:val="aa"/>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f7ffd720"/>
    <w:multiLevelType w:val="hybridMultilevel"/>
    <w:lvl w:ilvl="0" w:tplc="409006c">
      <w:start w:val="1"/>
      <w:numFmt w:val="bullet"/>
      <w:lvlText w:val=""/>
      <w:lvlJc w:val="left"/>
      <w:pPr>
        <w:ind w:left="800" w:right="0" w:hanging="400"/>
      </w:pPr>
      <w:rPr>
        <w:rFonts w:ascii="Wingdings" w:hAnsi="Wingdings" w:hint="default"/>
      </w:rPr>
    </w:lvl>
    <w:lvl w:ilvl="1" w:tplc="409006e">
      <w:start w:val="1"/>
      <w:numFmt w:val="bullet"/>
      <w:lvlText w:val=""/>
      <w:lvlJc w:val="left"/>
      <w:pPr>
        <w:ind w:left="1200" w:right="0" w:hanging="400"/>
      </w:pPr>
      <w:rPr>
        <w:rFonts w:ascii="Wingdings" w:hAnsi="Wingdings" w:hint="default"/>
      </w:rPr>
    </w:lvl>
    <w:lvl w:ilvl="2" w:tplc="4090075">
      <w:start w:val="1"/>
      <w:numFmt w:val="bullet"/>
      <w:lvlText w:val=""/>
      <w:lvlJc w:val="left"/>
      <w:pPr>
        <w:ind w:left="1600" w:right="0" w:hanging="400"/>
      </w:pPr>
      <w:rPr>
        <w:rFonts w:ascii="Wingdings" w:hAnsi="Wingdings" w:hint="default"/>
      </w:rPr>
    </w:lvl>
    <w:lvl w:ilvl="3" w:tplc="409006c">
      <w:start w:val="1"/>
      <w:numFmt w:val="bullet"/>
      <w:lvlText w:val=""/>
      <w:lvlJc w:val="left"/>
      <w:pPr>
        <w:ind w:left="2000" w:right="0" w:hanging="400"/>
      </w:pPr>
      <w:rPr>
        <w:rFonts w:ascii="Wingdings" w:hAnsi="Wingdings" w:hint="default"/>
      </w:rPr>
    </w:lvl>
    <w:lvl w:ilvl="4" w:tplc="409006e">
      <w:start w:val="1"/>
      <w:numFmt w:val="bullet"/>
      <w:lvlText w:val=""/>
      <w:lvlJc w:val="left"/>
      <w:pPr>
        <w:ind w:left="2400" w:right="0" w:hanging="400"/>
      </w:pPr>
      <w:rPr>
        <w:rFonts w:ascii="Wingdings" w:hAnsi="Wingdings" w:hint="default"/>
      </w:rPr>
    </w:lvl>
    <w:lvl w:ilvl="5" w:tplc="4090075">
      <w:start w:val="1"/>
      <w:numFmt w:val="bullet"/>
      <w:lvlText w:val=""/>
      <w:lvlJc w:val="left"/>
      <w:pPr>
        <w:ind w:left="2800" w:right="0" w:hanging="400"/>
      </w:pPr>
      <w:rPr>
        <w:rFonts w:ascii="Wingdings" w:hAnsi="Wingdings" w:hint="default"/>
      </w:rPr>
    </w:lvl>
    <w:lvl w:ilvl="6" w:tplc="409006c">
      <w:start w:val="1"/>
      <w:numFmt w:val="bullet"/>
      <w:lvlText w:val=""/>
      <w:lvlJc w:val="left"/>
      <w:pPr>
        <w:ind w:left="3200" w:right="0" w:hanging="400"/>
      </w:pPr>
      <w:rPr>
        <w:rFonts w:ascii="Wingdings" w:hAnsi="Wingdings" w:hint="default"/>
      </w:rPr>
    </w:lvl>
    <w:lvl w:ilvl="7" w:tplc="409006e">
      <w:start w:val="1"/>
      <w:numFmt w:val="bullet"/>
      <w:lvlText w:val=""/>
      <w:lvlJc w:val="left"/>
      <w:pPr>
        <w:ind w:left="3600" w:right="0" w:hanging="400"/>
      </w:pPr>
      <w:rPr>
        <w:rFonts w:ascii="Wingdings" w:hAnsi="Wingdings" w:hint="default"/>
      </w:rPr>
    </w:lvl>
    <w:lvl w:ilvl="8" w:tplc="4090075">
      <w:start w:val="1"/>
      <w:numFmt w:val="bullet"/>
      <w:lvlText w:val=""/>
      <w:lvlJc w:val="left"/>
      <w:pPr>
        <w:ind w:left="4000" w:right="0" w:hanging="400"/>
      </w:pPr>
      <w:rPr>
        <w:rFonts w:ascii="Wingdings" w:hAnsi="Wingdings" w:hint="default"/>
      </w:rPr>
    </w:lvl>
  </w:abstractNum>
  <w:abstractNum w:abstractNumId="1">
    <w:nsid w:val="fff7dfe0"/>
    <w:multiLevelType w:val="hybridMultilevel"/>
    <w:lvl w:ilvl="0" w:tplc="409006c">
      <w:start w:val="1"/>
      <w:numFmt w:val="bullet"/>
      <w:lvlText w:val=""/>
      <w:lvlJc w:val="left"/>
      <w:pPr>
        <w:ind w:left="800" w:right="0" w:hanging="400"/>
      </w:pPr>
      <w:rPr>
        <w:rFonts w:ascii="Wingdings" w:hAnsi="Wingdings" w:hint="default"/>
      </w:rPr>
    </w:lvl>
    <w:lvl w:ilvl="1" w:tplc="409000f">
      <w:start w:val="1"/>
      <w:lvlText w:val="%2."/>
      <w:lvlJc w:val="left"/>
      <w:pPr>
        <w:ind w:left="1200" w:right="0" w:hanging="400"/>
      </w:pPr>
      <w:rPr/>
    </w:lvl>
    <w:lvl w:ilvl="2" w:tplc="4090075">
      <w:start w:val="1"/>
      <w:numFmt w:val="bullet"/>
      <w:lvlText w:val=""/>
      <w:lvlJc w:val="left"/>
      <w:pPr>
        <w:ind w:left="1600" w:right="0" w:hanging="400"/>
      </w:pPr>
      <w:rPr>
        <w:rFonts w:ascii="Wingdings" w:hAnsi="Wingdings" w:hint="default"/>
      </w:rPr>
    </w:lvl>
    <w:lvl w:ilvl="3" w:tplc="409006c">
      <w:start w:val="1"/>
      <w:numFmt w:val="bullet"/>
      <w:lvlText w:val=""/>
      <w:lvlJc w:val="left"/>
      <w:pPr>
        <w:ind w:left="2000" w:right="0" w:hanging="400"/>
      </w:pPr>
      <w:rPr>
        <w:rFonts w:ascii="Wingdings" w:hAnsi="Wingdings" w:hint="default"/>
      </w:rPr>
    </w:lvl>
    <w:lvl w:ilvl="4" w:tplc="409006e">
      <w:start w:val="1"/>
      <w:numFmt w:val="bullet"/>
      <w:lvlText w:val=""/>
      <w:lvlJc w:val="left"/>
      <w:pPr>
        <w:ind w:left="2400" w:right="0" w:hanging="400"/>
      </w:pPr>
      <w:rPr>
        <w:rFonts w:ascii="Wingdings" w:hAnsi="Wingdings" w:hint="default"/>
      </w:rPr>
    </w:lvl>
    <w:lvl w:ilvl="5" w:tplc="4090075">
      <w:start w:val="1"/>
      <w:numFmt w:val="bullet"/>
      <w:lvlText w:val=""/>
      <w:lvlJc w:val="left"/>
      <w:pPr>
        <w:ind w:left="2800" w:right="0" w:hanging="400"/>
      </w:pPr>
      <w:rPr>
        <w:rFonts w:ascii="Wingdings" w:hAnsi="Wingdings" w:hint="default"/>
      </w:rPr>
    </w:lvl>
    <w:lvl w:ilvl="6" w:tplc="409006c">
      <w:start w:val="1"/>
      <w:numFmt w:val="bullet"/>
      <w:lvlText w:val=""/>
      <w:lvlJc w:val="left"/>
      <w:pPr>
        <w:ind w:left="3200" w:right="0" w:hanging="400"/>
      </w:pPr>
      <w:rPr>
        <w:rFonts w:ascii="Wingdings" w:hAnsi="Wingdings" w:hint="default"/>
      </w:rPr>
    </w:lvl>
    <w:lvl w:ilvl="7" w:tplc="409006e">
      <w:start w:val="1"/>
      <w:numFmt w:val="bullet"/>
      <w:lvlText w:val=""/>
      <w:lvlJc w:val="left"/>
      <w:pPr>
        <w:ind w:left="3600" w:right="0" w:hanging="400"/>
      </w:pPr>
      <w:rPr>
        <w:rFonts w:ascii="Wingdings" w:hAnsi="Wingdings" w:hint="default"/>
      </w:rPr>
    </w:lvl>
    <w:lvl w:ilvl="8" w:tplc="4090075">
      <w:start w:val="1"/>
      <w:numFmt w:val="bullet"/>
      <w:lvlText w:val=""/>
      <w:lvlJc w:val="left"/>
      <w:pPr>
        <w:ind w:left="4000" w:right="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708"/>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ru-RU" w:eastAsia="ko-KR" w:bidi="ar-SA"/>
</w:settings>
</file>

<file path=word/styles.xml><?xml version="1.0" encoding="utf-8"?>
<w:styles xmlns:r="http://schemas.openxmlformats.org/officeDocument/2006/relationships" xmlns:w="http://schemas.openxmlformats.org/wordprocessingml/2006/main">
  <w:docDefaults>
    <w:rPrDefault>
      <w:rPr>
        <w:lang w:val="ru-RU" w:eastAsia="en-US" w:bidi="ar-SA"/>
        <w:rFonts w:asciiTheme="minorHAnsi" w:eastAsiaTheme="minorHAnsi" w:hAnsiTheme="minorHAnsi" w:cstheme="minorBidi"/>
        <w:sz w:val="22"/>
        <w:szCs w:val="22"/>
        <w:kern w:val="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911" w:unhideWhenUsed="1"/>
    <w:lsdException w:name="toc 2" w:semiHidden="1" w:uiPriority="1911" w:unhideWhenUsed="1"/>
    <w:lsdException w:name="toc 3" w:semiHidden="1" w:uiPriority="1911" w:unhideWhenUsed="1"/>
    <w:lsdException w:name="toc 4" w:semiHidden="1" w:uiPriority="1911" w:unhideWhenUsed="1"/>
    <w:lsdException w:name="toc 5" w:semiHidden="1" w:uiPriority="1911" w:unhideWhenUsed="1"/>
    <w:lsdException w:name="toc 6" w:semiHidden="1" w:uiPriority="1911" w:unhideWhenUsed="1"/>
    <w:lsdException w:name="toc 7" w:semiHidden="1" w:uiPriority="1911" w:unhideWhenUsed="1"/>
    <w:lsdException w:name="toc 8" w:semiHidden="1" w:uiPriority="1911" w:unhideWhenUsed="1"/>
    <w:lsdException w:name="toc 9" w:semiHidden="1" w:uiPriority="191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0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3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772" w:qFormat="1"/>
    <w:lsdException w:name="Emphasis" w:uiPriority="66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911"/>
    <w:lsdException w:name="Table Theme" w:semiHidden="1" w:unhideWhenUsed="1"/>
    <w:lsdException w:name="Placeholder Text" w:semiHidden="1"/>
    <w:lsdException w:name="No Spacing" w:uiPriority="1" w:qFormat="1"/>
    <w:lsdException w:name="Light Shading" w:uiPriority="8322"/>
    <w:lsdException w:name="Light List" w:uiPriority="8323"/>
    <w:lsdException w:name="Light Grid" w:uiPriority="8324"/>
    <w:lsdException w:name="Medium Shading 1" w:uiPriority="8325"/>
    <w:lsdException w:name="Medium Shading 2" w:uiPriority="20848"/>
    <w:lsdException w:name="Medium List 1" w:uiPriority="20849"/>
    <w:lsdException w:name="Medium List 2" w:uiPriority="21552"/>
    <w:lsdException w:name="Medium Grid 1" w:uiPriority="21553"/>
    <w:lsdException w:name="Medium Grid 2" w:uiPriority="21572"/>
    <w:lsdException w:name="Medium Grid 3" w:uiPriority="21573"/>
    <w:lsdException w:name="Dark List" w:uiPriority="21652"/>
    <w:lsdException w:name="Colorful Shading" w:uiPriority="21653"/>
    <w:lsdException w:name="Colorful List" w:uiPriority="21768"/>
    <w:lsdException w:name="Colorful Grid" w:uiPriority="21769"/>
    <w:lsdException w:name="Light Shading Accent 1" w:uiPriority="8322"/>
    <w:lsdException w:name="Light List Accent 1" w:uiPriority="8323"/>
    <w:lsdException w:name="Light Grid Accent 1" w:uiPriority="8324"/>
    <w:lsdException w:name="Medium Shading 1 Accent 1" w:uiPriority="8325"/>
    <w:lsdException w:name="Medium Shading 2 Accent 1" w:uiPriority="20848"/>
    <w:lsdException w:name="Medium List 1 Accent 1" w:uiPriority="20849"/>
    <w:lsdException w:name="Revision" w:semiHidden="1"/>
    <w:lsdException w:name="List Paragraph" w:uiPriority="1906" w:qFormat="1"/>
    <w:lsdException w:name="Quote" w:uiPriority="1433" w:qFormat="1"/>
    <w:lsdException w:name="Intense Quote" w:uiPriority="1584" w:qFormat="1"/>
    <w:lsdException w:name="Medium List 2 Accent 1" w:uiPriority="21552"/>
    <w:lsdException w:name="Medium Grid 1 Accent 1" w:uiPriority="21553"/>
    <w:lsdException w:name="Medium Grid 2 Accent 1" w:uiPriority="21572"/>
    <w:lsdException w:name="Medium Grid 3 Accent 1" w:uiPriority="21573"/>
    <w:lsdException w:name="Dark List Accent 1" w:uiPriority="21652"/>
    <w:lsdException w:name="Colorful Shading Accent 1" w:uiPriority="21653"/>
    <w:lsdException w:name="Colorful List Accent 1" w:uiPriority="21768"/>
    <w:lsdException w:name="Colorful Grid Accent 1" w:uiPriority="21769"/>
    <w:lsdException w:name="Light Shading Accent 2" w:uiPriority="8322"/>
    <w:lsdException w:name="Light List Accent 2" w:uiPriority="8323"/>
    <w:lsdException w:name="Light Grid Accent 2" w:uiPriority="8324"/>
    <w:lsdException w:name="Medium Shading 1 Accent 2" w:uiPriority="8325"/>
    <w:lsdException w:name="Medium Shading 2 Accent 2" w:uiPriority="20848"/>
    <w:lsdException w:name="Medium List 1 Accent 2" w:uiPriority="20849"/>
    <w:lsdException w:name="Medium List 2 Accent 2" w:uiPriority="21552"/>
    <w:lsdException w:name="Medium Grid 1 Accent 2" w:uiPriority="21553"/>
    <w:lsdException w:name="Medium Grid 2 Accent 2" w:uiPriority="21572"/>
    <w:lsdException w:name="Medium Grid 3 Accent 2" w:uiPriority="21573"/>
    <w:lsdException w:name="Dark List Accent 2" w:uiPriority="21652"/>
    <w:lsdException w:name="Colorful Shading Accent 2" w:uiPriority="21653"/>
    <w:lsdException w:name="Colorful List Accent 2" w:uiPriority="21768"/>
    <w:lsdException w:name="Colorful Grid Accent 2" w:uiPriority="21769"/>
    <w:lsdException w:name="Light Shading Accent 3" w:uiPriority="8322"/>
    <w:lsdException w:name="Light List Accent 3" w:uiPriority="8323"/>
    <w:lsdException w:name="Light Grid Accent 3" w:uiPriority="8324"/>
    <w:lsdException w:name="Medium Shading 1 Accent 3" w:uiPriority="8325"/>
    <w:lsdException w:name="Medium Shading 2 Accent 3" w:uiPriority="20848"/>
    <w:lsdException w:name="Medium List 1 Accent 3" w:uiPriority="20849"/>
    <w:lsdException w:name="Medium List 2 Accent 3" w:uiPriority="21552"/>
    <w:lsdException w:name="Medium Grid 1 Accent 3" w:uiPriority="21553"/>
    <w:lsdException w:name="Medium Grid 2 Accent 3" w:uiPriority="21572"/>
    <w:lsdException w:name="Medium Grid 3 Accent 3" w:uiPriority="21573"/>
    <w:lsdException w:name="Dark List Accent 3" w:uiPriority="21652"/>
    <w:lsdException w:name="Colorful Shading Accent 3" w:uiPriority="21653"/>
    <w:lsdException w:name="Colorful List Accent 3" w:uiPriority="21768"/>
    <w:lsdException w:name="Colorful Grid Accent 3" w:uiPriority="21769"/>
    <w:lsdException w:name="Light Shading Accent 4" w:uiPriority="8322"/>
    <w:lsdException w:name="Light List Accent 4" w:uiPriority="8323"/>
    <w:lsdException w:name="Light Grid Accent 4" w:uiPriority="8324"/>
    <w:lsdException w:name="Medium Shading 1 Accent 4" w:uiPriority="8325"/>
    <w:lsdException w:name="Medium Shading 2 Accent 4" w:uiPriority="20848"/>
    <w:lsdException w:name="Medium List 1 Accent 4" w:uiPriority="20849"/>
    <w:lsdException w:name="Medium List 2 Accent 4" w:uiPriority="21552"/>
    <w:lsdException w:name="Medium Grid 1 Accent 4" w:uiPriority="21553"/>
    <w:lsdException w:name="Medium Grid 2 Accent 4" w:uiPriority="21572"/>
    <w:lsdException w:name="Medium Grid 3 Accent 4" w:uiPriority="21573"/>
    <w:lsdException w:name="Dark List Accent 4" w:uiPriority="21652"/>
    <w:lsdException w:name="Colorful Shading Accent 4" w:uiPriority="21653"/>
    <w:lsdException w:name="Colorful List Accent 4" w:uiPriority="21768"/>
    <w:lsdException w:name="Colorful Grid Accent 4" w:uiPriority="21769"/>
    <w:lsdException w:name="Light Shading Accent 5" w:uiPriority="8322"/>
    <w:lsdException w:name="Light List Accent 5" w:uiPriority="8323"/>
    <w:lsdException w:name="Light Grid Accent 5" w:uiPriority="8324"/>
    <w:lsdException w:name="Medium Shading 1 Accent 5" w:uiPriority="8325"/>
    <w:lsdException w:name="Medium Shading 2 Accent 5" w:uiPriority="20848"/>
    <w:lsdException w:name="Medium List 1 Accent 5" w:uiPriority="20849"/>
    <w:lsdException w:name="Medium List 2 Accent 5" w:uiPriority="21552"/>
    <w:lsdException w:name="Medium Grid 1 Accent 5" w:uiPriority="21553"/>
    <w:lsdException w:name="Medium Grid 2 Accent 5" w:uiPriority="21572"/>
    <w:lsdException w:name="Medium Grid 3 Accent 5" w:uiPriority="21573"/>
    <w:lsdException w:name="Dark List Accent 5" w:uiPriority="21652"/>
    <w:lsdException w:name="Colorful Shading Accent 5" w:uiPriority="21653"/>
    <w:lsdException w:name="Colorful List Accent 5" w:uiPriority="21768"/>
    <w:lsdException w:name="Colorful Grid Accent 5" w:uiPriority="21769"/>
    <w:lsdException w:name="Light Shading Accent 6" w:uiPriority="8322"/>
    <w:lsdException w:name="Light List Accent 6" w:uiPriority="8323"/>
    <w:lsdException w:name="Light Grid Accent 6" w:uiPriority="8324"/>
    <w:lsdException w:name="Medium Shading 1 Accent 6" w:uiPriority="8325"/>
    <w:lsdException w:name="Medium Shading 2 Accent 6" w:uiPriority="20848"/>
    <w:lsdException w:name="Medium List 1 Accent 6" w:uiPriority="20849"/>
    <w:lsdException w:name="Medium List 2 Accent 6" w:uiPriority="21552"/>
    <w:lsdException w:name="Medium Grid 1 Accent 6" w:uiPriority="21553"/>
    <w:lsdException w:name="Medium Grid 2 Accent 6" w:uiPriority="21572"/>
    <w:lsdException w:name="Medium Grid 3 Accent 6" w:uiPriority="21573"/>
    <w:lsdException w:name="Dark List Accent 6" w:uiPriority="21652"/>
    <w:lsdException w:name="Colorful Shading Accent 6" w:uiPriority="21653"/>
    <w:lsdException w:name="Colorful List Accent 6" w:uiPriority="21768"/>
    <w:lsdException w:name="Colorful Grid Accent 6" w:uiPriority="21769"/>
    <w:lsdException w:name="Subtle Emphasis" w:uiPriority="307" w:qFormat="1"/>
    <w:lsdException w:name="Intense Emphasis" w:uiPriority="663" w:qFormat="1"/>
    <w:lsdException w:name="Subtle Reference" w:uiPriority="1585" w:qFormat="1"/>
    <w:lsdException w:name="Intense Reference" w:uiPriority="1634" w:qFormat="1"/>
    <w:lsdException w:name="Book Title" w:uiPriority="1635" w:qFormat="1"/>
    <w:lsdException w:name="Bibliography" w:semiHidden="1" w:uiPriority="1909" w:unhideWhenUsed="1"/>
    <w:lsdException w:name="TOC Heading" w:semiHidden="1" w:uiPriority="1911" w:unhideWhenUsed="1" w:qFormat="1"/>
    <w:lsdException w:name="Plain Table 1" w:uiPriority="5171"/>
    <w:lsdException w:name="Plain Table 2" w:uiPriority="5430"/>
    <w:lsdException w:name="Plain Table 3" w:uiPriority="5431"/>
    <w:lsdException w:name="Plain Table 4" w:uiPriority="5444"/>
    <w:lsdException w:name="Plain Table 5" w:uiPriority="5445"/>
    <w:lsdException w:name="Grid Table Light" w:uiPriority="5170"/>
    <w:lsdException w:name="Grid Table 1 Light" w:uiPriority="5494"/>
    <w:lsdException w:name="Grid Table 2" w:uiPriority="5495"/>
    <w:lsdException w:name="Grid Table 3" w:uiPriority="5508"/>
    <w:lsdException w:name="Grid Table 4" w:uiPriority="5509"/>
    <w:lsdException w:name="Grid Table 5 Dark" w:uiPriority="5684"/>
    <w:lsdException w:name="Grid Table 6 Colorful" w:uiPriority="5685"/>
    <w:lsdException w:name="Grid Table 7 Colorful" w:uiPriority="6406"/>
    <w:lsdException w:name="Grid Table 1 Light Accent 1" w:uiPriority="5494"/>
    <w:lsdException w:name="Grid Table 2 Accent 1" w:uiPriority="5495"/>
    <w:lsdException w:name="Grid Table 3 Accent 1" w:uiPriority="5508"/>
    <w:lsdException w:name="Grid Table 4 Accent 1" w:uiPriority="5509"/>
    <w:lsdException w:name="Grid Table 5 Dark Accent 1" w:uiPriority="5684"/>
    <w:lsdException w:name="Grid Table 6 Colorful Accent 1" w:uiPriority="5685"/>
    <w:lsdException w:name="Grid Table 7 Colorful Accent 1" w:uiPriority="6406"/>
    <w:lsdException w:name="Grid Table 1 Light Accent 2" w:uiPriority="5494"/>
    <w:lsdException w:name="Grid Table 2 Accent 2" w:uiPriority="5495"/>
    <w:lsdException w:name="Grid Table 3 Accent 2" w:uiPriority="5508"/>
    <w:lsdException w:name="Grid Table 4 Accent 2" w:uiPriority="5509"/>
    <w:lsdException w:name="Grid Table 5 Dark Accent 2" w:uiPriority="5684"/>
    <w:lsdException w:name="Grid Table 6 Colorful Accent 2" w:uiPriority="5685"/>
    <w:lsdException w:name="Grid Table 7 Colorful Accent 2" w:uiPriority="6406"/>
    <w:lsdException w:name="Grid Table 1 Light Accent 3" w:uiPriority="5494"/>
    <w:lsdException w:name="Grid Table 2 Accent 3" w:uiPriority="5495"/>
    <w:lsdException w:name="Grid Table 3 Accent 3" w:uiPriority="5508"/>
    <w:lsdException w:name="Grid Table 4 Accent 3" w:uiPriority="5509"/>
    <w:lsdException w:name="Grid Table 5 Dark Accent 3" w:uiPriority="5684"/>
    <w:lsdException w:name="Grid Table 6 Colorful Accent 3" w:uiPriority="5685"/>
    <w:lsdException w:name="Grid Table 7 Colorful Accent 3" w:uiPriority="6406"/>
    <w:lsdException w:name="Grid Table 1 Light Accent 4" w:uiPriority="5494"/>
    <w:lsdException w:name="Grid Table 2 Accent 4" w:uiPriority="5495"/>
    <w:lsdException w:name="Grid Table 3 Accent 4" w:uiPriority="5508"/>
    <w:lsdException w:name="Grid Table 4 Accent 4" w:uiPriority="5509"/>
    <w:lsdException w:name="Grid Table 5 Dark Accent 4" w:uiPriority="5684"/>
    <w:lsdException w:name="Grid Table 6 Colorful Accent 4" w:uiPriority="5685"/>
    <w:lsdException w:name="Grid Table 7 Colorful Accent 4" w:uiPriority="6406"/>
    <w:lsdException w:name="Grid Table 1 Light Accent 5" w:uiPriority="5494"/>
    <w:lsdException w:name="Grid Table 2 Accent 5" w:uiPriority="5495"/>
    <w:lsdException w:name="Grid Table 3 Accent 5" w:uiPriority="5508"/>
    <w:lsdException w:name="Grid Table 4 Accent 5" w:uiPriority="5509"/>
    <w:lsdException w:name="Grid Table 5 Dark Accent 5" w:uiPriority="5684"/>
    <w:lsdException w:name="Grid Table 6 Colorful Accent 5" w:uiPriority="5685"/>
    <w:lsdException w:name="Grid Table 7 Colorful Accent 5" w:uiPriority="6406"/>
    <w:lsdException w:name="Grid Table 1 Light Accent 6" w:uiPriority="5494"/>
    <w:lsdException w:name="Grid Table 2 Accent 6" w:uiPriority="5495"/>
    <w:lsdException w:name="Grid Table 3 Accent 6" w:uiPriority="5508"/>
    <w:lsdException w:name="Grid Table 4 Accent 6" w:uiPriority="5509"/>
    <w:lsdException w:name="Grid Table 5 Dark Accent 6" w:uiPriority="5684"/>
    <w:lsdException w:name="Grid Table 6 Colorful Accent 6" w:uiPriority="5685"/>
    <w:lsdException w:name="Grid Table 7 Colorful Accent 6" w:uiPriority="6406"/>
    <w:lsdException w:name="List Table 1 Light" w:uiPriority="5494"/>
    <w:lsdException w:name="List Table 2" w:uiPriority="5495"/>
    <w:lsdException w:name="List Table 3" w:uiPriority="5508"/>
    <w:lsdException w:name="List Table 4" w:uiPriority="5509"/>
    <w:lsdException w:name="List Table 5 Dark" w:uiPriority="5684"/>
    <w:lsdException w:name="List Table 6 Colorful" w:uiPriority="5685"/>
    <w:lsdException w:name="List Table 7 Colorful" w:uiPriority="6406"/>
    <w:lsdException w:name="List Table 1 Light Accent 1" w:uiPriority="5494"/>
    <w:lsdException w:name="List Table 2 Accent 1" w:uiPriority="5495"/>
    <w:lsdException w:name="List Table 3 Accent 1" w:uiPriority="5508"/>
    <w:lsdException w:name="List Table 4 Accent 1" w:uiPriority="5509"/>
    <w:lsdException w:name="List Table 5 Dark Accent 1" w:uiPriority="5684"/>
    <w:lsdException w:name="List Table 6 Colorful Accent 1" w:uiPriority="5685"/>
    <w:lsdException w:name="List Table 7 Colorful Accent 1" w:uiPriority="6406"/>
    <w:lsdException w:name="List Table 1 Light Accent 2" w:uiPriority="5494"/>
    <w:lsdException w:name="List Table 2 Accent 2" w:uiPriority="5495"/>
    <w:lsdException w:name="List Table 3 Accent 2" w:uiPriority="5508"/>
    <w:lsdException w:name="List Table 4 Accent 2" w:uiPriority="5509"/>
    <w:lsdException w:name="List Table 5 Dark Accent 2" w:uiPriority="5684"/>
    <w:lsdException w:name="List Table 6 Colorful Accent 2" w:uiPriority="5685"/>
    <w:lsdException w:name="List Table 7 Colorful Accent 2" w:uiPriority="6406"/>
    <w:lsdException w:name="List Table 1 Light Accent 3" w:uiPriority="5494"/>
    <w:lsdException w:name="List Table 2 Accent 3" w:uiPriority="5495"/>
    <w:lsdException w:name="List Table 3 Accent 3" w:uiPriority="5508"/>
    <w:lsdException w:name="List Table 4 Accent 3" w:uiPriority="5509"/>
    <w:lsdException w:name="List Table 5 Dark Accent 3" w:uiPriority="5684"/>
    <w:lsdException w:name="List Table 6 Colorful Accent 3" w:uiPriority="5685"/>
    <w:lsdException w:name="List Table 7 Colorful Accent 3" w:uiPriority="6406"/>
    <w:lsdException w:name="List Table 1 Light Accent 4" w:uiPriority="5494"/>
    <w:lsdException w:name="List Table 2 Accent 4" w:uiPriority="5495"/>
    <w:lsdException w:name="List Table 3 Accent 4" w:uiPriority="5508"/>
    <w:lsdException w:name="List Table 4 Accent 4" w:uiPriority="5509"/>
    <w:lsdException w:name="List Table 5 Dark Accent 4" w:uiPriority="5684"/>
    <w:lsdException w:name="List Table 6 Colorful Accent 4" w:uiPriority="5685"/>
    <w:lsdException w:name="List Table 7 Colorful Accent 4" w:uiPriority="6406"/>
    <w:lsdException w:name="List Table 1 Light Accent 5" w:uiPriority="5494"/>
    <w:lsdException w:name="List Table 2 Accent 5" w:uiPriority="5495"/>
    <w:lsdException w:name="List Table 3 Accent 5" w:uiPriority="5508"/>
    <w:lsdException w:name="List Table 4 Accent 5" w:uiPriority="5509"/>
    <w:lsdException w:name="List Table 5 Dark Accent 5" w:uiPriority="5684"/>
    <w:lsdException w:name="List Table 6 Colorful Accent 5" w:uiPriority="5685"/>
    <w:lsdException w:name="List Table 7 Colorful Accent 5" w:uiPriority="6406"/>
    <w:lsdException w:name="List Table 1 Light Accent 6" w:uiPriority="5494"/>
    <w:lsdException w:name="List Table 2 Accent 6" w:uiPriority="5495"/>
    <w:lsdException w:name="List Table 3 Accent 6" w:uiPriority="5508"/>
    <w:lsdException w:name="List Table 4 Accent 6" w:uiPriority="5509"/>
    <w:lsdException w:name="List Table 5 Dark Accent 6" w:uiPriority="5684"/>
    <w:lsdException w:name="List Table 6 Colorful Accent 6" w:uiPriority="5685"/>
    <w:lsdException w:name="List Table 7 Colorful Accent 6" w:uiPriority="6406"/>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 госту"/>
    <w:qFormat/>
    <w:pPr>
      <w:ind w:firstLine="709"/>
      <w:jc w:val="both"/>
      <w:spacing w:after="0" w:line="360" w:lineRule="auto"/>
    </w:pPr>
    <w:rPr>
      <w:rFonts w:ascii="Times New Roman" w:hAnsi="Times New Roman" w:cs="Times New Roman"/>
      <w:sz w:val="24"/>
      <w:szCs w:val="24"/>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рисунок 1"/>
    <w:basedOn w:val="a"/>
    <w:link w:val="10"/>
    <w:qFormat/>
    <w:pPr>
      <w:ind w:firstLine="0"/>
      <w:contextualSpacing/>
      <w:jc w:val="center"/>
    </w:pPr>
    <w:rPr>
      <w:noProof/>
    </w:rPr>
  </w:style>
  <w:style w:type="character" w:customStyle="1" w:styleId="10">
    <w:name w:val="рисунок 1 Знак"/>
    <w:basedOn w:val="a0"/>
    <w:link w:val="1"/>
    <w:rPr>
      <w:rFonts w:ascii="Times New Roman" w:hAnsi="Times New Roman" w:cs="Times New Roman"/>
      <w:noProof/>
      <w:sz w:val="24"/>
      <w:szCs w:val="24"/>
      <w:kern w:val="0"/>
    </w:rPr>
  </w:style>
  <w:style w:type="paragraph" w:customStyle="1" w:styleId="a3">
    <w:name w:val="код"/>
    <w:basedOn w:val="a"/>
    <w:link w:val="a4"/>
    <w:qFormat/>
    <w:pPr>
      <w:ind w:firstLine="0"/>
    </w:pPr>
    <w:rPr>
      <w:lang w:val="en-US"/>
      <w:rFonts w:ascii="Consolas" w:hAnsi="Consolas"/>
    </w:rPr>
  </w:style>
  <w:style w:type="character" w:customStyle="1" w:styleId="a4">
    <w:name w:val="код Знак"/>
    <w:basedOn w:val="a0"/>
    <w:link w:val="a3"/>
    <w:rPr>
      <w:lang w:val="en-US"/>
      <w:rFonts w:ascii="Consolas" w:hAnsi="Consolas" w:cs="Times New Roman"/>
      <w:sz w:val="24"/>
      <w:szCs w:val="24"/>
      <w:kern w:val="0"/>
    </w:rPr>
  </w:style>
  <w:style w:type="paragraph" w:styleId="a5">
    <w:name w:val="List Paragraph"/>
    <w:uiPriority w:val="34"/>
    <w:basedOn w:val="a"/>
    <w:qFormat/>
    <w:pPr>
      <w:ind w:left="720"/>
      <w:contextualSpacing/>
    </w:pPr>
  </w:style>
  <w:style w:type="character" w:styleId="a6">
    <w:name w:val="Hyperlink"/>
    <w:uiPriority w:val="99"/>
    <w:basedOn w:val="a0"/>
    <w:unhideWhenUsed/>
    <w:rPr>
      <w:color w:val="0563C1"/>
      <w:u w:val="single" w:color="auto"/>
    </w:rPr>
  </w:style>
  <w:style w:type="character" w:customStyle="1" w:styleId="a7">
    <w:name w:val="Unresolved Mention"/>
    <w:uiPriority w:val="99"/>
    <w:basedOn w:val="a0"/>
    <w:semiHidden/>
    <w:unhideWhenUsed/>
    <w:rPr>
      <w:color w:val="605E5C"/>
      <w:shd w:val="clear" w:color="auto" w:fill="E1DFDD"/>
    </w:rPr>
  </w:style>
  <w:style w:type="paragraph" w:styleId="a8">
    <w:name w:val="header"/>
    <w:uiPriority w:val="99"/>
    <w:basedOn w:val="a"/>
    <w:link w:val="a9"/>
    <w:unhideWhenUsed/>
    <w:pPr>
      <w:tabs>
        <w:tab w:val="center" w:pos="4677"/>
        <w:tab w:val="right" w:pos="9355"/>
      </w:tabs>
      <w:spacing w:line="240" w:lineRule="auto"/>
    </w:pPr>
  </w:style>
  <w:style w:type="character" w:customStyle="1" w:styleId="a9">
    <w:name w:val="Верхний колонтитул Знак"/>
    <w:uiPriority w:val="99"/>
    <w:basedOn w:val="a0"/>
    <w:link w:val="a8"/>
    <w:rPr>
      <w:rFonts w:ascii="Times New Roman" w:hAnsi="Times New Roman" w:cs="Times New Roman"/>
      <w:sz w:val="24"/>
      <w:szCs w:val="24"/>
      <w:kern w:val="0"/>
    </w:rPr>
  </w:style>
  <w:style w:type="paragraph" w:styleId="aa">
    <w:name w:val="footer"/>
    <w:uiPriority w:val="99"/>
    <w:basedOn w:val="a"/>
    <w:link w:val="ab"/>
    <w:unhideWhenUsed/>
    <w:pPr>
      <w:tabs>
        <w:tab w:val="center" w:pos="4677"/>
        <w:tab w:val="right" w:pos="9355"/>
      </w:tabs>
      <w:spacing w:line="240" w:lineRule="auto"/>
    </w:pPr>
  </w:style>
  <w:style w:type="character" w:customStyle="1" w:styleId="ab">
    <w:name w:val="Нижний колонтитул Знак"/>
    <w:uiPriority w:val="99"/>
    <w:basedOn w:val="a0"/>
    <w:link w:val="aa"/>
    <w:rPr>
      <w:rFonts w:ascii="Times New Roman" w:hAnsi="Times New Roman" w:cs="Times New Roman"/>
      <w:sz w:val="24"/>
      <w:szCs w:val="24"/>
      <w:kern w:val="0"/>
    </w:rPr>
  </w:style>
  <w:style w:type="character" w:styleId="affff6">
    <w:name w:val="FollowedHyperlink"/>
    <w:uiPriority w:val="99"/>
    <w:basedOn w:val="a0"/>
    <w:unhideWhenUsed/>
    <w:rPr>
      <w:color w:val="954F72"/>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9"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3.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0" Type="http://schemas.openxmlformats.org/officeDocument/2006/relationships/image" Target="media/image19.png" /><Relationship Id="rId21" Type="http://schemas.openxmlformats.org/officeDocument/2006/relationships/image" Target="media/image18.png" /><Relationship Id="rId22" Type="http://schemas.openxmlformats.org/officeDocument/2006/relationships/image" Target="media/image20.png" /><Relationship Id="rId23" Type="http://schemas.openxmlformats.org/officeDocument/2006/relationships/image" Target="media/image21.png" /><Relationship Id="rId24" Type="http://schemas.openxmlformats.org/officeDocument/2006/relationships/image" Target="media/image22.png" /><Relationship Id="rId25" Type="http://schemas.openxmlformats.org/officeDocument/2006/relationships/image" Target="media/image23.png" /><Relationship Id="rId26" Type="http://schemas.openxmlformats.org/officeDocument/2006/relationships/image" Target="media/image24.png" /><Relationship Id="rId27" Type="http://schemas.openxmlformats.org/officeDocument/2006/relationships/image" Target="media/image25.png" /><Relationship Id="rId28" Type="http://schemas.openxmlformats.org/officeDocument/2006/relationships/image" Target="media/image26.png" /><Relationship Id="rId30" Type="http://schemas.openxmlformats.org/officeDocument/2006/relationships/styles" Target="styles.xml" /><Relationship Id="rId31" Type="http://schemas.openxmlformats.org/officeDocument/2006/relationships/settings" Target="settings.xml" /><Relationship Id="rId32" Type="http://schemas.openxmlformats.org/officeDocument/2006/relationships/fontTable" Target="fontTable.xml" /><Relationship Id="rId33" Type="http://schemas.openxmlformats.org/officeDocument/2006/relationships/webSettings" Target="webSettings.xml" /><Relationship Id="rId34" Type="http://schemas.openxmlformats.org/officeDocument/2006/relationships/numbering" Target="numbering.xml" /><Relationship Id="rId35"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Стандартная">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 Komolova</dc:creator>
  <cp:keywords/>
  <dc:description/>
  <cp:lastModifiedBy>Эмин</cp:lastModifiedBy>
  <cp:revision>1</cp:revision>
  <dcterms:created xsi:type="dcterms:W3CDTF">2024-09-26T18:04:00Z</dcterms:created>
  <dcterms:modified xsi:type="dcterms:W3CDTF">2025-10-19T20:28:32Z</dcterms:modified>
  <cp:version>1100.0100.01</cp:version>
</cp:coreProperties>
</file>