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Robert Merton — T.C. 93798271950.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TR70 0004 6091 1182 5722 2616 26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4111 3893 5871 1484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0552 850 46 31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robert.merton@testkurum.org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192 Tepebaşı Eskişehir</w:t>
            </w:r>
          </w:p>
        </w:tc>
      </w:tr>
    </w:tbl>
    <w:p>
      <w:r>
        <w:t>Gelir beyanı: 85.000-120.000 TL. İşveren: Marmara Lojistik A.Ş..</w:t>
      </w:r>
    </w:p>
    <w:p>
      <w:r>
        <w:t>Fatura Dönemi: Ekim 2026. Gider Pusulası ekte sunulmuştur.</w:t>
      </w:r>
    </w:p>
    <w:p>
      <w:r>
        <w:t>Hesap sahibi Robert Merton (R. Merton) ile teyit sağlanmıştır.</w:t>
      </w:r>
    </w:p>
    <w:p>
      <w:r>
        <w:t>Müşteri temsilcisi Claire Brooks — claire.brooks@ornekmail.com.tr.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