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Fatma Kurt — T.C. 42492183250.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TR41 0006 4044 0811 1598 7021 36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4111 3873 0048 9522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0556 422 49 15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fatma.kurt@testkurum.org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Barbaros Bulvarı No 160 Osmangazi Bursa</w:t>
            </w:r>
          </w:p>
        </w:tc>
      </w:tr>
    </w:tbl>
    <w:p>
      <w:r>
        <w:t>Gelir beyanı: 85.000-120.000 TL. İşveren: Doğu Kimya Sanayi A.Ş..</w:t>
      </w:r>
    </w:p>
    <w:p>
      <w:r>
        <w:t>Fatura Dönemi: Ekim 2026. Gider Pusulası ekte sunulmuştur.</w:t>
      </w:r>
    </w:p>
    <w:p>
      <w:r>
        <w:t>Hesap sahibi Fatma Kurt (F. Kurt) ile teyit sağlanmıştır.</w:t>
      </w:r>
    </w:p>
    <w:p>
      <w:r>
        <w:t>Müşteri temsilcisi Emily Whitfield — emily.whitfield@ornekmail.com.tr.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