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tr-TR"/>
        </w:rPr>
      </w:pPr>
      <w:r>
        <w:rPr>
          <w:rFonts w:hint="default"/>
          <w:lang w:val="tr-TR"/>
        </w:rPr>
        <w:t>Ki kare bağımsızlık testi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Iki farklı değişken üzerinden yola çıkarak ortaya bir frekans(kontenjan)tablosu çıkarır.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2x2 ve ya rxc rablo yapısı olmak üzereiki çeşit tablo vardır.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2x2 yapısı her iki değişkende de iki adet kategori olduğunu ifade eder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RxC tablosu iki değşkenin biri R adet kategoriye diğeri C adet kategoriye sahiptir.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RxC tablosunun ön koşulu r yada c den değişkenlerden en az biri ikiden fazla kategoriye sahip olmasıdır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H0 hipotezi bize bu iki değişken arasıda ilişki yoktur der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H1 hipotezi ise değişkenler arasında bağlantı vardır der.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2x2 tablosunda;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En küçük beklenen frekans &gt;25 ise Pearson ‘un ki kare testi uygulanır.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Eğer en küçük beklenen frekans &lt;25 ise yates’in ki kare testi uygulanır.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En küçük beklenen frekans&lt;5 ise fisher’in ki kare testi kullanılır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RxC tablosunda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Beklenen frekansı 5 ten küçük olan sayıların toplam frekans içinde sayısı %20 den küçükse pearson’un ki kare testi uygulanır.</w:t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Eğer bu oran  %20 den fazlaysa fisher’in ki kare testi uygulanır.</w:t>
      </w:r>
      <w:bookmarkStart w:id="0" w:name="_GoBack"/>
      <w:bookmarkEnd w:id="0"/>
    </w:p>
    <w:p>
      <w:pPr>
        <w:rPr>
          <w:rFonts w:hint="default"/>
          <w:lang w:val="tr-T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01535"/>
    <w:rsid w:val="18F01535"/>
    <w:rsid w:val="63BE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2024-02-15T14:21:00Z</dcterms:created>
  <dc:creator>emine</dc:creator>
  <cp:lastModifiedBy>emine</cp:lastModifiedBy>
  <dcterms:modified xsi:type="dcterms:W3CDTF">2024-02-16T09:36:22Z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AEA4E6CCE576446F9C79260C6918953B_11</vt:lpwstr>
  </property>
</Properties>
</file>