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OLIVIA TAYLOR</w:t>
      </w:r>
    </w:p>
    <w:p>
      <w:pPr>
        <w:jc w:val="center"/>
      </w:pPr>
      <w:r>
        <w:rPr>
          <w:b/>
          <w:sz w:val="20"/>
        </w:rPr>
        <w:t>Senior Legal Counsel</w:t>
      </w:r>
    </w:p>
    <w:p>
      <w:pPr>
        <w:jc w:val="center"/>
      </w:pPr>
      <w:r>
        <w:rPr>
          <w:sz w:val="16"/>
        </w:rPr>
        <w:t>+90 534 720 75 27 | Ankara / Cankaya</w:t>
      </w:r>
    </w:p>
    <w:p>
      <w:pPr>
        <w:spacing w:before="100" w:after="40"/>
      </w:pPr>
      <w:r>
        <w:rPr>
          <w:b/>
          <w:color w:val="2F5597"/>
          <w:sz w:val="22"/>
        </w:rPr>
        <w:t>PROFILE</w:t>
      </w:r>
    </w:p>
    <w:p>
      <w:r>
        <w:rPr>
          <w:sz w:val="17"/>
        </w:rPr>
        <w:t>7 years of experience as a Senior Legal Counsel. Focused on measurable business outcomes in hukuk / uyum / kvkk-gdpr with hands-on experience in Risk Assessment, Legal Research, Regulatory Compliance, Contract Review.</w:t>
      </w:r>
    </w:p>
    <w:p>
      <w:pPr>
        <w:spacing w:before="100" w:after="40"/>
      </w:pPr>
      <w:r>
        <w:rPr>
          <w:b/>
          <w:color w:val="2F5597"/>
          <w:sz w:val="22"/>
        </w:rPr>
        <w:t>WORK EXPERIENCE</w:t>
      </w:r>
    </w:p>
    <w:p>
      <w:r>
        <w:rPr>
          <w:b/>
          <w:sz w:val="18"/>
        </w:rPr>
        <w:t>Senior Legal Counsel — Garanti BBVA (Jan 2024 - Present)</w:t>
      </w:r>
    </w:p>
    <w:p>
      <w:r>
        <w:rPr>
          <w:sz w:val="17"/>
        </w:rPr>
        <w:t>Used Corporate Law, Regulatory Compliance, Contract Review to increased user experience and process efficiency. Improved a core KPI by %52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%52</w:t>
      </w:r>
    </w:p>
    <w:p>
      <w:pPr>
        <w:spacing w:after="0"/>
        <w:ind w:left="216" w:hanging="144"/>
      </w:pPr>
      <w:r>
        <w:rPr>
          <w:sz w:val="16"/>
        </w:rPr>
        <w:t>• Delivered projects using Corporate Law and Regulatory Compliance</w:t>
      </w:r>
    </w:p>
    <w:p>
      <w:r>
        <w:rPr>
          <w:sz w:val="15"/>
        </w:rPr>
        <w:t>Skills: Corporate Law, Regulatory Compliance, Contract Review, GDPR</w:t>
      </w:r>
    </w:p>
    <w:p>
      <w:r>
        <w:rPr>
          <w:b/>
          <w:sz w:val="18"/>
        </w:rPr>
        <w:t>Legal Counsel — Turkcell (Mar 2018 - Dec 2019)</w:t>
      </w:r>
    </w:p>
    <w:p>
      <w:r>
        <w:rPr>
          <w:sz w:val="17"/>
        </w:rPr>
        <w:t>Used Corporate Law, KVKK, ISO 27001 to delivered measurable performance improvements. Improved a core KPI by %52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%52</w:t>
      </w:r>
    </w:p>
    <w:p>
      <w:pPr>
        <w:spacing w:after="0"/>
        <w:ind w:left="216" w:hanging="144"/>
      </w:pPr>
      <w:r>
        <w:rPr>
          <w:sz w:val="16"/>
        </w:rPr>
        <w:t>• Delivered projects using Corporate Law and KVKK</w:t>
      </w:r>
    </w:p>
    <w:p>
      <w:r>
        <w:rPr>
          <w:sz w:val="15"/>
        </w:rPr>
        <w:t>Skills: Corporate Law, KVKK, ISO 27001</w:t>
      </w:r>
    </w:p>
    <w:p>
      <w:r>
        <w:rPr>
          <w:b/>
          <w:sz w:val="18"/>
        </w:rPr>
        <w:t>Legal Counsel — Vodafone (Mar 2020 - Dec 2021)</w:t>
      </w:r>
    </w:p>
    <w:p>
      <w:r>
        <w:rPr>
          <w:sz w:val="17"/>
        </w:rPr>
        <w:t>Used Risk Assessment, Corporate Law, Regulatory Compliance to increased user experience and process efficiency. Improved a core KPI by %24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%24</w:t>
      </w:r>
    </w:p>
    <w:p>
      <w:pPr>
        <w:spacing w:after="0"/>
        <w:ind w:left="216" w:hanging="144"/>
      </w:pPr>
      <w:r>
        <w:rPr>
          <w:sz w:val="16"/>
        </w:rPr>
        <w:t>• Delivered projects using Risk Assessment and Corporate Law</w:t>
      </w:r>
    </w:p>
    <w:p>
      <w:r>
        <w:rPr>
          <w:sz w:val="15"/>
        </w:rPr>
        <w:t>Skills: Risk Assessment, Corporate Law, Regulatory Compliance</w:t>
      </w:r>
    </w:p>
    <w:p>
      <w:pPr>
        <w:spacing w:before="100" w:after="40"/>
      </w:pPr>
      <w:r>
        <w:rPr>
          <w:b/>
          <w:color w:val="2F5597"/>
          <w:sz w:val="22"/>
        </w:rPr>
        <w:t>PROJECTS</w:t>
      </w:r>
    </w:p>
    <w:p>
      <w:r>
        <w:rPr>
          <w:b/>
          <w:sz w:val="18"/>
        </w:rPr>
        <w:t>NLP Ticket Classifier — Developer (2023 - 2025)</w:t>
      </w:r>
    </w:p>
    <w:p>
      <w:r>
        <w:rPr>
          <w:sz w:val="17"/>
        </w:rPr>
        <w:t>Designed a ml data science project initiative using GDPR, Corporate Law, Regulatory Compliance; delivered a reusable workflow and documented measurable outcomes.</w:t>
      </w:r>
    </w:p>
    <w:p>
      <w:r>
        <w:rPr>
          <w:sz w:val="15"/>
        </w:rPr>
        <w:t>Skills: GDPR, Corporate Law, Regulatory Compliance, Data Privacy</w:t>
      </w:r>
    </w:p>
    <w:p>
      <w:pPr>
        <w:spacing w:before="100" w:after="40"/>
      </w:pPr>
      <w:r>
        <w:rPr>
          <w:b/>
          <w:color w:val="2F5597"/>
          <w:sz w:val="22"/>
        </w:rPr>
        <w:t>SKILLS</w:t>
      </w:r>
    </w:p>
    <w:p>
      <w:r>
        <w:rPr>
          <w:sz w:val="17"/>
        </w:rPr>
        <w:t>Risk Assessment, Legal Research, Regulatory Compliance, Contract Review, GDPR, Corporate Law, Data Privacy, KVKK, ISO 27001</w:t>
      </w:r>
    </w:p>
    <w:p>
      <w:pPr>
        <w:spacing w:before="100" w:after="40"/>
      </w:pPr>
      <w:r>
        <w:rPr>
          <w:b/>
          <w:color w:val="2F5597"/>
          <w:sz w:val="22"/>
        </w:rPr>
        <w:t>EDUCATION</w:t>
      </w:r>
    </w:p>
    <w:p>
      <w:r>
        <w:rPr>
          <w:sz w:val="16"/>
        </w:rPr>
        <w:t>• BSc — Uluslararası İlişkiler @ İzmir Ekonomi Üniversitesi (2021-2025) — GPA: 3.77</w:t>
      </w:r>
    </w:p>
    <w:p>
      <w:pPr>
        <w:spacing w:before="100" w:after="40"/>
      </w:pPr>
      <w:r>
        <w:rPr>
          <w:b/>
          <w:color w:val="2F5597"/>
          <w:sz w:val="22"/>
        </w:rPr>
        <w:t>LANGUAGES</w:t>
      </w:r>
    </w:p>
    <w:p>
      <w:pPr>
        <w:spacing w:after="0"/>
        <w:ind w:left="216" w:hanging="144"/>
      </w:pPr>
      <w:r>
        <w:rPr>
          <w:sz w:val="16"/>
        </w:rPr>
        <w:t>• Turkish - Native</w:t>
      </w:r>
    </w:p>
    <w:p>
      <w:pPr>
        <w:spacing w:after="0"/>
        <w:ind w:left="216" w:hanging="144"/>
      </w:pPr>
      <w:r>
        <w:rPr>
          <w:sz w:val="16"/>
        </w:rPr>
        <w:t>• English - Advanced (C1)</w:t>
      </w:r>
    </w:p>
    <w:p>
      <w:pPr>
        <w:spacing w:after="0"/>
        <w:ind w:left="216" w:hanging="144"/>
      </w:pPr>
      <w:r>
        <w:rPr>
          <w:sz w:val="16"/>
        </w:rPr>
        <w:t>• German - A2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Olivia Taylor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