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B6D8A" w14:textId="77777777" w:rsidR="00797047" w:rsidRDefault="00000000" w:rsidP="00B82871">
      <w:pPr>
        <w:spacing w:after="100"/>
      </w:pPr>
      <w:r>
        <w:rPr>
          <w:rFonts w:ascii="Calibri" w:hAnsi="Calibri" w:cs="Calibri"/>
          <w:b/>
          <w:bCs/>
          <w:color w:val="1F3864"/>
          <w:spacing w:val="20"/>
          <w:sz w:val="40"/>
          <w:szCs w:val="40"/>
        </w:rPr>
        <w:t>DSA 301 PROJECT 1</w:t>
      </w:r>
    </w:p>
    <w:p w14:paraId="6556349A" w14:textId="77777777" w:rsidR="00797047" w:rsidRDefault="00000000" w:rsidP="00B82871">
      <w:pPr>
        <w:spacing w:before="60" w:after="400"/>
      </w:pPr>
      <w:r>
        <w:rPr>
          <w:rFonts w:ascii="Calibri" w:hAnsi="Calibri" w:cs="Calibri"/>
          <w:i/>
          <w:iCs/>
          <w:color w:val="2E74B5"/>
          <w:sz w:val="24"/>
          <w:szCs w:val="24"/>
        </w:rPr>
        <w:t>Sami Emir Arslan</w:t>
      </w:r>
    </w:p>
    <w:p w14:paraId="372CE03F" w14:textId="77777777" w:rsidR="00797047" w:rsidRDefault="00000000">
      <w:pPr>
        <w:pBdr>
          <w:bottom w:val="single" w:sz="6" w:space="4" w:color="2E74B5"/>
        </w:pBdr>
        <w:spacing w:before="380" w:after="120"/>
      </w:pPr>
      <w:r>
        <w:rPr>
          <w:rFonts w:ascii="Calibri" w:hAnsi="Calibri" w:cs="Calibri"/>
          <w:b/>
          <w:bCs/>
          <w:color w:val="1F3864"/>
          <w:sz w:val="32"/>
          <w:szCs w:val="32"/>
        </w:rPr>
        <w:t>Task 1</w:t>
      </w:r>
    </w:p>
    <w:p w14:paraId="4FA3A4BB" w14:textId="77777777" w:rsidR="00797047" w:rsidRDefault="00000000">
      <w:pPr>
        <w:spacing w:before="240" w:after="80"/>
      </w:pPr>
      <w:r>
        <w:rPr>
          <w:rFonts w:ascii="Calibri" w:hAnsi="Calibri" w:cs="Calibri"/>
          <w:b/>
          <w:bCs/>
          <w:color w:val="2E74B5"/>
          <w:sz w:val="26"/>
          <w:szCs w:val="26"/>
        </w:rPr>
        <w:t>A)  Map of Türkiye with Time Series</w:t>
      </w:r>
    </w:p>
    <w:p w14:paraId="53F37D96" w14:textId="77777777" w:rsidR="00797047" w:rsidRDefault="00000000">
      <w:pPr>
        <w:spacing w:before="120" w:after="120"/>
        <w:jc w:val="center"/>
      </w:pPr>
      <w:r>
        <w:rPr>
          <w:noProof/>
        </w:rPr>
        <w:drawing>
          <wp:inline distT="0" distB="0" distL="0" distR="0" wp14:anchorId="1BD1E17A" wp14:editId="7DA45A47">
            <wp:extent cx="5486400" cy="3768090"/>
            <wp:effectExtent l="0" t="0" r="0" b="3810"/>
            <wp:docPr id="5404333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3768090"/>
                    </a:xfrm>
                    <a:prstGeom prst="rect">
                      <a:avLst/>
                    </a:prstGeom>
                    <a:noFill/>
                    <a:ln>
                      <a:noFill/>
                    </a:ln>
                  </pic:spPr>
                </pic:pic>
              </a:graphicData>
            </a:graphic>
          </wp:inline>
        </w:drawing>
      </w:r>
    </w:p>
    <w:p w14:paraId="3F25D3A9" w14:textId="79419698" w:rsidR="00797047" w:rsidRDefault="006B74E2">
      <w:pPr>
        <w:spacing w:before="60" w:after="60"/>
      </w:pPr>
      <w:r>
        <w:rPr>
          <w:rFonts w:ascii="Calibri" w:hAnsi="Calibri" w:cs="Calibri"/>
          <w:color w:val="333333"/>
        </w:rPr>
        <w:t xml:space="preserve">Classification in terms of Population: Big </w:t>
      </w:r>
      <w:r w:rsidR="00B82871">
        <w:rPr>
          <w:rFonts w:ascii="Calibri" w:hAnsi="Calibri" w:cs="Calibri"/>
          <w:color w:val="333333"/>
        </w:rPr>
        <w:t>cities (</w:t>
      </w:r>
      <w:r>
        <w:rPr>
          <w:rFonts w:ascii="Calibri" w:hAnsi="Calibri" w:cs="Calibri"/>
          <w:color w:val="333333"/>
        </w:rPr>
        <w:t xml:space="preserve">İstanbul, İzmir, Ankara) and small </w:t>
      </w:r>
      <w:proofErr w:type="gramStart"/>
      <w:r>
        <w:rPr>
          <w:rFonts w:ascii="Calibri" w:hAnsi="Calibri" w:cs="Calibri"/>
          <w:color w:val="333333"/>
        </w:rPr>
        <w:t>cities(</w:t>
      </w:r>
      <w:proofErr w:type="gramEnd"/>
      <w:r>
        <w:rPr>
          <w:rFonts w:ascii="Calibri" w:hAnsi="Calibri" w:cs="Calibri"/>
          <w:color w:val="333333"/>
        </w:rPr>
        <w:t xml:space="preserve">Van, Adana, </w:t>
      </w:r>
      <w:proofErr w:type="spellStart"/>
      <w:r>
        <w:rPr>
          <w:rFonts w:ascii="Calibri" w:hAnsi="Calibri" w:cs="Calibri"/>
          <w:color w:val="333333"/>
        </w:rPr>
        <w:t>Muğla</w:t>
      </w:r>
      <w:proofErr w:type="spellEnd"/>
      <w:r>
        <w:rPr>
          <w:rFonts w:ascii="Calibri" w:hAnsi="Calibri" w:cs="Calibri"/>
          <w:color w:val="333333"/>
        </w:rPr>
        <w:t xml:space="preserve">) </w:t>
      </w:r>
    </w:p>
    <w:p w14:paraId="2935D103" w14:textId="77777777" w:rsidR="00797047" w:rsidRDefault="00000000">
      <w:pPr>
        <w:spacing w:before="240" w:after="80"/>
      </w:pPr>
      <w:r>
        <w:rPr>
          <w:rFonts w:ascii="Calibri" w:hAnsi="Calibri" w:cs="Calibri"/>
          <w:b/>
          <w:bCs/>
          <w:color w:val="2E74B5"/>
          <w:sz w:val="26"/>
          <w:szCs w:val="26"/>
        </w:rPr>
        <w:t>B)  3 Socio-Economic Indicators of Türkiye from TUIK</w:t>
      </w:r>
    </w:p>
    <w:p w14:paraId="10A03908" w14:textId="77777777" w:rsidR="00797047" w:rsidRDefault="00000000">
      <w:pPr>
        <w:spacing w:before="120" w:after="120"/>
        <w:jc w:val="center"/>
      </w:pPr>
      <w:r>
        <w:rPr>
          <w:noProof/>
        </w:rPr>
        <w:drawing>
          <wp:inline distT="0" distB="0" distL="0" distR="0" wp14:anchorId="4B22C135" wp14:editId="791CD894">
            <wp:extent cx="6072749" cy="2422071"/>
            <wp:effectExtent l="0" t="0" r="4445" b="0"/>
            <wp:docPr id="1470905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82789" cy="2426075"/>
                    </a:xfrm>
                    <a:prstGeom prst="rect">
                      <a:avLst/>
                    </a:prstGeom>
                    <a:noFill/>
                    <a:ln>
                      <a:noFill/>
                    </a:ln>
                  </pic:spPr>
                </pic:pic>
              </a:graphicData>
            </a:graphic>
          </wp:inline>
        </w:drawing>
      </w:r>
    </w:p>
    <w:p w14:paraId="6DB8B2AF" w14:textId="77777777" w:rsidR="00797047" w:rsidRDefault="00000000">
      <w:pPr>
        <w:spacing w:before="60" w:after="60"/>
      </w:pPr>
      <w:r>
        <w:rPr>
          <w:rFonts w:ascii="Calibri" w:hAnsi="Calibri" w:cs="Calibri"/>
          <w:color w:val="333333"/>
        </w:rPr>
        <w:lastRenderedPageBreak/>
        <w:t>Three socio-economic indicators were selected from the TÜİK database for the period 2014–2024:</w:t>
      </w:r>
    </w:p>
    <w:p w14:paraId="61ABC80D" w14:textId="77777777" w:rsidR="00797047" w:rsidRDefault="00000000">
      <w:pPr>
        <w:spacing w:before="40" w:after="40"/>
        <w:ind w:left="720" w:hanging="360"/>
      </w:pPr>
      <w:r>
        <w:rPr>
          <w:rFonts w:ascii="Calibri" w:hAnsi="Calibri" w:cs="Calibri"/>
          <w:color w:val="333333"/>
        </w:rPr>
        <w:t>•  Unemployment Rate</w:t>
      </w:r>
    </w:p>
    <w:p w14:paraId="16268AE5" w14:textId="77777777" w:rsidR="00797047" w:rsidRDefault="00000000">
      <w:pPr>
        <w:spacing w:before="40" w:after="40"/>
        <w:ind w:left="720" w:hanging="360"/>
      </w:pPr>
      <w:r>
        <w:rPr>
          <w:rFonts w:ascii="Calibri" w:hAnsi="Calibri" w:cs="Calibri"/>
          <w:color w:val="333333"/>
        </w:rPr>
        <w:t>•  Workplace Sales</w:t>
      </w:r>
    </w:p>
    <w:p w14:paraId="5FAB2372" w14:textId="77777777" w:rsidR="00797047" w:rsidRDefault="00000000">
      <w:pPr>
        <w:spacing w:before="40" w:after="40"/>
        <w:ind w:left="720" w:hanging="360"/>
      </w:pPr>
      <w:r>
        <w:rPr>
          <w:rFonts w:ascii="Calibri" w:hAnsi="Calibri" w:cs="Calibri"/>
          <w:color w:val="333333"/>
        </w:rPr>
        <w:t>•  Annual Migration (Internal)</w:t>
      </w:r>
    </w:p>
    <w:p w14:paraId="437BA55B" w14:textId="77777777" w:rsidR="00797047" w:rsidRDefault="00000000">
      <w:pPr>
        <w:spacing w:before="240" w:after="80"/>
      </w:pPr>
      <w:r>
        <w:rPr>
          <w:rFonts w:ascii="Calibri" w:hAnsi="Calibri" w:cs="Calibri"/>
          <w:b/>
          <w:bCs/>
          <w:color w:val="2E74B5"/>
          <w:sz w:val="26"/>
          <w:szCs w:val="26"/>
        </w:rPr>
        <w:t>C)  Formulated Question</w:t>
      </w:r>
    </w:p>
    <w:p w14:paraId="79835ED5" w14:textId="77777777" w:rsidR="00797047" w:rsidRDefault="00000000">
      <w:pPr>
        <w:spacing w:before="60" w:after="60"/>
      </w:pPr>
      <w:r>
        <w:rPr>
          <w:rFonts w:ascii="Calibri" w:hAnsi="Calibri" w:cs="Calibri"/>
          <w:color w:val="333333"/>
        </w:rPr>
        <w:t>“Do unemployment and workplace sales trends affect migration differently in crowded cities (İstanbul, Ankara, İzmir) compared to less populated cities (Muğla, Adana, Van) in Türkiye between 2014–2024?”</w:t>
      </w:r>
    </w:p>
    <w:p w14:paraId="3FDA1C39" w14:textId="77777777" w:rsidR="00797047" w:rsidRDefault="00000000">
      <w:pPr>
        <w:pBdr>
          <w:bottom w:val="single" w:sz="6" w:space="4" w:color="2E74B5"/>
        </w:pBdr>
        <w:spacing w:before="380" w:after="120"/>
      </w:pPr>
      <w:r>
        <w:rPr>
          <w:rFonts w:ascii="Calibri" w:hAnsi="Calibri" w:cs="Calibri"/>
          <w:b/>
          <w:bCs/>
          <w:color w:val="1F3864"/>
          <w:sz w:val="32"/>
          <w:szCs w:val="32"/>
        </w:rPr>
        <w:t>Task 2</w:t>
      </w:r>
    </w:p>
    <w:p w14:paraId="2D798083" w14:textId="77777777" w:rsidR="00797047" w:rsidRDefault="00000000">
      <w:pPr>
        <w:spacing w:before="120" w:after="120"/>
        <w:jc w:val="center"/>
      </w:pPr>
      <w:r>
        <w:rPr>
          <w:noProof/>
        </w:rPr>
        <w:drawing>
          <wp:inline distT="0" distB="0" distL="0" distR="0" wp14:anchorId="363FEB5E" wp14:editId="044E98D4">
            <wp:extent cx="5486400" cy="4290695"/>
            <wp:effectExtent l="0" t="0" r="0" b="0"/>
            <wp:docPr id="14818964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4290695"/>
                    </a:xfrm>
                    <a:prstGeom prst="rect">
                      <a:avLst/>
                    </a:prstGeom>
                    <a:noFill/>
                    <a:ln>
                      <a:noFill/>
                    </a:ln>
                  </pic:spPr>
                </pic:pic>
              </a:graphicData>
            </a:graphic>
          </wp:inline>
        </w:drawing>
      </w:r>
    </w:p>
    <w:p w14:paraId="2943F835" w14:textId="77777777" w:rsidR="00797047" w:rsidRDefault="00000000">
      <w:pPr>
        <w:spacing w:before="320" w:after="100"/>
      </w:pPr>
      <w:r>
        <w:rPr>
          <w:rFonts w:ascii="Calibri" w:hAnsi="Calibri" w:cs="Calibri"/>
          <w:b/>
          <w:bCs/>
          <w:color w:val="2E74B5"/>
          <w:sz w:val="26"/>
          <w:szCs w:val="26"/>
        </w:rPr>
        <w:t>SKETCH1: Multi-Line Time Series</w:t>
      </w:r>
    </w:p>
    <w:p w14:paraId="2F95E232" w14:textId="77777777" w:rsidR="00797047" w:rsidRDefault="00000000">
      <w:pPr>
        <w:spacing w:before="160" w:after="40"/>
      </w:pPr>
      <w:r>
        <w:rPr>
          <w:rFonts w:ascii="Calibri" w:hAnsi="Calibri" w:cs="Calibri"/>
          <w:b/>
          <w:bCs/>
          <w:color w:val="2E74B5"/>
        </w:rPr>
        <w:t>Note</w:t>
      </w:r>
    </w:p>
    <w:p w14:paraId="241362F2" w14:textId="0A95A770" w:rsidR="00797047" w:rsidRDefault="00000000">
      <w:pPr>
        <w:spacing w:before="60" w:after="60"/>
      </w:pPr>
      <w:r>
        <w:rPr>
          <w:rFonts w:ascii="Calibri" w:hAnsi="Calibri" w:cs="Calibri"/>
          <w:color w:val="333333"/>
        </w:rPr>
        <w:t>Pop</w:t>
      </w:r>
      <w:r w:rsidR="006B74E2">
        <w:rPr>
          <w:rFonts w:ascii="Calibri" w:hAnsi="Calibri" w:cs="Calibri"/>
          <w:color w:val="333333"/>
        </w:rPr>
        <w:t>ulation</w:t>
      </w:r>
      <w:r>
        <w:rPr>
          <w:rFonts w:ascii="Calibri" w:hAnsi="Calibri" w:cs="Calibri"/>
          <w:color w:val="333333"/>
        </w:rPr>
        <w:t xml:space="preserve"> </w:t>
      </w:r>
      <w:r w:rsidR="006B74E2">
        <w:rPr>
          <w:rFonts w:ascii="Calibri" w:hAnsi="Calibri" w:cs="Calibri"/>
          <w:color w:val="333333"/>
        </w:rPr>
        <w:t>r</w:t>
      </w:r>
      <w:r>
        <w:rPr>
          <w:rFonts w:ascii="Calibri" w:hAnsi="Calibri" w:cs="Calibri"/>
          <w:color w:val="333333"/>
        </w:rPr>
        <w:t>atio was calculated by summing the annual population of the big cities and dividing it by the population of the small cities for each year.</w:t>
      </w:r>
      <w:r w:rsidR="006B74E2">
        <w:rPr>
          <w:rFonts w:ascii="Calibri" w:hAnsi="Calibri" w:cs="Calibri"/>
          <w:color w:val="333333"/>
        </w:rPr>
        <w:t xml:space="preserve"> </w:t>
      </w:r>
      <w:r>
        <w:rPr>
          <w:rFonts w:ascii="Calibri" w:hAnsi="Calibri" w:cs="Calibri"/>
          <w:color w:val="333333"/>
        </w:rPr>
        <w:t>This ratio enables interpretations regarding migration patterns.</w:t>
      </w:r>
    </w:p>
    <w:p w14:paraId="16C79C08" w14:textId="77777777" w:rsidR="00797047" w:rsidRDefault="00000000">
      <w:pPr>
        <w:spacing w:before="160" w:after="40"/>
      </w:pPr>
      <w:r>
        <w:rPr>
          <w:rFonts w:ascii="Calibri" w:hAnsi="Calibri" w:cs="Calibri"/>
          <w:b/>
          <w:bCs/>
          <w:color w:val="2E74B5"/>
        </w:rPr>
        <w:t>How it answers the question?</w:t>
      </w:r>
    </w:p>
    <w:p w14:paraId="02B9A8A4" w14:textId="77777777" w:rsidR="00797047" w:rsidRDefault="00000000">
      <w:pPr>
        <w:spacing w:before="60" w:after="60"/>
      </w:pPr>
      <w:r>
        <w:rPr>
          <w:rFonts w:ascii="Calibri" w:hAnsi="Calibri" w:cs="Calibri"/>
          <w:color w:val="333333"/>
        </w:rPr>
        <w:t>This visualization helps by showing whether changes in unemployment and workplace sales occur during the same periods as migration-related demographic changes.</w:t>
      </w:r>
    </w:p>
    <w:p w14:paraId="278744DE" w14:textId="77777777" w:rsidR="00797047" w:rsidRDefault="00000000">
      <w:pPr>
        <w:spacing w:before="60" w:after="60"/>
      </w:pPr>
      <w:r>
        <w:rPr>
          <w:rFonts w:ascii="Calibri" w:hAnsi="Calibri" w:cs="Calibri"/>
          <w:color w:val="333333"/>
        </w:rPr>
        <w:lastRenderedPageBreak/>
        <w:t>The viewer can easily compare trends because all variables share the same time axis.</w:t>
      </w:r>
    </w:p>
    <w:p w14:paraId="0B69AF5A" w14:textId="77777777" w:rsidR="00797047" w:rsidRDefault="00797047">
      <w:pPr>
        <w:spacing w:after="0"/>
      </w:pPr>
    </w:p>
    <w:p w14:paraId="7078CABC" w14:textId="77777777" w:rsidR="00797047" w:rsidRDefault="00000000">
      <w:pPr>
        <w:spacing w:before="160" w:after="40"/>
      </w:pPr>
      <w:r>
        <w:rPr>
          <w:rFonts w:ascii="Calibri" w:hAnsi="Calibri" w:cs="Calibri"/>
          <w:b/>
          <w:bCs/>
          <w:color w:val="2E74B5"/>
        </w:rPr>
        <w:t>Design decisions and rationale</w:t>
      </w:r>
    </w:p>
    <w:p w14:paraId="65069398" w14:textId="77777777" w:rsidR="00797047" w:rsidRDefault="00000000">
      <w:pPr>
        <w:spacing w:before="60" w:after="60"/>
      </w:pPr>
      <w:r>
        <w:rPr>
          <w:rFonts w:ascii="Calibri" w:hAnsi="Calibri" w:cs="Calibri"/>
          <w:color w:val="333333"/>
        </w:rPr>
        <w:t>I used line marks for representing demographic shift,</w:t>
      </w:r>
    </w:p>
    <w:p w14:paraId="48590D74" w14:textId="77777777" w:rsidR="00797047" w:rsidRDefault="00000000">
      <w:pPr>
        <w:spacing w:before="30" w:after="30"/>
        <w:ind w:left="720" w:hanging="360"/>
      </w:pPr>
      <w:r>
        <w:rPr>
          <w:rFonts w:ascii="Calibri" w:hAnsi="Calibri" w:cs="Calibri"/>
          <w:color w:val="333333"/>
        </w:rPr>
        <w:t>indicated area to emphasize economic pressure,</w:t>
      </w:r>
    </w:p>
    <w:p w14:paraId="1B65EFD0" w14:textId="77777777" w:rsidR="00797047" w:rsidRDefault="00000000">
      <w:pPr>
        <w:spacing w:before="30" w:after="30"/>
        <w:ind w:left="720" w:hanging="360"/>
      </w:pPr>
      <w:r>
        <w:rPr>
          <w:rFonts w:ascii="Calibri" w:hAnsi="Calibri" w:cs="Calibri"/>
          <w:color w:val="333333"/>
        </w:rPr>
        <w:t>bar plots to show annual totals clearly,</w:t>
      </w:r>
    </w:p>
    <w:p w14:paraId="30ADBBC8" w14:textId="42C55E1C" w:rsidR="00797047" w:rsidRDefault="006B74E2">
      <w:pPr>
        <w:spacing w:before="60" w:after="60"/>
      </w:pPr>
      <w:r>
        <w:rPr>
          <w:rFonts w:ascii="Calibri" w:hAnsi="Calibri" w:cs="Calibri"/>
          <w:color w:val="333333"/>
        </w:rPr>
        <w:t xml:space="preserve">       used the horizontal axis to encode time,</w:t>
      </w:r>
    </w:p>
    <w:p w14:paraId="1409AA7F" w14:textId="157DDAB6" w:rsidR="00797047" w:rsidRDefault="00000000">
      <w:pPr>
        <w:spacing w:before="30" w:after="30"/>
        <w:ind w:left="720" w:hanging="360"/>
      </w:pPr>
      <w:r>
        <w:rPr>
          <w:rFonts w:ascii="Calibri" w:hAnsi="Calibri" w:cs="Calibri"/>
          <w:color w:val="333333"/>
        </w:rPr>
        <w:t xml:space="preserve">used vertical axis to show </w:t>
      </w:r>
      <w:r w:rsidR="006B74E2">
        <w:rPr>
          <w:rFonts w:ascii="Calibri" w:hAnsi="Calibri" w:cs="Calibri"/>
          <w:color w:val="333333"/>
        </w:rPr>
        <w:t xml:space="preserve">the </w:t>
      </w:r>
      <w:r>
        <w:rPr>
          <w:rFonts w:ascii="Calibri" w:hAnsi="Calibri" w:cs="Calibri"/>
          <w:color w:val="333333"/>
        </w:rPr>
        <w:t>magnitude of the values,</w:t>
      </w:r>
    </w:p>
    <w:p w14:paraId="51DE7E83" w14:textId="432CD677" w:rsidR="00797047" w:rsidRDefault="00000000">
      <w:pPr>
        <w:spacing w:before="60" w:after="60"/>
      </w:pPr>
      <w:r>
        <w:rPr>
          <w:rFonts w:ascii="Calibri" w:hAnsi="Calibri" w:cs="Calibri"/>
          <w:color w:val="333333"/>
        </w:rPr>
        <w:t xml:space="preserve">used line charts because it is one of the most effective </w:t>
      </w:r>
      <w:r w:rsidR="006B74E2">
        <w:rPr>
          <w:rFonts w:ascii="Calibri" w:hAnsi="Calibri" w:cs="Calibri"/>
          <w:color w:val="333333"/>
        </w:rPr>
        <w:t xml:space="preserve">ways </w:t>
      </w:r>
      <w:r>
        <w:rPr>
          <w:rFonts w:ascii="Calibri" w:hAnsi="Calibri" w:cs="Calibri"/>
          <w:color w:val="333333"/>
        </w:rPr>
        <w:t>to visualize changes over time.</w:t>
      </w:r>
    </w:p>
    <w:p w14:paraId="5FA84027" w14:textId="77777777" w:rsidR="00797047" w:rsidRDefault="00000000">
      <w:pPr>
        <w:spacing w:before="60" w:after="60"/>
      </w:pPr>
      <w:r>
        <w:rPr>
          <w:rFonts w:ascii="Calibri" w:hAnsi="Calibri" w:cs="Calibri"/>
          <w:color w:val="333333"/>
        </w:rPr>
        <w:t>The visualization uses position on a common scale, which is one of the most effective visual channels for comparing quantitative values.</w:t>
      </w:r>
    </w:p>
    <w:p w14:paraId="54B20CD5" w14:textId="77777777" w:rsidR="00797047" w:rsidRDefault="00000000">
      <w:pPr>
        <w:spacing w:before="60" w:after="60"/>
      </w:pPr>
      <w:r>
        <w:rPr>
          <w:rFonts w:ascii="Calibri" w:hAnsi="Calibri" w:cs="Calibri"/>
          <w:color w:val="333333"/>
        </w:rPr>
        <w:t>I tried to maintain high data-ink ratio to feature meaningful data.</w:t>
      </w:r>
    </w:p>
    <w:p w14:paraId="4DA31A19" w14:textId="77777777" w:rsidR="00797047" w:rsidRDefault="00000000">
      <w:pPr>
        <w:spacing w:before="160" w:after="40"/>
      </w:pPr>
      <w:r>
        <w:rPr>
          <w:rFonts w:ascii="Calibri" w:hAnsi="Calibri" w:cs="Calibri"/>
          <w:b/>
          <w:bCs/>
          <w:color w:val="2E74B5"/>
        </w:rPr>
        <w:t>Usefulness</w:t>
      </w:r>
    </w:p>
    <w:p w14:paraId="052D1F4E" w14:textId="77777777" w:rsidR="00797047" w:rsidRDefault="00000000">
      <w:pPr>
        <w:spacing w:before="60" w:after="60"/>
      </w:pPr>
      <w:r>
        <w:rPr>
          <w:rFonts w:ascii="Calibri" w:hAnsi="Calibri" w:cs="Calibri"/>
          <w:color w:val="333333"/>
        </w:rPr>
        <w:t>It could be used in seminars, class presentations, or scientific reports, when explaining how economic and demographic indicators move across time.</w:t>
      </w:r>
    </w:p>
    <w:p w14:paraId="2F16AE3B" w14:textId="77777777" w:rsidR="00797047" w:rsidRDefault="00000000">
      <w:pPr>
        <w:spacing w:before="160" w:after="40"/>
      </w:pPr>
      <w:r>
        <w:rPr>
          <w:rFonts w:ascii="Calibri" w:hAnsi="Calibri" w:cs="Calibri"/>
          <w:b/>
          <w:bCs/>
          <w:color w:val="2E74B5"/>
        </w:rPr>
        <w:t>Strength</w:t>
      </w:r>
    </w:p>
    <w:p w14:paraId="1426DE6F" w14:textId="77777777" w:rsidR="00797047" w:rsidRDefault="00000000">
      <w:pPr>
        <w:spacing w:before="60" w:after="60"/>
      </w:pPr>
      <w:r>
        <w:rPr>
          <w:rFonts w:ascii="Calibri" w:hAnsi="Calibri" w:cs="Calibri"/>
          <w:color w:val="333333"/>
        </w:rPr>
        <w:t>It is easy to read and interpret, clearly shows the overall trends, peaks and declines.</w:t>
      </w:r>
    </w:p>
    <w:p w14:paraId="3230095D" w14:textId="77777777" w:rsidR="00797047" w:rsidRDefault="00000000">
      <w:pPr>
        <w:spacing w:before="160" w:after="40"/>
      </w:pPr>
      <w:r>
        <w:rPr>
          <w:rFonts w:ascii="Calibri" w:hAnsi="Calibri" w:cs="Calibri"/>
          <w:b/>
          <w:bCs/>
          <w:color w:val="2E74B5"/>
        </w:rPr>
        <w:t>Weakness</w:t>
      </w:r>
    </w:p>
    <w:p w14:paraId="0FDC464A" w14:textId="10814E3E" w:rsidR="00345730" w:rsidRPr="00345730" w:rsidRDefault="00000000">
      <w:pPr>
        <w:spacing w:before="60" w:after="60"/>
        <w:rPr>
          <w:rFonts w:ascii="Calibri" w:hAnsi="Calibri" w:cs="Calibri"/>
          <w:color w:val="333333"/>
        </w:rPr>
      </w:pPr>
      <w:r>
        <w:rPr>
          <w:rFonts w:ascii="Calibri" w:hAnsi="Calibri" w:cs="Calibri"/>
          <w:color w:val="333333"/>
        </w:rPr>
        <w:t>Relationship between variables is not always obvious, some trends might overlap visually.</w:t>
      </w:r>
    </w:p>
    <w:p w14:paraId="0123780C" w14:textId="77777777" w:rsidR="00797047" w:rsidRDefault="00000000">
      <w:pPr>
        <w:spacing w:before="120" w:after="120"/>
        <w:jc w:val="center"/>
      </w:pPr>
      <w:r>
        <w:rPr>
          <w:noProof/>
        </w:rPr>
        <w:lastRenderedPageBreak/>
        <w:drawing>
          <wp:inline distT="0" distB="0" distL="0" distR="0" wp14:anchorId="6BAF33BB" wp14:editId="65C206D6">
            <wp:extent cx="5486400" cy="4096385"/>
            <wp:effectExtent l="0" t="0" r="0" b="0"/>
            <wp:docPr id="7427650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4096385"/>
                    </a:xfrm>
                    <a:prstGeom prst="rect">
                      <a:avLst/>
                    </a:prstGeom>
                    <a:noFill/>
                    <a:ln>
                      <a:noFill/>
                    </a:ln>
                  </pic:spPr>
                </pic:pic>
              </a:graphicData>
            </a:graphic>
          </wp:inline>
        </w:drawing>
      </w:r>
    </w:p>
    <w:p w14:paraId="48C10374" w14:textId="77777777" w:rsidR="00797047" w:rsidRDefault="00000000">
      <w:pPr>
        <w:spacing w:before="320" w:after="100"/>
      </w:pPr>
      <w:r>
        <w:rPr>
          <w:rFonts w:ascii="Calibri" w:hAnsi="Calibri" w:cs="Calibri"/>
          <w:b/>
          <w:bCs/>
          <w:color w:val="2E74B5"/>
          <w:sz w:val="26"/>
          <w:szCs w:val="26"/>
        </w:rPr>
        <w:t>SKETCH2-Demographic Path</w:t>
      </w:r>
    </w:p>
    <w:p w14:paraId="2FAE6198" w14:textId="77777777" w:rsidR="00797047" w:rsidRDefault="00000000">
      <w:pPr>
        <w:spacing w:before="160" w:after="40"/>
      </w:pPr>
      <w:r>
        <w:rPr>
          <w:rFonts w:ascii="Calibri" w:hAnsi="Calibri" w:cs="Calibri"/>
          <w:b/>
          <w:bCs/>
          <w:color w:val="2E74B5"/>
        </w:rPr>
        <w:t>How it answers the question?</w:t>
      </w:r>
    </w:p>
    <w:p w14:paraId="4FE2CB1A" w14:textId="77777777" w:rsidR="00797047" w:rsidRDefault="00000000">
      <w:pPr>
        <w:spacing w:before="60" w:after="60"/>
      </w:pPr>
      <w:r>
        <w:rPr>
          <w:rFonts w:ascii="Calibri" w:hAnsi="Calibri" w:cs="Calibri"/>
          <w:color w:val="333333"/>
        </w:rPr>
        <w:t>This sketch answers the question by showing each year as a changing demographic state that evolves over time.</w:t>
      </w:r>
    </w:p>
    <w:p w14:paraId="4A9677D7" w14:textId="6765D059" w:rsidR="00797047" w:rsidRDefault="00000000">
      <w:pPr>
        <w:spacing w:before="60" w:after="60"/>
      </w:pPr>
      <w:r>
        <w:rPr>
          <w:rFonts w:ascii="Calibri" w:hAnsi="Calibri" w:cs="Calibri"/>
          <w:color w:val="333333"/>
        </w:rPr>
        <w:t xml:space="preserve">It provides the visualization of how unemployment and migration move together, while workplace sales change in relation to them. This structure makes it easier to follow how </w:t>
      </w:r>
      <w:r w:rsidR="00B82871">
        <w:rPr>
          <w:rFonts w:ascii="Calibri" w:hAnsi="Calibri" w:cs="Calibri"/>
          <w:color w:val="333333"/>
        </w:rPr>
        <w:t>these variables</w:t>
      </w:r>
      <w:r>
        <w:rPr>
          <w:rFonts w:ascii="Calibri" w:hAnsi="Calibri" w:cs="Calibri"/>
          <w:color w:val="333333"/>
        </w:rPr>
        <w:t xml:space="preserve"> interact.</w:t>
      </w:r>
    </w:p>
    <w:p w14:paraId="09805351" w14:textId="77777777" w:rsidR="00797047" w:rsidRDefault="00797047">
      <w:pPr>
        <w:spacing w:after="0"/>
      </w:pPr>
    </w:p>
    <w:p w14:paraId="1B090699" w14:textId="77777777" w:rsidR="00797047" w:rsidRDefault="00000000">
      <w:pPr>
        <w:spacing w:before="160" w:after="40"/>
      </w:pPr>
      <w:r>
        <w:rPr>
          <w:rFonts w:ascii="Calibri" w:hAnsi="Calibri" w:cs="Calibri"/>
          <w:b/>
          <w:bCs/>
          <w:color w:val="2E74B5"/>
        </w:rPr>
        <w:t>Design decisions and rationale</w:t>
      </w:r>
    </w:p>
    <w:p w14:paraId="444EC997" w14:textId="77777777" w:rsidR="00797047" w:rsidRDefault="00000000">
      <w:pPr>
        <w:spacing w:before="30" w:after="30"/>
        <w:ind w:left="720" w:hanging="360"/>
      </w:pPr>
      <w:r>
        <w:rPr>
          <w:rFonts w:ascii="Calibri" w:hAnsi="Calibri" w:cs="Calibri"/>
          <w:color w:val="333333"/>
        </w:rPr>
        <w:t>used horizontal axis to show migration values,</w:t>
      </w:r>
    </w:p>
    <w:p w14:paraId="1D986D90" w14:textId="77777777" w:rsidR="00797047" w:rsidRDefault="00000000">
      <w:pPr>
        <w:spacing w:before="30" w:after="30"/>
        <w:ind w:left="720" w:hanging="360"/>
      </w:pPr>
      <w:r>
        <w:rPr>
          <w:rFonts w:ascii="Calibri" w:hAnsi="Calibri" w:cs="Calibri"/>
          <w:color w:val="333333"/>
        </w:rPr>
        <w:t>used vertical axis to represent unemployment rates,</w:t>
      </w:r>
    </w:p>
    <w:p w14:paraId="7BB000A1" w14:textId="77777777" w:rsidR="00797047" w:rsidRDefault="00000000">
      <w:pPr>
        <w:spacing w:before="30" w:after="30"/>
        <w:ind w:left="720" w:hanging="360"/>
      </w:pPr>
      <w:r>
        <w:rPr>
          <w:rFonts w:ascii="Calibri" w:hAnsi="Calibri" w:cs="Calibri"/>
          <w:color w:val="333333"/>
        </w:rPr>
        <w:t>used bubble size to represent workplace sales,</w:t>
      </w:r>
    </w:p>
    <w:p w14:paraId="2A152018" w14:textId="77777777" w:rsidR="00797047" w:rsidRDefault="00000000">
      <w:pPr>
        <w:spacing w:before="30" w:after="30"/>
        <w:ind w:left="720" w:hanging="360"/>
      </w:pPr>
      <w:r>
        <w:rPr>
          <w:rFonts w:ascii="Calibri" w:hAnsi="Calibri" w:cs="Calibri"/>
          <w:color w:val="333333"/>
        </w:rPr>
        <w:t>connected each year with dashed line to maintain chronological order.</w:t>
      </w:r>
    </w:p>
    <w:p w14:paraId="077CF916" w14:textId="77777777" w:rsidR="00797047" w:rsidRDefault="00000000">
      <w:pPr>
        <w:spacing w:before="60" w:after="60"/>
      </w:pPr>
      <w:r>
        <w:rPr>
          <w:rFonts w:ascii="Calibri" w:hAnsi="Calibri" w:cs="Calibri"/>
          <w:color w:val="333333"/>
        </w:rPr>
        <w:t>My main goal for this visualization is combining three variables into single view, allowing relationship between them to become more visible.</w:t>
      </w:r>
    </w:p>
    <w:p w14:paraId="606C7597" w14:textId="77777777" w:rsidR="00797047" w:rsidRDefault="00797047">
      <w:pPr>
        <w:spacing w:after="0"/>
      </w:pPr>
    </w:p>
    <w:p w14:paraId="3BE80F54" w14:textId="77777777" w:rsidR="00797047" w:rsidRDefault="00000000">
      <w:pPr>
        <w:spacing w:before="160" w:after="40"/>
      </w:pPr>
      <w:r>
        <w:rPr>
          <w:rFonts w:ascii="Calibri" w:hAnsi="Calibri" w:cs="Calibri"/>
          <w:b/>
          <w:bCs/>
          <w:color w:val="2E74B5"/>
        </w:rPr>
        <w:t>Usefulness</w:t>
      </w:r>
    </w:p>
    <w:p w14:paraId="50A0CB74" w14:textId="77777777" w:rsidR="00797047" w:rsidRDefault="00000000">
      <w:pPr>
        <w:spacing w:before="60" w:after="60"/>
      </w:pPr>
      <w:r>
        <w:rPr>
          <w:rFonts w:ascii="Calibri" w:hAnsi="Calibri" w:cs="Calibri"/>
          <w:color w:val="333333"/>
        </w:rPr>
        <w:t>It might be useful for analytical representations, research reports that aim to explain demographic and economic connections over time.</w:t>
      </w:r>
    </w:p>
    <w:p w14:paraId="43A9F4FC" w14:textId="77777777" w:rsidR="00797047" w:rsidRDefault="00000000">
      <w:pPr>
        <w:spacing w:before="160" w:after="40"/>
      </w:pPr>
      <w:r>
        <w:rPr>
          <w:rFonts w:ascii="Calibri" w:hAnsi="Calibri" w:cs="Calibri"/>
          <w:b/>
          <w:bCs/>
          <w:color w:val="2E74B5"/>
        </w:rPr>
        <w:t>Strength</w:t>
      </w:r>
    </w:p>
    <w:p w14:paraId="6A284B33" w14:textId="1FB1641D" w:rsidR="00797047" w:rsidRDefault="00000000">
      <w:pPr>
        <w:spacing w:before="60" w:after="60"/>
      </w:pPr>
      <w:r>
        <w:rPr>
          <w:rFonts w:ascii="Calibri" w:hAnsi="Calibri" w:cs="Calibri"/>
          <w:color w:val="333333"/>
        </w:rPr>
        <w:lastRenderedPageBreak/>
        <w:t xml:space="preserve">The main strength is that three variables are integrated into one visualization. Compared to Sketch 1, it provides a more compact and informative representation of </w:t>
      </w:r>
      <w:r w:rsidR="006B74E2">
        <w:rPr>
          <w:rFonts w:ascii="Calibri" w:hAnsi="Calibri" w:cs="Calibri"/>
          <w:color w:val="333333"/>
        </w:rPr>
        <w:t xml:space="preserve">the </w:t>
      </w:r>
      <w:r>
        <w:rPr>
          <w:rFonts w:ascii="Calibri" w:hAnsi="Calibri" w:cs="Calibri"/>
          <w:color w:val="333333"/>
        </w:rPr>
        <w:t>relationship between variables.</w:t>
      </w:r>
    </w:p>
    <w:p w14:paraId="26D9D3B2" w14:textId="77777777" w:rsidR="00797047" w:rsidRDefault="00000000">
      <w:pPr>
        <w:spacing w:before="160" w:after="40"/>
      </w:pPr>
      <w:r>
        <w:rPr>
          <w:rFonts w:ascii="Calibri" w:hAnsi="Calibri" w:cs="Calibri"/>
          <w:b/>
          <w:bCs/>
          <w:color w:val="2E74B5"/>
        </w:rPr>
        <w:t>Weakness</w:t>
      </w:r>
    </w:p>
    <w:p w14:paraId="0D9B2A49" w14:textId="522807D9" w:rsidR="00797047" w:rsidRDefault="00000000">
      <w:pPr>
        <w:spacing w:before="60" w:after="60"/>
      </w:pPr>
      <w:r>
        <w:rPr>
          <w:rFonts w:ascii="Calibri" w:hAnsi="Calibri" w:cs="Calibri"/>
          <w:color w:val="333333"/>
        </w:rPr>
        <w:t>Bubble area is used as an encoding channel, but when comparing values, area is less precise than length or position</w:t>
      </w:r>
      <w:r w:rsidR="006B74E2">
        <w:rPr>
          <w:rFonts w:ascii="Calibri" w:hAnsi="Calibri" w:cs="Calibri"/>
          <w:color w:val="333333"/>
        </w:rPr>
        <w:t xml:space="preserve">. </w:t>
      </w:r>
      <w:r>
        <w:rPr>
          <w:rFonts w:ascii="Calibri" w:hAnsi="Calibri" w:cs="Calibri"/>
          <w:color w:val="333333"/>
        </w:rPr>
        <w:t>This may make the visualization more complex</w:t>
      </w:r>
      <w:r w:rsidR="006B74E2">
        <w:rPr>
          <w:rFonts w:ascii="Calibri" w:hAnsi="Calibri" w:cs="Calibri"/>
          <w:color w:val="333333"/>
        </w:rPr>
        <w:t>.</w:t>
      </w:r>
    </w:p>
    <w:p w14:paraId="14B1E519" w14:textId="77777777" w:rsidR="00797047" w:rsidRDefault="00000000">
      <w:pPr>
        <w:spacing w:before="120" w:after="120"/>
        <w:jc w:val="center"/>
      </w:pPr>
      <w:r>
        <w:rPr>
          <w:noProof/>
        </w:rPr>
        <w:drawing>
          <wp:inline distT="0" distB="0" distL="0" distR="0" wp14:anchorId="3AEBD561" wp14:editId="2317974C">
            <wp:extent cx="5776857" cy="1621428"/>
            <wp:effectExtent l="0" t="0" r="0" b="0"/>
            <wp:docPr id="13657820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85231" cy="1651846"/>
                    </a:xfrm>
                    <a:prstGeom prst="rect">
                      <a:avLst/>
                    </a:prstGeom>
                    <a:noFill/>
                    <a:ln>
                      <a:noFill/>
                    </a:ln>
                  </pic:spPr>
                </pic:pic>
              </a:graphicData>
            </a:graphic>
          </wp:inline>
        </w:drawing>
      </w:r>
    </w:p>
    <w:p w14:paraId="07AEBADD" w14:textId="77777777" w:rsidR="00797047" w:rsidRDefault="00000000">
      <w:pPr>
        <w:spacing w:before="320" w:after="100"/>
      </w:pPr>
      <w:r>
        <w:rPr>
          <w:rFonts w:ascii="Calibri" w:hAnsi="Calibri" w:cs="Calibri"/>
          <w:b/>
          <w:bCs/>
          <w:color w:val="2E74B5"/>
          <w:sz w:val="26"/>
          <w:szCs w:val="26"/>
        </w:rPr>
        <w:t>SKETCH3- Abstract Streamgraph</w:t>
      </w:r>
    </w:p>
    <w:p w14:paraId="55436E66" w14:textId="77777777" w:rsidR="00797047" w:rsidRDefault="00000000">
      <w:pPr>
        <w:spacing w:before="160" w:after="40"/>
      </w:pPr>
      <w:r>
        <w:rPr>
          <w:rFonts w:ascii="Calibri" w:hAnsi="Calibri" w:cs="Calibri"/>
          <w:b/>
          <w:bCs/>
          <w:color w:val="2E74B5"/>
        </w:rPr>
        <w:t>How it answers the question?</w:t>
      </w:r>
    </w:p>
    <w:p w14:paraId="16EF2F26" w14:textId="77777777" w:rsidR="00797047" w:rsidRDefault="00000000">
      <w:pPr>
        <w:spacing w:before="60" w:after="60"/>
      </w:pPr>
      <w:r>
        <w:rPr>
          <w:rFonts w:ascii="Calibri" w:hAnsi="Calibri" w:cs="Calibri"/>
          <w:color w:val="333333"/>
        </w:rPr>
        <w:t>This sketch answers the question in a more abstract way.</w:t>
      </w:r>
    </w:p>
    <w:p w14:paraId="70F09473" w14:textId="77777777" w:rsidR="00797047" w:rsidRDefault="00000000">
      <w:pPr>
        <w:spacing w:before="60" w:after="60"/>
      </w:pPr>
      <w:r>
        <w:rPr>
          <w:rFonts w:ascii="Calibri" w:hAnsi="Calibri" w:cs="Calibri"/>
          <w:color w:val="333333"/>
        </w:rPr>
        <w:t>Apart from sketch 1 and sketch 2, this visual does not show exact numerical values. Instead, it focuses on showing the overall relationship between demographic shifts, migration patterns, economic pressure, and workplace sales (economic activity).</w:t>
      </w:r>
    </w:p>
    <w:p w14:paraId="587C0333" w14:textId="4EFFFB49" w:rsidR="00797047" w:rsidRDefault="00000000">
      <w:pPr>
        <w:spacing w:before="60" w:after="60"/>
      </w:pPr>
      <w:r>
        <w:rPr>
          <w:rFonts w:ascii="Calibri" w:hAnsi="Calibri" w:cs="Calibri"/>
          <w:color w:val="333333"/>
        </w:rPr>
        <w:t xml:space="preserve">All the variables are encoded within the visualization providing </w:t>
      </w:r>
      <w:r w:rsidR="000C3F34">
        <w:rPr>
          <w:rFonts w:ascii="Calibri" w:hAnsi="Calibri" w:cs="Calibri"/>
          <w:color w:val="333333"/>
        </w:rPr>
        <w:t xml:space="preserve">a clear </w:t>
      </w:r>
      <w:r>
        <w:rPr>
          <w:rFonts w:ascii="Calibri" w:hAnsi="Calibri" w:cs="Calibri"/>
          <w:color w:val="333333"/>
        </w:rPr>
        <w:t xml:space="preserve">overview of </w:t>
      </w:r>
      <w:r w:rsidR="000C3F34">
        <w:rPr>
          <w:rFonts w:ascii="Calibri" w:hAnsi="Calibri" w:cs="Calibri"/>
          <w:color w:val="333333"/>
        </w:rPr>
        <w:t xml:space="preserve">the </w:t>
      </w:r>
      <w:r>
        <w:rPr>
          <w:rFonts w:ascii="Calibri" w:hAnsi="Calibri" w:cs="Calibri"/>
          <w:color w:val="333333"/>
        </w:rPr>
        <w:t>data.</w:t>
      </w:r>
    </w:p>
    <w:p w14:paraId="2893AC72" w14:textId="77777777" w:rsidR="00797047" w:rsidRDefault="00000000">
      <w:pPr>
        <w:spacing w:before="160" w:after="40"/>
      </w:pPr>
      <w:r>
        <w:rPr>
          <w:rFonts w:ascii="Calibri" w:hAnsi="Calibri" w:cs="Calibri"/>
          <w:b/>
          <w:bCs/>
          <w:color w:val="2E74B5"/>
        </w:rPr>
        <w:t>Design decisions and rationale</w:t>
      </w:r>
    </w:p>
    <w:p w14:paraId="444B60FD" w14:textId="77777777" w:rsidR="00797047" w:rsidRDefault="00000000">
      <w:pPr>
        <w:spacing w:before="30" w:after="30"/>
        <w:ind w:left="720" w:hanging="360"/>
      </w:pPr>
      <w:r>
        <w:rPr>
          <w:rFonts w:ascii="Calibri" w:hAnsi="Calibri" w:cs="Calibri"/>
          <w:color w:val="333333"/>
        </w:rPr>
        <w:t>The width encodes population ratio,</w:t>
      </w:r>
    </w:p>
    <w:p w14:paraId="1AD4A001" w14:textId="77D36AD5" w:rsidR="00797047" w:rsidRDefault="00000000">
      <w:pPr>
        <w:spacing w:before="30" w:after="30"/>
        <w:ind w:left="720" w:hanging="360"/>
      </w:pPr>
      <w:r>
        <w:rPr>
          <w:rFonts w:ascii="Calibri" w:hAnsi="Calibri" w:cs="Calibri"/>
          <w:color w:val="333333"/>
        </w:rPr>
        <w:t>Color hue encodes migration directio</w:t>
      </w:r>
      <w:r w:rsidR="006B74E2">
        <w:rPr>
          <w:rFonts w:ascii="Calibri" w:hAnsi="Calibri" w:cs="Calibri"/>
          <w:color w:val="333333"/>
        </w:rPr>
        <w:t>n</w:t>
      </w:r>
      <w:r>
        <w:rPr>
          <w:rFonts w:ascii="Calibri" w:hAnsi="Calibri" w:cs="Calibri"/>
          <w:color w:val="333333"/>
        </w:rPr>
        <w:t>: Red equals migration increased,</w:t>
      </w:r>
    </w:p>
    <w:p w14:paraId="6A0B14E3" w14:textId="77777777" w:rsidR="00797047" w:rsidRDefault="00000000">
      <w:pPr>
        <w:spacing w:before="30" w:after="30"/>
        <w:ind w:left="720" w:hanging="360"/>
      </w:pPr>
      <w:r>
        <w:rPr>
          <w:rFonts w:ascii="Calibri" w:hAnsi="Calibri" w:cs="Calibri"/>
          <w:color w:val="333333"/>
        </w:rPr>
        <w:t>Blue equals migration decreased.</w:t>
      </w:r>
    </w:p>
    <w:p w14:paraId="462D3017" w14:textId="15DFD8CD" w:rsidR="00797047" w:rsidRDefault="00000000">
      <w:pPr>
        <w:spacing w:before="30" w:after="30"/>
        <w:ind w:left="720" w:hanging="360"/>
      </w:pPr>
      <w:r>
        <w:rPr>
          <w:rFonts w:ascii="Calibri" w:hAnsi="Calibri" w:cs="Calibri"/>
          <w:color w:val="333333"/>
        </w:rPr>
        <w:t xml:space="preserve">Colour saturation encodes unemployment </w:t>
      </w:r>
      <w:r w:rsidR="00B82871">
        <w:rPr>
          <w:rFonts w:ascii="Calibri" w:hAnsi="Calibri" w:cs="Calibri"/>
          <w:color w:val="333333"/>
        </w:rPr>
        <w:t xml:space="preserve">level, </w:t>
      </w:r>
      <w:r w:rsidR="006B74E2">
        <w:rPr>
          <w:rFonts w:ascii="Calibri" w:hAnsi="Calibri" w:cs="Calibri"/>
          <w:color w:val="333333"/>
        </w:rPr>
        <w:t>higher saturation indicates higher unemployment.</w:t>
      </w:r>
    </w:p>
    <w:p w14:paraId="4E9AC436" w14:textId="77777777" w:rsidR="00797047" w:rsidRDefault="00000000">
      <w:pPr>
        <w:spacing w:before="30" w:after="30"/>
        <w:ind w:left="720" w:hanging="360"/>
      </w:pPr>
      <w:r>
        <w:rPr>
          <w:rFonts w:ascii="Calibri" w:hAnsi="Calibri" w:cs="Calibri"/>
          <w:color w:val="333333"/>
        </w:rPr>
        <w:t>Edge texture encodes workplace sales changes. Jagged edges mean “workplace sales dropped”,</w:t>
      </w:r>
    </w:p>
    <w:p w14:paraId="22662E00" w14:textId="77777777" w:rsidR="00797047" w:rsidRDefault="00000000">
      <w:pPr>
        <w:spacing w:before="30" w:after="30"/>
        <w:ind w:left="720" w:hanging="360"/>
      </w:pPr>
      <w:r>
        <w:rPr>
          <w:rFonts w:ascii="Calibri" w:hAnsi="Calibri" w:cs="Calibri"/>
          <w:color w:val="333333"/>
        </w:rPr>
        <w:t>smoother edges means “relatively more stable sales”.</w:t>
      </w:r>
    </w:p>
    <w:p w14:paraId="44FF7C6F" w14:textId="77777777" w:rsidR="00797047" w:rsidRDefault="00000000">
      <w:pPr>
        <w:spacing w:before="60" w:after="60"/>
      </w:pPr>
      <w:r>
        <w:rPr>
          <w:rFonts w:ascii="Calibri" w:hAnsi="Calibri" w:cs="Calibri"/>
          <w:color w:val="333333"/>
        </w:rPr>
        <w:t>This design uses preattentive visual features like colour contrast and shape variation, which allow viewers to realize instant changes more quickly.</w:t>
      </w:r>
    </w:p>
    <w:p w14:paraId="18557E47" w14:textId="192A84F5" w:rsidR="00797047" w:rsidRDefault="00000000">
      <w:pPr>
        <w:spacing w:before="60" w:after="60"/>
      </w:pPr>
      <w:r>
        <w:rPr>
          <w:rFonts w:ascii="Calibri" w:hAnsi="Calibri" w:cs="Calibri"/>
          <w:color w:val="333333"/>
        </w:rPr>
        <w:t>While designing this sketch, I benefit</w:t>
      </w:r>
      <w:r w:rsidR="000C3F34">
        <w:rPr>
          <w:rFonts w:ascii="Calibri" w:hAnsi="Calibri" w:cs="Calibri"/>
          <w:color w:val="333333"/>
        </w:rPr>
        <w:t>ed</w:t>
      </w:r>
      <w:r>
        <w:rPr>
          <w:rFonts w:ascii="Calibri" w:hAnsi="Calibri" w:cs="Calibri"/>
          <w:color w:val="333333"/>
        </w:rPr>
        <w:t xml:space="preserve"> from proximity and continuity which are Gestalt principles. For example, the stream-like shape creates a continuous path across years and each segment is located close to the next, supporting the idea that they belong to the same sequence.</w:t>
      </w:r>
    </w:p>
    <w:p w14:paraId="22DA1601" w14:textId="77777777" w:rsidR="00797047" w:rsidRDefault="00797047">
      <w:pPr>
        <w:spacing w:after="0"/>
      </w:pPr>
    </w:p>
    <w:p w14:paraId="238ADE49" w14:textId="77777777" w:rsidR="00797047" w:rsidRDefault="00000000">
      <w:pPr>
        <w:spacing w:before="160" w:after="40"/>
      </w:pPr>
      <w:r>
        <w:rPr>
          <w:rFonts w:ascii="Calibri" w:hAnsi="Calibri" w:cs="Calibri"/>
          <w:b/>
          <w:bCs/>
          <w:color w:val="2E74B5"/>
        </w:rPr>
        <w:t>Usefulness</w:t>
      </w:r>
    </w:p>
    <w:p w14:paraId="217E59A8" w14:textId="145AEB62" w:rsidR="00797047" w:rsidRDefault="00000000">
      <w:pPr>
        <w:spacing w:before="60" w:after="60"/>
      </w:pPr>
      <w:r>
        <w:rPr>
          <w:rFonts w:ascii="Calibri" w:hAnsi="Calibri" w:cs="Calibri"/>
          <w:color w:val="333333"/>
        </w:rPr>
        <w:t xml:space="preserve">This visualization could be useful for presentations, especially at the end, when you want to give an overall interpretation of the data, it </w:t>
      </w:r>
      <w:r w:rsidR="000C3F34">
        <w:rPr>
          <w:rFonts w:ascii="Calibri" w:hAnsi="Calibri" w:cs="Calibri"/>
          <w:color w:val="333333"/>
        </w:rPr>
        <w:t>can be very effective.</w:t>
      </w:r>
    </w:p>
    <w:p w14:paraId="07425249" w14:textId="77777777" w:rsidR="00797047" w:rsidRDefault="00000000">
      <w:pPr>
        <w:spacing w:before="160" w:after="40"/>
      </w:pPr>
      <w:r>
        <w:rPr>
          <w:rFonts w:ascii="Calibri" w:hAnsi="Calibri" w:cs="Calibri"/>
          <w:b/>
          <w:bCs/>
          <w:color w:val="2E74B5"/>
        </w:rPr>
        <w:t>Strength</w:t>
      </w:r>
    </w:p>
    <w:p w14:paraId="165B5C3D" w14:textId="77777777" w:rsidR="00797047" w:rsidRDefault="00000000">
      <w:pPr>
        <w:spacing w:before="60" w:after="60"/>
      </w:pPr>
      <w:r>
        <w:rPr>
          <w:rFonts w:ascii="Calibri" w:hAnsi="Calibri" w:cs="Calibri"/>
          <w:color w:val="333333"/>
        </w:rPr>
        <w:lastRenderedPageBreak/>
        <w:t>Its most prominent strength is the ability to represent multiple variables simultaneously, making complicated patterns easier to observe.</w:t>
      </w:r>
    </w:p>
    <w:p w14:paraId="49EE5FF5" w14:textId="77777777" w:rsidR="00797047" w:rsidRDefault="00000000">
      <w:pPr>
        <w:spacing w:before="160" w:after="40"/>
      </w:pPr>
      <w:r>
        <w:rPr>
          <w:rFonts w:ascii="Calibri" w:hAnsi="Calibri" w:cs="Calibri"/>
          <w:b/>
          <w:bCs/>
          <w:color w:val="2E74B5"/>
        </w:rPr>
        <w:t>Weakness</w:t>
      </w:r>
    </w:p>
    <w:p w14:paraId="58E42500" w14:textId="77777777" w:rsidR="00797047" w:rsidRDefault="00000000">
      <w:pPr>
        <w:spacing w:before="60" w:after="60"/>
      </w:pPr>
      <w:r>
        <w:rPr>
          <w:rFonts w:ascii="Calibri" w:hAnsi="Calibri" w:cs="Calibri"/>
          <w:color w:val="333333"/>
        </w:rPr>
        <w:t>Low numerical precision is the biggest weakness for this model. Exact values cannot be read directly so the visualization requires additional explanation.</w:t>
      </w:r>
    </w:p>
    <w:p w14:paraId="2EB3526E" w14:textId="77777777" w:rsidR="00797047" w:rsidRDefault="00000000">
      <w:pPr>
        <w:pBdr>
          <w:bottom w:val="single" w:sz="6" w:space="4" w:color="2E74B5"/>
        </w:pBdr>
        <w:spacing w:before="380" w:after="120"/>
      </w:pPr>
      <w:r>
        <w:rPr>
          <w:rFonts w:ascii="Calibri" w:hAnsi="Calibri" w:cs="Calibri"/>
          <w:b/>
          <w:bCs/>
          <w:color w:val="1F3864"/>
          <w:sz w:val="32"/>
          <w:szCs w:val="32"/>
        </w:rPr>
        <w:t>Task 3</w:t>
      </w:r>
    </w:p>
    <w:p w14:paraId="306E1D41" w14:textId="77777777" w:rsidR="00797047" w:rsidRDefault="00000000">
      <w:pPr>
        <w:spacing w:before="160" w:after="40"/>
      </w:pPr>
      <w:r>
        <w:rPr>
          <w:rFonts w:ascii="Calibri" w:hAnsi="Calibri" w:cs="Calibri"/>
          <w:b/>
          <w:bCs/>
          <w:color w:val="2E74B5"/>
        </w:rPr>
        <w:t>Implementation</w:t>
      </w:r>
    </w:p>
    <w:p w14:paraId="0B65118C" w14:textId="77777777" w:rsidR="00797047" w:rsidRDefault="00000000">
      <w:pPr>
        <w:spacing w:before="60" w:after="60"/>
      </w:pPr>
      <w:r>
        <w:rPr>
          <w:rFonts w:ascii="Calibri" w:hAnsi="Calibri" w:cs="Calibri"/>
          <w:color w:val="333333"/>
        </w:rPr>
        <w:t>For the final implementation, I chose Sketch 3 (Abstract Streamgraph).</w:t>
      </w:r>
    </w:p>
    <w:p w14:paraId="3F5ECD8C" w14:textId="77777777" w:rsidR="00797047" w:rsidRDefault="00000000">
      <w:pPr>
        <w:spacing w:before="60" w:after="60"/>
      </w:pPr>
      <w:r>
        <w:rPr>
          <w:rFonts w:ascii="Calibri" w:hAnsi="Calibri" w:cs="Calibri"/>
          <w:color w:val="333333"/>
        </w:rPr>
        <w:t>I created the visualization as a standalone HTML file with JavaScript inside it, thus it can be opened directly in any web browser without installing extra libraries or software.</w:t>
      </w:r>
    </w:p>
    <w:p w14:paraId="33005BB6" w14:textId="77777777" w:rsidR="00797047" w:rsidRDefault="00000000">
      <w:pPr>
        <w:spacing w:before="60" w:after="60"/>
      </w:pPr>
      <w:r>
        <w:rPr>
          <w:rFonts w:ascii="Calibri" w:hAnsi="Calibri" w:cs="Calibri"/>
          <w:color w:val="333333"/>
        </w:rPr>
        <w:t>The coded visualization transforms my abstract sketch into a data-based visual structure. Each segment represents one year between 2014 and 2024. These segments are placed next to each other horizontally, creating a continuous stream-like shape, which follows the idea of the original hand-drawn design.</w:t>
      </w:r>
    </w:p>
    <w:p w14:paraId="2FCB2584" w14:textId="77777777" w:rsidR="00797047" w:rsidRDefault="00000000">
      <w:pPr>
        <w:spacing w:before="160" w:after="40"/>
      </w:pPr>
      <w:r>
        <w:rPr>
          <w:rFonts w:ascii="Calibri" w:hAnsi="Calibri" w:cs="Calibri"/>
          <w:b/>
          <w:bCs/>
          <w:color w:val="2E74B5"/>
        </w:rPr>
        <w:t>Encoding Used in the Implementation</w:t>
      </w:r>
    </w:p>
    <w:p w14:paraId="1F6B0EF9" w14:textId="77777777" w:rsidR="00797047" w:rsidRDefault="00000000">
      <w:pPr>
        <w:spacing w:before="60" w:after="60"/>
        <w:rPr>
          <w:rFonts w:ascii="Calibri" w:hAnsi="Calibri" w:cs="Calibri"/>
          <w:color w:val="333333"/>
        </w:rPr>
      </w:pPr>
      <w:r>
        <w:rPr>
          <w:rFonts w:ascii="Calibri" w:hAnsi="Calibri" w:cs="Calibri"/>
          <w:color w:val="333333"/>
        </w:rPr>
        <w:t>Segment width represents the population ratio between crowded and less populated cities, showing how demographic density changes over time.</w:t>
      </w:r>
    </w:p>
    <w:p w14:paraId="6446A278" w14:textId="77777777" w:rsidR="006B74E2" w:rsidRDefault="006B74E2" w:rsidP="006B74E2">
      <w:pPr>
        <w:spacing w:before="30" w:after="30"/>
        <w:ind w:left="720" w:hanging="360"/>
      </w:pPr>
      <w:r>
        <w:rPr>
          <w:rFonts w:ascii="Calibri" w:hAnsi="Calibri" w:cs="Calibri"/>
          <w:color w:val="333333"/>
        </w:rPr>
        <w:t>The width encodes population ratio,</w:t>
      </w:r>
    </w:p>
    <w:p w14:paraId="04D3C59E" w14:textId="7113A90A" w:rsidR="006B74E2" w:rsidRDefault="006B74E2" w:rsidP="006B74E2">
      <w:pPr>
        <w:spacing w:before="30" w:after="30"/>
        <w:ind w:left="720" w:hanging="360"/>
      </w:pPr>
      <w:r>
        <w:rPr>
          <w:rFonts w:ascii="Calibri" w:hAnsi="Calibri" w:cs="Calibri"/>
          <w:color w:val="333333"/>
        </w:rPr>
        <w:t>Color hue encodes migration direction: Red equals migration increased,</w:t>
      </w:r>
    </w:p>
    <w:p w14:paraId="4B50E0B7" w14:textId="77777777" w:rsidR="006B74E2" w:rsidRDefault="006B74E2" w:rsidP="006B74E2">
      <w:pPr>
        <w:spacing w:before="30" w:after="30"/>
        <w:ind w:left="720" w:hanging="360"/>
      </w:pPr>
      <w:r>
        <w:rPr>
          <w:rFonts w:ascii="Calibri" w:hAnsi="Calibri" w:cs="Calibri"/>
          <w:color w:val="333333"/>
        </w:rPr>
        <w:t>Blue equals migration decreased.</w:t>
      </w:r>
    </w:p>
    <w:p w14:paraId="78C9ADA9" w14:textId="60A28894" w:rsidR="006B74E2" w:rsidRDefault="006B74E2" w:rsidP="006B74E2">
      <w:pPr>
        <w:spacing w:before="30" w:after="30"/>
        <w:ind w:left="720" w:hanging="360"/>
      </w:pPr>
      <w:r>
        <w:rPr>
          <w:rFonts w:ascii="Calibri" w:hAnsi="Calibri" w:cs="Calibri"/>
          <w:color w:val="333333"/>
        </w:rPr>
        <w:t>Color saturation encodes unemployment if saturation is high meaning that unemployment is high.</w:t>
      </w:r>
    </w:p>
    <w:p w14:paraId="6C181CC9" w14:textId="77777777" w:rsidR="006B74E2" w:rsidRDefault="006B74E2" w:rsidP="006B74E2">
      <w:pPr>
        <w:spacing w:before="30" w:after="30"/>
        <w:ind w:left="720" w:hanging="360"/>
      </w:pPr>
      <w:r>
        <w:rPr>
          <w:rFonts w:ascii="Calibri" w:hAnsi="Calibri" w:cs="Calibri"/>
          <w:color w:val="333333"/>
        </w:rPr>
        <w:t>Edge texture encodes workplace sales changes. Jagged edges mean “workplace sales dropped”,</w:t>
      </w:r>
    </w:p>
    <w:p w14:paraId="7415368A" w14:textId="04D48678" w:rsidR="006B74E2" w:rsidRDefault="006B74E2" w:rsidP="006B74E2">
      <w:pPr>
        <w:spacing w:before="30" w:after="30"/>
        <w:ind w:left="720" w:hanging="360"/>
      </w:pPr>
      <w:r>
        <w:rPr>
          <w:rFonts w:ascii="Calibri" w:hAnsi="Calibri" w:cs="Calibri"/>
          <w:color w:val="333333"/>
        </w:rPr>
        <w:t>smoother edges mean “relatively more stable sales”.</w:t>
      </w:r>
    </w:p>
    <w:p w14:paraId="33334766" w14:textId="77777777" w:rsidR="006B74E2" w:rsidRDefault="006B74E2">
      <w:pPr>
        <w:spacing w:before="60" w:after="60"/>
      </w:pPr>
    </w:p>
    <w:p w14:paraId="6CE5EA21" w14:textId="77777777" w:rsidR="00797047" w:rsidRDefault="00000000">
      <w:pPr>
        <w:spacing w:before="60" w:after="60"/>
      </w:pPr>
      <w:r>
        <w:rPr>
          <w:rFonts w:ascii="Calibri" w:hAnsi="Calibri" w:cs="Calibri"/>
          <w:color w:val="333333"/>
        </w:rPr>
        <w:t>The visualization page is organized in a two-panel layout:</w:t>
      </w:r>
    </w:p>
    <w:p w14:paraId="4B53D625" w14:textId="77777777" w:rsidR="00797047" w:rsidRDefault="00000000">
      <w:pPr>
        <w:spacing w:before="30" w:after="30"/>
        <w:ind w:left="720" w:hanging="360"/>
      </w:pPr>
      <w:r>
        <w:rPr>
          <w:rFonts w:ascii="Calibri" w:hAnsi="Calibri" w:cs="Calibri"/>
          <w:color w:val="333333"/>
        </w:rPr>
        <w:t>The left panel shows the original hand-drawn sketch,</w:t>
      </w:r>
    </w:p>
    <w:p w14:paraId="2F3C6A3D" w14:textId="77777777" w:rsidR="006B74E2" w:rsidRDefault="00000000">
      <w:pPr>
        <w:spacing w:before="30" w:after="30"/>
        <w:ind w:left="720" w:hanging="360"/>
        <w:rPr>
          <w:rFonts w:ascii="Calibri" w:hAnsi="Calibri" w:cs="Calibri"/>
          <w:color w:val="333333"/>
        </w:rPr>
      </w:pPr>
      <w:r>
        <w:rPr>
          <w:rFonts w:ascii="Calibri" w:hAnsi="Calibri" w:cs="Calibri"/>
          <w:color w:val="333333"/>
        </w:rPr>
        <w:t xml:space="preserve">The right panel shows the coded visualization. </w:t>
      </w:r>
    </w:p>
    <w:p w14:paraId="6A4B217B" w14:textId="68375ECA" w:rsidR="00797047" w:rsidRDefault="00000000">
      <w:pPr>
        <w:spacing w:before="30" w:after="30"/>
        <w:ind w:left="720" w:hanging="360"/>
      </w:pPr>
      <w:r>
        <w:rPr>
          <w:rFonts w:ascii="Calibri" w:hAnsi="Calibri" w:cs="Calibri"/>
          <w:color w:val="333333"/>
        </w:rPr>
        <w:t>This layout allows the viewer to easily compare the initial design idea with the final implemented version.</w:t>
      </w:r>
    </w:p>
    <w:p w14:paraId="01AE48A5" w14:textId="162583E3" w:rsidR="006B74E2" w:rsidRPr="006B74E2" w:rsidRDefault="00000000">
      <w:pPr>
        <w:spacing w:before="120" w:after="60"/>
        <w:rPr>
          <w:rFonts w:ascii="Calibri" w:hAnsi="Calibri" w:cs="Calibri"/>
          <w:b/>
          <w:bCs/>
          <w:color w:val="2E74B5"/>
        </w:rPr>
      </w:pPr>
      <w:r>
        <w:rPr>
          <w:rFonts w:ascii="Calibri" w:hAnsi="Calibri" w:cs="Calibri"/>
          <w:b/>
          <w:bCs/>
          <w:color w:val="2E74B5"/>
        </w:rPr>
        <w:t xml:space="preserve">Github link: </w:t>
      </w:r>
      <w:hyperlink r:id="rId11" w:history="1">
        <w:r w:rsidR="006B74E2" w:rsidRPr="00AC5661">
          <w:rPr>
            <w:rStyle w:val="Hyperlink"/>
            <w:rFonts w:ascii="Calibri" w:hAnsi="Calibri" w:cs="Calibri"/>
            <w:b/>
            <w:bCs/>
          </w:rPr>
          <w:t>https://github.com/Emir344/DSA301-Project1/</w:t>
        </w:r>
      </w:hyperlink>
    </w:p>
    <w:p w14:paraId="27FD7B08" w14:textId="77777777" w:rsidR="00797047" w:rsidRDefault="00000000">
      <w:pPr>
        <w:spacing w:before="120" w:after="120"/>
        <w:jc w:val="center"/>
      </w:pPr>
      <w:r>
        <w:rPr>
          <w:noProof/>
        </w:rPr>
        <w:lastRenderedPageBreak/>
        <w:drawing>
          <wp:inline distT="0" distB="0" distL="0" distR="0" wp14:anchorId="6C6EF21D" wp14:editId="774B4548">
            <wp:extent cx="5083762" cy="5377684"/>
            <wp:effectExtent l="0" t="0" r="3175" b="0"/>
            <wp:docPr id="1768368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368102" name=""/>
                    <pic:cNvPicPr/>
                  </pic:nvPicPr>
                  <pic:blipFill>
                    <a:blip r:embed="rId12"/>
                    <a:stretch>
                      <a:fillRect/>
                    </a:stretch>
                  </pic:blipFill>
                  <pic:spPr>
                    <a:xfrm>
                      <a:off x="0" y="0"/>
                      <a:ext cx="5083762" cy="5377684"/>
                    </a:xfrm>
                    <a:prstGeom prst="rect">
                      <a:avLst/>
                    </a:prstGeom>
                  </pic:spPr>
                </pic:pic>
              </a:graphicData>
            </a:graphic>
          </wp:inline>
        </w:drawing>
      </w:r>
    </w:p>
    <w:p w14:paraId="4265A724" w14:textId="77777777" w:rsidR="00797047" w:rsidRDefault="00000000">
      <w:pPr>
        <w:spacing w:before="120" w:after="120"/>
        <w:jc w:val="center"/>
      </w:pPr>
      <w:r>
        <w:rPr>
          <w:noProof/>
        </w:rPr>
        <w:lastRenderedPageBreak/>
        <w:drawing>
          <wp:inline distT="0" distB="0" distL="0" distR="0" wp14:anchorId="612CD5FD" wp14:editId="4AB481B4">
            <wp:extent cx="6541490" cy="3243489"/>
            <wp:effectExtent l="0" t="0" r="0" b="0"/>
            <wp:docPr id="1518462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462539" name=""/>
                    <pic:cNvPicPr/>
                  </pic:nvPicPr>
                  <pic:blipFill>
                    <a:blip r:embed="rId13"/>
                    <a:stretch>
                      <a:fillRect/>
                    </a:stretch>
                  </pic:blipFill>
                  <pic:spPr>
                    <a:xfrm>
                      <a:off x="0" y="0"/>
                      <a:ext cx="6576332" cy="3260765"/>
                    </a:xfrm>
                    <a:prstGeom prst="rect">
                      <a:avLst/>
                    </a:prstGeom>
                  </pic:spPr>
                </pic:pic>
              </a:graphicData>
            </a:graphic>
          </wp:inline>
        </w:drawing>
      </w:r>
    </w:p>
    <w:sectPr w:rsidR="00797047">
      <w:pgSz w:w="12240" w:h="15840"/>
      <w:pgMar w:top="1080" w:right="1080" w:bottom="10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3A2E23"/>
    <w:multiLevelType w:val="hybridMultilevel"/>
    <w:tmpl w:val="A3DA6BF0"/>
    <w:lvl w:ilvl="0" w:tplc="E932B09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0D27C33"/>
    <w:multiLevelType w:val="hybridMultilevel"/>
    <w:tmpl w:val="8F509C9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A37576B"/>
    <w:multiLevelType w:val="hybridMultilevel"/>
    <w:tmpl w:val="8F509C90"/>
    <w:lvl w:ilvl="0" w:tplc="E932B09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32979246">
    <w:abstractNumId w:val="8"/>
  </w:num>
  <w:num w:numId="2" w16cid:durableId="1623999967">
    <w:abstractNumId w:val="6"/>
  </w:num>
  <w:num w:numId="3" w16cid:durableId="1578781903">
    <w:abstractNumId w:val="5"/>
  </w:num>
  <w:num w:numId="4" w16cid:durableId="467236668">
    <w:abstractNumId w:val="4"/>
  </w:num>
  <w:num w:numId="5" w16cid:durableId="1168011222">
    <w:abstractNumId w:val="7"/>
  </w:num>
  <w:num w:numId="6" w16cid:durableId="477454655">
    <w:abstractNumId w:val="3"/>
  </w:num>
  <w:num w:numId="7" w16cid:durableId="2062630525">
    <w:abstractNumId w:val="2"/>
  </w:num>
  <w:num w:numId="8" w16cid:durableId="170220633">
    <w:abstractNumId w:val="1"/>
  </w:num>
  <w:num w:numId="9" w16cid:durableId="954946966">
    <w:abstractNumId w:val="0"/>
  </w:num>
  <w:num w:numId="10" w16cid:durableId="613097656">
    <w:abstractNumId w:val="11"/>
  </w:num>
  <w:num w:numId="11" w16cid:durableId="66732635">
    <w:abstractNumId w:val="10"/>
  </w:num>
  <w:num w:numId="12" w16cid:durableId="70845617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27F2"/>
    <w:rsid w:val="000A3D3A"/>
    <w:rsid w:val="000C3F34"/>
    <w:rsid w:val="000E3821"/>
    <w:rsid w:val="00116B09"/>
    <w:rsid w:val="00135FE4"/>
    <w:rsid w:val="0015074B"/>
    <w:rsid w:val="00176DD1"/>
    <w:rsid w:val="0029639D"/>
    <w:rsid w:val="002A104B"/>
    <w:rsid w:val="00314E55"/>
    <w:rsid w:val="00326F90"/>
    <w:rsid w:val="00345730"/>
    <w:rsid w:val="003D4484"/>
    <w:rsid w:val="00596A0B"/>
    <w:rsid w:val="006052E8"/>
    <w:rsid w:val="006265E8"/>
    <w:rsid w:val="006B74E2"/>
    <w:rsid w:val="00797047"/>
    <w:rsid w:val="00802A2D"/>
    <w:rsid w:val="00847FFB"/>
    <w:rsid w:val="00997ADD"/>
    <w:rsid w:val="00A729A1"/>
    <w:rsid w:val="00AA1D8D"/>
    <w:rsid w:val="00B40A2B"/>
    <w:rsid w:val="00B47730"/>
    <w:rsid w:val="00B82871"/>
    <w:rsid w:val="00CB0664"/>
    <w:rsid w:val="00CC2258"/>
    <w:rsid w:val="00D56D9A"/>
    <w:rsid w:val="00D853FB"/>
    <w:rsid w:val="00DA0881"/>
    <w:rsid w:val="00DB5D65"/>
    <w:rsid w:val="00DC1456"/>
    <w:rsid w:val="00E80C8F"/>
    <w:rsid w:val="00EC5A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85143B"/>
  <w14:defaultImageDpi w14:val="300"/>
  <w15:docId w15:val="{80B50B6F-8409-48D9-A070-C0D1BF917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74E2"/>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B74E2"/>
    <w:rPr>
      <w:color w:val="0000FF" w:themeColor="hyperlink"/>
      <w:u w:val="single"/>
    </w:rPr>
  </w:style>
  <w:style w:type="character" w:styleId="UnresolvedMention">
    <w:name w:val="Unresolved Mention"/>
    <w:basedOn w:val="DefaultParagraphFont"/>
    <w:uiPriority w:val="99"/>
    <w:semiHidden/>
    <w:unhideWhenUsed/>
    <w:rsid w:val="006B74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github.com/Emir344/DSA301-Project1/"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1000</Words>
  <Characters>5701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ahmet arslan</cp:lastModifiedBy>
  <cp:revision>2</cp:revision>
  <dcterms:created xsi:type="dcterms:W3CDTF">2026-03-16T19:10:00Z</dcterms:created>
  <dcterms:modified xsi:type="dcterms:W3CDTF">2026-03-16T19:10:00Z</dcterms:modified>
  <cp:category/>
</cp:coreProperties>
</file>