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b w:val="1"/>
          <w:bCs w:val="1"/>
        </w:rPr>
      </w:pPr>
      <w:r w:rsidDel="00000000" w:rsidR="00000000" w:rsidRPr="00000000">
        <w:rPr>
          <w:rFonts w:ascii="Times" w:cs="Times" w:eastAsia="Times" w:hAnsi="Times"/>
          <w:b w:val="1"/>
          <w:bCs w:val="1"/>
          <w:rtl w:val="0"/>
        </w:rPr>
        <w:t xml:space="preserve">LUFTHANSA KARARININ KARŞILAŞTIRMALI İNCELEMESİ</w:t>
      </w:r>
    </w:p>
    <w:p w:rsidR="00000000" w:rsidDel="00000000" w:rsidP="00000000" w:rsidRDefault="00000000" w:rsidRPr="00000000" w14:paraId="00000002">
      <w:pPr>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03">
      <w:pPr>
        <w:numPr>
          <w:ilvl w:val="0"/>
          <w:numId w:val="1"/>
        </w:numPr>
        <w:ind w:left="720" w:hanging="360"/>
        <w:jc w:val="left"/>
        <w:rPr>
          <w:rFonts w:ascii="Times" w:cs="Times" w:eastAsia="Times" w:hAnsi="Times"/>
          <w:b w:val="1"/>
          <w:bCs w:val="1"/>
          <w:u w:val="none"/>
        </w:rPr>
      </w:pPr>
      <w:r w:rsidDel="00000000" w:rsidR="00000000" w:rsidRPr="00000000">
        <w:rPr>
          <w:rFonts w:ascii="Times" w:cs="Times" w:eastAsia="Times" w:hAnsi="Times"/>
          <w:b w:val="1"/>
          <w:bCs w:val="1"/>
          <w:rtl w:val="0"/>
        </w:rPr>
        <w:t xml:space="preserve">OLAY</w:t>
      </w:r>
    </w:p>
    <w:p w:rsidR="00000000" w:rsidDel="00000000" w:rsidP="00000000" w:rsidRDefault="00000000" w:rsidRPr="00000000" w14:paraId="00000004">
      <w:pPr>
        <w:ind w:left="0" w:firstLine="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05">
      <w:pPr>
        <w:ind w:left="0" w:firstLine="0"/>
        <w:jc w:val="left"/>
        <w:rPr>
          <w:rFonts w:ascii="Times" w:cs="Times" w:eastAsia="Times" w:hAnsi="Times"/>
        </w:rPr>
      </w:pPr>
      <w:r w:rsidDel="00000000" w:rsidR="00000000" w:rsidRPr="00000000">
        <w:rPr>
          <w:rFonts w:ascii="Times" w:cs="Times" w:eastAsia="Times" w:hAnsi="Times"/>
          <w:b w:val="1"/>
          <w:bCs w:val="1"/>
          <w:rtl w:val="0"/>
        </w:rPr>
        <w:tab/>
      </w:r>
      <w:r w:rsidDel="00000000" w:rsidR="00000000" w:rsidRPr="00000000">
        <w:rPr>
          <w:rFonts w:ascii="Times" w:cs="Times" w:eastAsia="Times" w:hAnsi="Times"/>
          <w:rtl w:val="0"/>
        </w:rPr>
        <w:t xml:space="preserve">Davaya konu olan olayda bir havayolu şirketi olan “</w:t>
      </w:r>
      <w:r w:rsidDel="00000000" w:rsidR="00000000" w:rsidRPr="00000000">
        <w:rPr>
          <w:rFonts w:ascii="Times" w:cs="Times" w:eastAsia="Times" w:hAnsi="Times"/>
          <w:rtl w:val="0"/>
        </w:rPr>
        <w:t xml:space="preserve">Lutfhansa</w:t>
      </w:r>
      <w:r w:rsidDel="00000000" w:rsidR="00000000" w:rsidRPr="00000000">
        <w:rPr>
          <w:rFonts w:ascii="Times" w:cs="Times" w:eastAsia="Times" w:hAnsi="Times"/>
          <w:rtl w:val="0"/>
        </w:rPr>
        <w:t xml:space="preserve">” sürdürülebilirlik konusunda bir takım reklam ve iddialarda bulunmuştur. Şirketin reklam olarak kullandığı ibare “</w:t>
      </w:r>
      <w:r w:rsidDel="00000000" w:rsidR="00000000" w:rsidRPr="00000000">
        <w:rPr>
          <w:rFonts w:ascii="Times" w:cs="Times" w:eastAsia="Times" w:hAnsi="Times"/>
          <w:i w:val="1"/>
          <w:iCs w:val="1"/>
          <w:rtl w:val="0"/>
        </w:rPr>
        <w:t xml:space="preserve">Connecting the world, protecting its future”. </w:t>
      </w:r>
      <w:r w:rsidDel="00000000" w:rsidR="00000000" w:rsidRPr="00000000">
        <w:rPr>
          <w:rFonts w:ascii="Times" w:cs="Times" w:eastAsia="Times" w:hAnsi="Times"/>
          <w:rtl w:val="0"/>
        </w:rPr>
        <w:t xml:space="preserve">şeklinde tezahür etmiştir. Davada bu ibarenin çevre hukuku kapsamında yanıltıcı reklam yasağına takılıp takılmadığı incelenmiştir. Mahkeme, bu incelemeyi yaparken bu reklamı ayrı olarak değerlendirme yoluna gitmemiş, şirketin o dönemki bütün reklam ve projeleri kapsamında </w:t>
      </w:r>
      <w:r w:rsidDel="00000000" w:rsidR="00000000" w:rsidRPr="00000000">
        <w:rPr>
          <w:rFonts w:ascii="Times" w:cs="Times" w:eastAsia="Times" w:hAnsi="Times"/>
          <w:rtl w:val="0"/>
        </w:rPr>
        <w:t xml:space="preserve">değerlendirmiştir</w:t>
      </w:r>
      <w:r w:rsidDel="00000000" w:rsidR="00000000" w:rsidRPr="00000000">
        <w:rPr>
          <w:rFonts w:ascii="Times" w:cs="Times" w:eastAsia="Times" w:hAnsi="Times"/>
          <w:rtl w:val="0"/>
        </w:rPr>
        <w:t xml:space="preserve">.</w:t>
      </w:r>
    </w:p>
    <w:p w:rsidR="00000000" w:rsidDel="00000000" w:rsidP="00000000" w:rsidRDefault="00000000" w:rsidRPr="00000000" w14:paraId="00000006">
      <w:pPr>
        <w:ind w:left="0" w:firstLine="0"/>
        <w:jc w:val="left"/>
        <w:rPr>
          <w:rFonts w:ascii="Times" w:cs="Times" w:eastAsia="Times" w:hAnsi="Times"/>
        </w:rPr>
      </w:pPr>
      <w:r w:rsidDel="00000000" w:rsidR="00000000" w:rsidRPr="00000000">
        <w:rPr>
          <w:rFonts w:ascii="Times" w:cs="Times" w:eastAsia="Times" w:hAnsi="Times"/>
          <w:rtl w:val="0"/>
        </w:rPr>
        <w:tab/>
        <w:t xml:space="preserve">Şirketin bu olaylar olurken yürüttüğü farklı “yeşil enerji” kampanya ve projeleri olmuştur. İnternet sitesinde yaptığı açıklamaya göre şirket “yeşil bilet” satımına gitmiştir. Bununla beraber bu biletlerden elde ettiği fazladan sermayenin bir kısmını karbon emisyonu daha düşük olan yakıtların alınmasına kalan kısmına da çeşitli karbon emisyonunu azaltıcı projelere aktaracağını taahhüt etmiştir. Eş zamanlı olarak Hürmüz Boğazı'nın </w:t>
      </w:r>
      <w:r w:rsidDel="00000000" w:rsidR="00000000" w:rsidRPr="00000000">
        <w:rPr>
          <w:rFonts w:ascii="Times" w:cs="Times" w:eastAsia="Times" w:hAnsi="Times"/>
          <w:rtl w:val="0"/>
        </w:rPr>
        <w:t xml:space="preserve">kapatılmasından</w:t>
      </w:r>
      <w:r w:rsidDel="00000000" w:rsidR="00000000" w:rsidRPr="00000000">
        <w:rPr>
          <w:rFonts w:ascii="Times" w:cs="Times" w:eastAsia="Times" w:hAnsi="Times"/>
          <w:rtl w:val="0"/>
        </w:rPr>
        <w:t xml:space="preserve"> kaynaklanan yakıt krizini çözmek için uçuş sefer sayılarını azaltmış ama aynı zamanda da depolama alanında karbon emisyonunu gözetmeyen tekniklere başvurmuştur. </w:t>
      </w:r>
    </w:p>
    <w:p w:rsidR="00000000" w:rsidDel="00000000" w:rsidP="00000000" w:rsidRDefault="00000000" w:rsidRPr="00000000" w14:paraId="00000007">
      <w:pPr>
        <w:ind w:left="0" w:firstLine="0"/>
        <w:jc w:val="left"/>
        <w:rPr>
          <w:rFonts w:ascii="Times" w:cs="Times" w:eastAsia="Times" w:hAnsi="Times"/>
        </w:rPr>
      </w:pPr>
      <w:r w:rsidDel="00000000" w:rsidR="00000000" w:rsidRPr="00000000">
        <w:rPr>
          <w:rFonts w:ascii="Times" w:cs="Times" w:eastAsia="Times" w:hAnsi="Times"/>
          <w:rtl w:val="0"/>
        </w:rPr>
        <w:tab/>
        <w:t xml:space="preserve">Lufthansa'nın aynı zamanda “Gold Standard” sertifikası sahibi olduğu görülmektedir. Bu sertifika çevreci şirket bünyesinde verilmekte ve üç kritere göre adaylara verilmektedir, bunlar: kamu hizmeti yürütülmesi, yenilenebilir enerji projeleri ve toprak kullanımı konusundaki araştırmaların yapılmasıdır.</w:t>
      </w:r>
    </w:p>
    <w:p w:rsidR="00000000" w:rsidDel="00000000" w:rsidP="00000000" w:rsidRDefault="00000000" w:rsidRPr="00000000" w14:paraId="00000008">
      <w:pPr>
        <w:ind w:left="0" w:firstLine="0"/>
        <w:jc w:val="left"/>
        <w:rPr>
          <w:rFonts w:ascii="Times" w:cs="Times" w:eastAsia="Times" w:hAnsi="Times"/>
        </w:rPr>
      </w:pPr>
      <w:r w:rsidDel="00000000" w:rsidR="00000000" w:rsidRPr="00000000">
        <w:rPr>
          <w:rFonts w:ascii="Times" w:cs="Times" w:eastAsia="Times" w:hAnsi="Times"/>
          <w:rtl w:val="0"/>
        </w:rPr>
        <w:tab/>
        <w:t xml:space="preserve">Bu sertifikaların geleceğe dönük kriterlere göre değil o ana odaklanmış kriterlere göre verildiği dikkat çekmektedir. Bununla beraber bu kriterler kendi başlarına karbon emisyonunun azaltılmasını taahhüt eden veya bu konuda bir standart belirleyen kriterler de değillerdir.</w:t>
      </w:r>
      <w:r w:rsidDel="00000000" w:rsidR="00000000" w:rsidRPr="00000000">
        <w:rPr>
          <w:rFonts w:ascii="Times" w:cs="Times" w:eastAsia="Times" w:hAnsi="Times"/>
          <w:rtl w:val="0"/>
        </w:rPr>
        <w:t xml:space="preserve"> Karbon emisyonu hakkındaki projeksiyonlar geleceğe dair planlarla iç içedir. Bu kriterlerin bugün karşılanıyor olması yarın da </w:t>
      </w:r>
      <w:r w:rsidDel="00000000" w:rsidR="00000000" w:rsidRPr="00000000">
        <w:rPr>
          <w:rFonts w:ascii="Times" w:cs="Times" w:eastAsia="Times" w:hAnsi="Times"/>
          <w:rtl w:val="0"/>
        </w:rPr>
        <w:t xml:space="preserve">karşılanacakları</w:t>
      </w:r>
      <w:r w:rsidDel="00000000" w:rsidR="00000000" w:rsidRPr="00000000">
        <w:rPr>
          <w:rFonts w:ascii="Times" w:cs="Times" w:eastAsia="Times" w:hAnsi="Times"/>
          <w:rtl w:val="0"/>
        </w:rPr>
        <w:t xml:space="preserve"> anlamına gelmemektedir. Bununla beraber karbon emisyonu çok fazla değişkene bağlı bir çıktı olarak karşımıza çıkmaktadır. Belirli kamu hizmetlerinin yapılmasının bu sonucu garanti edeceği ya da bu sonuç yönünde bir karine yaratacağı savunulamaz. Yenilenebilir enerji projelerine yatırım yapılması tek başına bu projelerin başarılı olacağı sonucunu doğurmaz. Bu konuda bir fikir sahibi </w:t>
      </w:r>
      <w:r w:rsidDel="00000000" w:rsidR="00000000" w:rsidRPr="00000000">
        <w:rPr>
          <w:rFonts w:ascii="Times" w:cs="Times" w:eastAsia="Times" w:hAnsi="Times"/>
          <w:rtl w:val="0"/>
        </w:rPr>
        <w:t xml:space="preserve">olunabilmesi</w:t>
      </w:r>
      <w:r w:rsidDel="00000000" w:rsidR="00000000" w:rsidRPr="00000000">
        <w:rPr>
          <w:rFonts w:ascii="Times" w:cs="Times" w:eastAsia="Times" w:hAnsi="Times"/>
          <w:rtl w:val="0"/>
        </w:rPr>
        <w:t xml:space="preserve"> için uzun süreli planlamalar ve ara hedefler ortaya konulmalıdır. Bunların eksikliğinde verilen bir sertifika tek başına bir delil ya da bir karine işlevi görmekten hukuken uzaktır.</w:t>
      </w:r>
    </w:p>
    <w:p w:rsidR="00000000" w:rsidDel="00000000" w:rsidP="00000000" w:rsidRDefault="00000000" w:rsidRPr="00000000" w14:paraId="00000009">
      <w:pPr>
        <w:ind w:lef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0A">
      <w:pPr>
        <w:numPr>
          <w:ilvl w:val="0"/>
          <w:numId w:val="1"/>
        </w:numPr>
        <w:ind w:left="720" w:hanging="360"/>
        <w:jc w:val="left"/>
        <w:rPr>
          <w:rFonts w:ascii="Times" w:cs="Times" w:eastAsia="Times" w:hAnsi="Times"/>
          <w:b w:val="1"/>
          <w:bCs w:val="1"/>
          <w:u w:val="none"/>
        </w:rPr>
      </w:pPr>
      <w:r w:rsidDel="00000000" w:rsidR="00000000" w:rsidRPr="00000000">
        <w:rPr>
          <w:rFonts w:ascii="Times" w:cs="Times" w:eastAsia="Times" w:hAnsi="Times"/>
          <w:b w:val="1"/>
          <w:bCs w:val="1"/>
          <w:rtl w:val="0"/>
        </w:rPr>
        <w:t xml:space="preserve">MAHKEMENİN KARARI</w:t>
      </w:r>
    </w:p>
    <w:p w:rsidR="00000000" w:rsidDel="00000000" w:rsidP="00000000" w:rsidRDefault="00000000" w:rsidRPr="00000000" w14:paraId="0000000B">
      <w:pPr>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0C">
      <w:pPr>
        <w:jc w:val="left"/>
        <w:rPr>
          <w:rFonts w:ascii="Times" w:cs="Times" w:eastAsia="Times" w:hAnsi="Times"/>
        </w:rPr>
      </w:pPr>
      <w:r w:rsidDel="00000000" w:rsidR="00000000" w:rsidRPr="00000000">
        <w:rPr>
          <w:rFonts w:ascii="Times" w:cs="Times" w:eastAsia="Times" w:hAnsi="Times"/>
          <w:b w:val="1"/>
          <w:bCs w:val="1"/>
          <w:rtl w:val="0"/>
        </w:rPr>
        <w:tab/>
      </w:r>
      <w:r w:rsidDel="00000000" w:rsidR="00000000" w:rsidRPr="00000000">
        <w:rPr>
          <w:rFonts w:ascii="Times" w:cs="Times" w:eastAsia="Times" w:hAnsi="Times"/>
          <w:rtl w:val="0"/>
        </w:rPr>
        <w:t xml:space="preserve">Savunma olarak Lufthansa, “dünyanın geleceğini korumak” ibaresinin yoruma açık olduğunu ve doğrudan bir söz </w:t>
      </w:r>
      <w:r w:rsidDel="00000000" w:rsidR="00000000" w:rsidRPr="00000000">
        <w:rPr>
          <w:rFonts w:ascii="Times" w:cs="Times" w:eastAsia="Times" w:hAnsi="Times"/>
          <w:rtl w:val="0"/>
        </w:rPr>
        <w:t xml:space="preserve">vermediğini</w:t>
      </w:r>
      <w:r w:rsidDel="00000000" w:rsidR="00000000" w:rsidRPr="00000000">
        <w:rPr>
          <w:rFonts w:ascii="Times" w:cs="Times" w:eastAsia="Times" w:hAnsi="Times"/>
          <w:rtl w:val="0"/>
        </w:rPr>
        <w:t xml:space="preserve">, bunun tüketici tarafından </w:t>
      </w:r>
      <w:r w:rsidDel="00000000" w:rsidR="00000000" w:rsidRPr="00000000">
        <w:rPr>
          <w:rFonts w:ascii="Times" w:cs="Times" w:eastAsia="Times" w:hAnsi="Times"/>
          <w:rtl w:val="0"/>
        </w:rPr>
        <w:t xml:space="preserve">uçuşların</w:t>
      </w:r>
      <w:r w:rsidDel="00000000" w:rsidR="00000000" w:rsidRPr="00000000">
        <w:rPr>
          <w:rFonts w:ascii="Times" w:cs="Times" w:eastAsia="Times" w:hAnsi="Times"/>
          <w:rtl w:val="0"/>
        </w:rPr>
        <w:t xml:space="preserve"> doğaya zarar vermediği şeklinde yorumlanamayacağını, “dünyayı bağlamak” ibaresi mutlak olmadığı için sloganın devamının da mutlak olmadığının bariz olduğunu, sloganın “o” uçuşun doğaya zararsız olduğu şeklinde </w:t>
      </w:r>
      <w:r w:rsidDel="00000000" w:rsidR="00000000" w:rsidRPr="00000000">
        <w:rPr>
          <w:rFonts w:ascii="Times" w:cs="Times" w:eastAsia="Times" w:hAnsi="Times"/>
          <w:rtl w:val="0"/>
        </w:rPr>
        <w:t xml:space="preserve">kurgulanmadığını</w:t>
      </w:r>
      <w:r w:rsidDel="00000000" w:rsidR="00000000" w:rsidRPr="00000000">
        <w:rPr>
          <w:rFonts w:ascii="Times" w:cs="Times" w:eastAsia="Times" w:hAnsi="Times"/>
          <w:rtl w:val="0"/>
        </w:rPr>
        <w:t xml:space="preserve"> ve tüketicilerin bunu böyle anlamayacağını, geleceği korumanın tüketici tarafından bir misyon olarak anlaşılacağını ve gerekli detaylı bilgilendirmenin şirketin internet sitesinde mevcut olduğunu ifade etmiş ve bu sebeplerden dolayı hukuka aykırılık olmadığını iddia etmiştir. </w:t>
      </w:r>
    </w:p>
    <w:p w:rsidR="00000000" w:rsidDel="00000000" w:rsidP="00000000" w:rsidRDefault="00000000" w:rsidRPr="00000000" w14:paraId="0000000D">
      <w:pPr>
        <w:jc w:val="left"/>
        <w:rPr>
          <w:rFonts w:ascii="Times" w:cs="Times" w:eastAsia="Times" w:hAnsi="Times"/>
        </w:rPr>
      </w:pPr>
      <w:r w:rsidDel="00000000" w:rsidR="00000000" w:rsidRPr="00000000">
        <w:rPr>
          <w:rFonts w:ascii="Times" w:cs="Times" w:eastAsia="Times" w:hAnsi="Times"/>
          <w:rtl w:val="0"/>
        </w:rPr>
        <w:tab/>
        <w:t xml:space="preserve">Mahkeme buna karşılık olarak olaya ortalama bir tüketici gözünden bakmıştır. “Geleceği korumak” ibaresinin Lufthansa'nın imajı ve diğer projeleri ile beraber değerlendirildiğinde tüketici tarafından “o” uçuşun da çevre dostu olduğu yönünde yorumlanacağına hükmetmiştir. Aynı ibarenin şirketin genel politikaları sebebiyle doğrudan çevreye yönelik olarak algılandığını ve buradaki ibarenin geniş ve yoruma açık olmadığına karar vermiştir. Burada sloganın ilk kısmının da dünya küresi üzerinde gösterildiğini ve burada bir mutlaklık vurgusu olduğu ifade edilmiştir. Sloganın şirketin uzun süreli karbon emisyonunu azaltma planının bir parçası olarak kurgulandığını kabul etmekle beraber bunun reklamda açıkça belirtilmediğini ve bunun önemli bir eksiklik olduğunu ifade etmiştir. Bu bilgilendirmenin eksikliği sebebi ile tüketicinin de “o” uçuş spesifiğinde bir sonuca varmasının kolaylığına dikkat çekilmiştir. Bununla beraber, şirketin yeşil olma yolundaki geleceğe dönük büyük iddialarını destekleyecek ciddi bir verinin de bulunmadığı vurgulanmıştır. </w:t>
      </w:r>
    </w:p>
    <w:p w:rsidR="00000000" w:rsidDel="00000000" w:rsidP="00000000" w:rsidRDefault="00000000" w:rsidRPr="00000000" w14:paraId="0000000E">
      <w:pPr>
        <w:jc w:val="left"/>
        <w:rPr>
          <w:rFonts w:ascii="Times" w:cs="Times" w:eastAsia="Times" w:hAnsi="Times"/>
        </w:rPr>
      </w:pPr>
      <w:r w:rsidDel="00000000" w:rsidR="00000000" w:rsidRPr="00000000">
        <w:rPr>
          <w:rFonts w:ascii="Times" w:cs="Times" w:eastAsia="Times" w:hAnsi="Times"/>
          <w:rtl w:val="0"/>
        </w:rPr>
        <w:tab/>
        <w:t xml:space="preserve">Tüm bunlar beraber değerlendirildiğinde mahkeme Lufthansa aleyhine karar vermiş ve reklamın durdurulması ile </w:t>
      </w:r>
      <w:r w:rsidDel="00000000" w:rsidR="00000000" w:rsidRPr="00000000">
        <w:rPr>
          <w:rFonts w:ascii="Times" w:cs="Times" w:eastAsia="Times" w:hAnsi="Times"/>
          <w:rtl w:val="0"/>
        </w:rPr>
        <w:t xml:space="preserve">yinelenmemesi</w:t>
      </w:r>
      <w:r w:rsidDel="00000000" w:rsidR="00000000" w:rsidRPr="00000000">
        <w:rPr>
          <w:rFonts w:ascii="Times" w:cs="Times" w:eastAsia="Times" w:hAnsi="Times"/>
          <w:rtl w:val="0"/>
        </w:rPr>
        <w:t xml:space="preserve"> hususunda bi tedbir kararı alınmıştır.</w:t>
      </w:r>
    </w:p>
    <w:p w:rsidR="00000000" w:rsidDel="00000000" w:rsidP="00000000" w:rsidRDefault="00000000" w:rsidRPr="00000000" w14:paraId="0000000F">
      <w:pPr>
        <w:jc w:val="left"/>
        <w:rPr>
          <w:rFonts w:ascii="Times" w:cs="Times" w:eastAsia="Times" w:hAnsi="Times"/>
        </w:rPr>
      </w:pPr>
      <w:r w:rsidDel="00000000" w:rsidR="00000000" w:rsidRPr="00000000">
        <w:rPr>
          <w:rtl w:val="0"/>
        </w:rPr>
      </w:r>
    </w:p>
    <w:p w:rsidR="00000000" w:rsidDel="00000000" w:rsidP="00000000" w:rsidRDefault="00000000" w:rsidRPr="00000000" w14:paraId="00000010">
      <w:pPr>
        <w:ind w:left="720" w:firstLine="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11">
      <w:pPr>
        <w:numPr>
          <w:ilvl w:val="0"/>
          <w:numId w:val="1"/>
        </w:numPr>
        <w:ind w:left="720" w:hanging="360"/>
        <w:jc w:val="left"/>
        <w:rPr>
          <w:rFonts w:ascii="Times" w:cs="Times" w:eastAsia="Times" w:hAnsi="Times"/>
          <w:b w:val="1"/>
          <w:bCs w:val="1"/>
          <w:u w:val="none"/>
        </w:rPr>
      </w:pPr>
      <w:r w:rsidDel="00000000" w:rsidR="00000000" w:rsidRPr="00000000">
        <w:rPr>
          <w:rFonts w:ascii="Times" w:cs="Times" w:eastAsia="Times" w:hAnsi="Times"/>
          <w:b w:val="1"/>
          <w:bCs w:val="1"/>
          <w:rtl w:val="0"/>
        </w:rPr>
        <w:t xml:space="preserve">KARARIN HUKUKİ İNCELEMESİ</w:t>
      </w:r>
    </w:p>
    <w:p w:rsidR="00000000" w:rsidDel="00000000" w:rsidP="00000000" w:rsidRDefault="00000000" w:rsidRPr="00000000" w14:paraId="00000012">
      <w:pPr>
        <w:ind w:left="1440" w:firstLine="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13">
      <w:pPr>
        <w:numPr>
          <w:ilvl w:val="1"/>
          <w:numId w:val="1"/>
        </w:numPr>
        <w:ind w:left="1440" w:hanging="360"/>
        <w:jc w:val="left"/>
        <w:rPr>
          <w:rFonts w:ascii="Times" w:cs="Times" w:eastAsia="Times" w:hAnsi="Times"/>
          <w:b w:val="1"/>
          <w:bCs w:val="1"/>
          <w:u w:val="none"/>
        </w:rPr>
      </w:pPr>
      <w:r w:rsidDel="00000000" w:rsidR="00000000" w:rsidRPr="00000000">
        <w:rPr>
          <w:rFonts w:ascii="Times" w:cs="Times" w:eastAsia="Times" w:hAnsi="Times"/>
          <w:b w:val="1"/>
          <w:bCs w:val="1"/>
          <w:rtl w:val="0"/>
        </w:rPr>
        <w:t xml:space="preserve">Avrupa Hukuku Açısından</w:t>
      </w:r>
    </w:p>
    <w:p w:rsidR="00000000" w:rsidDel="00000000" w:rsidP="00000000" w:rsidRDefault="00000000" w:rsidRPr="00000000" w14:paraId="00000014">
      <w:pPr>
        <w:ind w:left="0" w:firstLine="0"/>
        <w:jc w:val="left"/>
        <w:rPr>
          <w:rFonts w:ascii="Times" w:cs="Times" w:eastAsia="Times" w:hAnsi="Times"/>
          <w:b w:val="1"/>
          <w:bCs w:val="1"/>
        </w:rPr>
      </w:pPr>
      <w:r w:rsidDel="00000000" w:rsidR="00000000" w:rsidRPr="00000000">
        <w:rPr>
          <w:rFonts w:ascii="Times" w:cs="Times" w:eastAsia="Times" w:hAnsi="Times"/>
          <w:b w:val="1"/>
          <w:bCs w:val="1"/>
          <w:rtl w:val="0"/>
        </w:rPr>
        <w:tab/>
      </w:r>
    </w:p>
    <w:p w:rsidR="00000000" w:rsidDel="00000000" w:rsidP="00000000" w:rsidRDefault="00000000" w:rsidRPr="00000000" w14:paraId="00000015">
      <w:pPr>
        <w:ind w:left="0" w:firstLine="0"/>
        <w:jc w:val="left"/>
        <w:rPr>
          <w:rFonts w:ascii="Times" w:cs="Times" w:eastAsia="Times" w:hAnsi="Times"/>
        </w:rPr>
      </w:pPr>
      <w:r w:rsidDel="00000000" w:rsidR="00000000" w:rsidRPr="00000000">
        <w:rPr>
          <w:rFonts w:ascii="Times" w:cs="Times" w:eastAsia="Times" w:hAnsi="Times"/>
          <w:b w:val="1"/>
          <w:bCs w:val="1"/>
          <w:rtl w:val="0"/>
        </w:rPr>
        <w:tab/>
        <w:t xml:space="preserve">“</w:t>
      </w:r>
      <w:r w:rsidDel="00000000" w:rsidR="00000000" w:rsidRPr="00000000">
        <w:rPr>
          <w:rFonts w:ascii="Times" w:cs="Times" w:eastAsia="Times" w:hAnsi="Times"/>
          <w:rtl w:val="0"/>
        </w:rPr>
        <w:t xml:space="preserve">Complines Criteria on Environmental Claims” Avrupa hukukunda çevre ile ilgili iddia ve reklamlarda bulunan şirketlerin tabi oldukları prensipleri düzenlemektedir. </w:t>
      </w:r>
    </w:p>
    <w:p w:rsidR="00000000" w:rsidDel="00000000" w:rsidP="00000000" w:rsidRDefault="00000000" w:rsidRPr="00000000" w14:paraId="00000016">
      <w:pPr>
        <w:ind w:left="0" w:firstLine="720"/>
        <w:jc w:val="left"/>
        <w:rPr>
          <w:rFonts w:ascii="Times" w:cs="Times" w:eastAsia="Times" w:hAnsi="Times"/>
        </w:rPr>
      </w:pPr>
      <w:r w:rsidDel="00000000" w:rsidR="00000000" w:rsidRPr="00000000">
        <w:rPr>
          <w:rFonts w:ascii="Times" w:cs="Times" w:eastAsia="Times" w:hAnsi="Times"/>
          <w:rtl w:val="0"/>
        </w:rPr>
        <w:t xml:space="preserve">Olay Avrupa’da geçmektedir ve şirketler Avrupa Hukukuna tabidir. Bu mahkemenin doğrudan yetki alanında kalmaktadırlar ve ülkeler arasında da ortak hukuk anlaşması bulunmaktadır. Bu sebeplerle dava açısından bir yetki sorunu yoktur.</w:t>
      </w:r>
    </w:p>
    <w:p w:rsidR="00000000" w:rsidDel="00000000" w:rsidP="00000000" w:rsidRDefault="00000000" w:rsidRPr="00000000" w14:paraId="00000017">
      <w:pPr>
        <w:ind w:left="0" w:firstLine="720"/>
        <w:jc w:val="left"/>
        <w:rPr>
          <w:rFonts w:ascii="Times" w:cs="Times" w:eastAsia="Times" w:hAnsi="Times"/>
        </w:rPr>
      </w:pPr>
      <w:commentRangeStart w:id="0"/>
      <w:r w:rsidDel="00000000" w:rsidR="00000000" w:rsidRPr="00000000">
        <w:rPr>
          <w:rFonts w:ascii="Times" w:cs="Times" w:eastAsia="Times" w:hAnsi="Times"/>
          <w:rtl w:val="0"/>
        </w:rPr>
        <w:t xml:space="preserve">Dava mahkemeye gelene kadar ulusal yolların tüketilmiş olup olmadığı bilinmemektedir. Davalı ve davacı sıfatlarında da bir sakatlık göze çarpmamaktadır. Olayda uygulanabilecek doğrudan hukuk kuralları da mevcuttur. Bu sebeplerle dava edilebilirlik hususunda da bir sorun bulunmamaktadır. Aktif bir fiil ile emredici hukuku kuralı ihlal edilmiştir.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8">
      <w:pPr>
        <w:ind w:left="0" w:firstLine="720"/>
        <w:jc w:val="left"/>
        <w:rPr>
          <w:rFonts w:ascii="Times" w:cs="Times" w:eastAsia="Times" w:hAnsi="Times"/>
        </w:rPr>
      </w:pPr>
      <w:r w:rsidDel="00000000" w:rsidR="00000000" w:rsidRPr="00000000">
        <w:rPr>
          <w:rFonts w:ascii="Times" w:cs="Times" w:eastAsia="Times" w:hAnsi="Times"/>
          <w:rtl w:val="0"/>
        </w:rPr>
        <w:t xml:space="preserve">Bu kanunun m.1/f.2 hükmüne göre çevre ile ilgili reklam yapan ya da bir iddiada bulunan her şirketin iddialarının belirli, doğru ve yanlış anlaşılmaya yer bırakmayacak şekilde olması gerekir. Olayda mahkeme, şirketin iddiasının belirli olduğunu belirtmiştir lakin “geleceği korumak” belirli, “spesifize edilmiş” bir ibare değildir. Bununla beraber yanlış anlaşılmaya müsait olduğu, geniş </w:t>
      </w:r>
      <w:r w:rsidDel="00000000" w:rsidR="00000000" w:rsidRPr="00000000">
        <w:rPr>
          <w:rFonts w:ascii="Times" w:cs="Times" w:eastAsia="Times" w:hAnsi="Times"/>
          <w:rtl w:val="0"/>
        </w:rPr>
        <w:t xml:space="preserve">ya da</w:t>
      </w:r>
      <w:r w:rsidDel="00000000" w:rsidR="00000000" w:rsidRPr="00000000">
        <w:rPr>
          <w:rFonts w:ascii="Times" w:cs="Times" w:eastAsia="Times" w:hAnsi="Times"/>
          <w:rtl w:val="0"/>
        </w:rPr>
        <w:t xml:space="preserve"> dar </w:t>
      </w:r>
      <w:r w:rsidDel="00000000" w:rsidR="00000000" w:rsidRPr="00000000">
        <w:rPr>
          <w:rFonts w:ascii="Times" w:cs="Times" w:eastAsia="Times" w:hAnsi="Times"/>
          <w:rtl w:val="0"/>
        </w:rPr>
        <w:t xml:space="preserve">yorumlanabileceği</w:t>
      </w:r>
      <w:r w:rsidDel="00000000" w:rsidR="00000000" w:rsidRPr="00000000">
        <w:rPr>
          <w:rFonts w:ascii="Times" w:cs="Times" w:eastAsia="Times" w:hAnsi="Times"/>
          <w:rtl w:val="0"/>
        </w:rPr>
        <w:t xml:space="preserve"> mahkeme tarafından da isabetli bir şekilde tespit edilmiştir. Bunlarla beraber şirketin reklam kampanyası bu kritere takılmakta ve hukuka aykırı hale gelmektedir. Aynı hükme göre şirketin (tacirin) iddiasını ispat edebilecek bilimsel delillere sahip olması gerekir ve şirket bunu her an tüketiciye ya da ilgiliye sunabilecek konumda olmalıdır. Şirketin karbon emisyonunu azaltmak ile ilgili uzun vadeli iddialarının bilimsel bir dayanağı olmadığı mahkeme tarafından saptanmıştır. Bunlar göz önünde bulundurulduğunda şirketin bu diğer kampanyaları da bilimsel delil eksikliğinden ve bunun sunulmaya hazır olmamasından dolayı hukuka aykırıdır.</w:t>
      </w:r>
    </w:p>
    <w:p w:rsidR="00000000" w:rsidDel="00000000" w:rsidP="00000000" w:rsidRDefault="00000000" w:rsidRPr="00000000" w14:paraId="00000019">
      <w:pPr>
        <w:ind w:left="0" w:firstLine="720"/>
        <w:jc w:val="left"/>
        <w:rPr>
          <w:rFonts w:ascii="Times" w:cs="Times" w:eastAsia="Times" w:hAnsi="Times"/>
        </w:rPr>
      </w:pPr>
      <w:r w:rsidDel="00000000" w:rsidR="00000000" w:rsidRPr="00000000">
        <w:rPr>
          <w:rFonts w:ascii="Times" w:cs="Times" w:eastAsia="Times" w:hAnsi="Times"/>
          <w:rtl w:val="0"/>
        </w:rPr>
        <w:t xml:space="preserve">Aynı kanunun m.2/f.2 hükmüne göre iddiaların ürünün veya hizmetin hangi kısmını hangi süreyle kapsadığı net bir şekilde belirtilmelidir. Olayda “geleceği korumak” ibaresinin hangi ürün veya hizmetle sağlandığı havayolu şirketi tarafından belirtilmemiştir. Bunlar göz önünde bulundurulduğuna bu sebeple de reklam hukuka aykırıdır. </w:t>
      </w:r>
    </w:p>
    <w:p w:rsidR="00000000" w:rsidDel="00000000" w:rsidP="00000000" w:rsidRDefault="00000000" w:rsidRPr="00000000" w14:paraId="0000001A">
      <w:pPr>
        <w:ind w:left="0" w:firstLine="720"/>
        <w:jc w:val="left"/>
        <w:rPr>
          <w:rFonts w:ascii="Times" w:cs="Times" w:eastAsia="Times" w:hAnsi="Times"/>
        </w:rPr>
      </w:pPr>
      <w:r w:rsidDel="00000000" w:rsidR="00000000" w:rsidRPr="00000000">
        <w:rPr>
          <w:rFonts w:ascii="Times" w:cs="Times" w:eastAsia="Times" w:hAnsi="Times"/>
          <w:rtl w:val="0"/>
        </w:rPr>
        <w:t xml:space="preserve">Aynı hükme göre, reklamın yapılışındaki söz ve ibareler de abartılı olmamalıdır. Olayda “geleceği korumak/kurtarmak” şeklindeki ibarenin bir dünya küresi görseli ile gösterilmiş olması abartı teşkil eder. Bu sebeple de reklam kanuna aykırıdır.</w:t>
      </w:r>
    </w:p>
    <w:p w:rsidR="00000000" w:rsidDel="00000000" w:rsidP="00000000" w:rsidRDefault="00000000" w:rsidRPr="00000000" w14:paraId="0000001B">
      <w:pPr>
        <w:ind w:left="0" w:firstLine="720"/>
        <w:jc w:val="left"/>
        <w:rPr>
          <w:rFonts w:ascii="Times" w:cs="Times" w:eastAsia="Times" w:hAnsi="Times"/>
        </w:rPr>
      </w:pPr>
      <w:r w:rsidDel="00000000" w:rsidR="00000000" w:rsidRPr="00000000">
        <w:rPr>
          <w:rFonts w:ascii="Times" w:cs="Times" w:eastAsia="Times" w:hAnsi="Times"/>
          <w:rtl w:val="0"/>
        </w:rPr>
        <w:t xml:space="preserve">Bu kanuna göre şirketler büyük ve geleceğe dönük iddialardan kaçınmalıdır. Eğer böyle bir iddiada </w:t>
      </w:r>
      <w:r w:rsidDel="00000000" w:rsidR="00000000" w:rsidRPr="00000000">
        <w:rPr>
          <w:rFonts w:ascii="Times" w:cs="Times" w:eastAsia="Times" w:hAnsi="Times"/>
          <w:rtl w:val="0"/>
        </w:rPr>
        <w:t xml:space="preserve">bulunuyorlar</w:t>
      </w:r>
      <w:r w:rsidDel="00000000" w:rsidR="00000000" w:rsidRPr="00000000">
        <w:rPr>
          <w:rFonts w:ascii="Times" w:cs="Times" w:eastAsia="Times" w:hAnsi="Times"/>
          <w:rtl w:val="0"/>
        </w:rPr>
        <w:t xml:space="preserve"> ise hemen bunu kesin bir dille kısıtlamaları gerekmektedir. </w:t>
      </w:r>
      <w:r w:rsidDel="00000000" w:rsidR="00000000" w:rsidRPr="00000000">
        <w:rPr>
          <w:rFonts w:ascii="Times" w:cs="Times" w:eastAsia="Times" w:hAnsi="Times"/>
          <w:rtl w:val="0"/>
        </w:rPr>
        <w:t xml:space="preserve">Mahkeme de</w:t>
      </w:r>
      <w:r w:rsidDel="00000000" w:rsidR="00000000" w:rsidRPr="00000000">
        <w:rPr>
          <w:rFonts w:ascii="Times" w:cs="Times" w:eastAsia="Times" w:hAnsi="Times"/>
          <w:rtl w:val="0"/>
        </w:rPr>
        <w:t xml:space="preserve"> kararında geniş iddianın kapsamının </w:t>
      </w:r>
      <w:r w:rsidDel="00000000" w:rsidR="00000000" w:rsidRPr="00000000">
        <w:rPr>
          <w:rFonts w:ascii="Times" w:cs="Times" w:eastAsia="Times" w:hAnsi="Times"/>
          <w:rtl w:val="0"/>
        </w:rPr>
        <w:t xml:space="preserve">belirtilmediğini</w:t>
      </w:r>
      <w:r w:rsidDel="00000000" w:rsidR="00000000" w:rsidRPr="00000000">
        <w:rPr>
          <w:rFonts w:ascii="Times" w:cs="Times" w:eastAsia="Times" w:hAnsi="Times"/>
          <w:rtl w:val="0"/>
        </w:rPr>
        <w:t xml:space="preserve"> ifade ederken bundan bahsetmektedir. Bunun istisnası kanunda öngörülmüştür. Buna göre eğer bir şirket bir </w:t>
      </w:r>
      <w:r w:rsidDel="00000000" w:rsidR="00000000" w:rsidRPr="00000000">
        <w:rPr>
          <w:rFonts w:ascii="Times" w:cs="Times" w:eastAsia="Times" w:hAnsi="Times"/>
          <w:rtl w:val="0"/>
        </w:rPr>
        <w:t xml:space="preserve">lisansla</w:t>
      </w:r>
      <w:r w:rsidDel="00000000" w:rsidR="00000000" w:rsidRPr="00000000">
        <w:rPr>
          <w:rFonts w:ascii="Times" w:cs="Times" w:eastAsia="Times" w:hAnsi="Times"/>
          <w:rtl w:val="0"/>
        </w:rPr>
        <w:t xml:space="preserve"> tasdiklenmiş ise ve bu lisans hedefin </w:t>
      </w:r>
      <w:r w:rsidDel="00000000" w:rsidR="00000000" w:rsidRPr="00000000">
        <w:rPr>
          <w:rFonts w:ascii="Times" w:cs="Times" w:eastAsia="Times" w:hAnsi="Times"/>
          <w:rtl w:val="0"/>
        </w:rPr>
        <w:t xml:space="preserve">gerçekçiliğini</w:t>
      </w:r>
      <w:r w:rsidDel="00000000" w:rsidR="00000000" w:rsidRPr="00000000">
        <w:rPr>
          <w:rFonts w:ascii="Times" w:cs="Times" w:eastAsia="Times" w:hAnsi="Times"/>
          <w:rtl w:val="0"/>
        </w:rPr>
        <w:t xml:space="preserve"> çok iyi bir şekilde kanıtlamaya muktedir ise o zaman şirket bu tarz iddialarda bulunabilir. Olayda havayolu şirketinin “Gold Standard” lisansına sahip olduğu dikkat çekmektedir. Lakin bu standardın verilme kriterlerinin karbon emisyonu ile bağlantısının zayıf olması ve bunların geleceğe dönük kriterler olmaması sebebiyle bu sertifikanın iddiayı çok iyi bir şekilde kanıtladığı söylenemez. Bundan dolayı şirket bu istisnadan da </w:t>
      </w:r>
      <w:r w:rsidDel="00000000" w:rsidR="00000000" w:rsidRPr="00000000">
        <w:rPr>
          <w:rFonts w:ascii="Times" w:cs="Times" w:eastAsia="Times" w:hAnsi="Times"/>
          <w:rtl w:val="0"/>
        </w:rPr>
        <w:t xml:space="preserve">yararlandırılmamalıdır</w:t>
      </w:r>
      <w:r w:rsidDel="00000000" w:rsidR="00000000" w:rsidRPr="00000000">
        <w:rPr>
          <w:rFonts w:ascii="Times" w:cs="Times" w:eastAsia="Times" w:hAnsi="Times"/>
          <w:rtl w:val="0"/>
        </w:rPr>
        <w:t xml:space="preserve">. </w:t>
      </w:r>
    </w:p>
    <w:p w:rsidR="00000000" w:rsidDel="00000000" w:rsidP="00000000" w:rsidRDefault="00000000" w:rsidRPr="00000000" w14:paraId="0000001C">
      <w:pPr>
        <w:ind w:left="0" w:firstLine="720"/>
        <w:jc w:val="left"/>
        <w:rPr>
          <w:rFonts w:ascii="Times" w:cs="Times" w:eastAsia="Times" w:hAnsi="Times"/>
        </w:rPr>
      </w:pPr>
      <w:r w:rsidDel="00000000" w:rsidR="00000000" w:rsidRPr="00000000">
        <w:rPr>
          <w:rFonts w:ascii="Times" w:cs="Times" w:eastAsia="Times" w:hAnsi="Times"/>
          <w:rtl w:val="0"/>
        </w:rPr>
        <w:t xml:space="preserve">Kanunun m.2/f.3 hükmüne göre delillerin açık, şüpheye yer bırakmayan ve en bilimsel yollarla elde edilmiş veriler olması gerekir. Ve ayrıca bu bilimsel verilerin sıklıkla yenilenmesi beklenir. Lufthansa’nın karbon emisyonunu azaltmak yönündeki diğer kampanya ve iddiaları da delil eksikliğine ve bu delillerin varsa bile açık ve yeterli olmamasına takılmaktadır. Bu verilerin güncellenmediği de ortadadır.</w:t>
      </w:r>
    </w:p>
    <w:p w:rsidR="00000000" w:rsidDel="00000000" w:rsidP="00000000" w:rsidRDefault="00000000" w:rsidRPr="00000000" w14:paraId="0000001D">
      <w:pPr>
        <w:ind w:left="0" w:firstLine="720"/>
        <w:jc w:val="left"/>
        <w:rPr>
          <w:rFonts w:ascii="Times" w:cs="Times" w:eastAsia="Times" w:hAnsi="Times"/>
        </w:rPr>
      </w:pPr>
      <w:r w:rsidDel="00000000" w:rsidR="00000000" w:rsidRPr="00000000">
        <w:rPr>
          <w:rFonts w:ascii="Times" w:cs="Times" w:eastAsia="Times" w:hAnsi="Times"/>
          <w:rtl w:val="0"/>
        </w:rPr>
        <w:t xml:space="preserve">Tüm bu sebepler göz önünde tutulduğunda Avrupa Hukukuna göre birçok açıdan Lufthansa’nın reklam faaliyetleri hukuka aykırıdır ve mahkemenin kararı yerindedir.</w:t>
      </w:r>
    </w:p>
    <w:p w:rsidR="00000000" w:rsidDel="00000000" w:rsidP="00000000" w:rsidRDefault="00000000" w:rsidRPr="00000000" w14:paraId="0000001E">
      <w:pPr>
        <w:ind w:left="0" w:firstLine="720"/>
        <w:jc w:val="left"/>
        <w:rPr>
          <w:rFonts w:ascii="Times" w:cs="Times" w:eastAsia="Times" w:hAnsi="Times"/>
        </w:rPr>
      </w:pPr>
      <w:r w:rsidDel="00000000" w:rsidR="00000000" w:rsidRPr="00000000">
        <w:rPr>
          <w:rtl w:val="0"/>
        </w:rPr>
      </w:r>
    </w:p>
    <w:p w:rsidR="00000000" w:rsidDel="00000000" w:rsidP="00000000" w:rsidRDefault="00000000" w:rsidRPr="00000000" w14:paraId="0000001F">
      <w:pPr>
        <w:numPr>
          <w:ilvl w:val="1"/>
          <w:numId w:val="1"/>
        </w:numPr>
        <w:ind w:left="1440" w:hanging="360"/>
        <w:jc w:val="left"/>
        <w:rPr>
          <w:rFonts w:ascii="Times" w:cs="Times" w:eastAsia="Times" w:hAnsi="Times"/>
          <w:b w:val="1"/>
          <w:bCs w:val="1"/>
          <w:u w:val="none"/>
        </w:rPr>
      </w:pPr>
      <w:r w:rsidDel="00000000" w:rsidR="00000000" w:rsidRPr="00000000">
        <w:rPr>
          <w:rFonts w:ascii="Times" w:cs="Times" w:eastAsia="Times" w:hAnsi="Times"/>
          <w:b w:val="1"/>
          <w:bCs w:val="1"/>
          <w:rtl w:val="0"/>
        </w:rPr>
        <w:t xml:space="preserve">Türk Hukuku Açısından</w:t>
      </w:r>
      <w:r w:rsidDel="00000000" w:rsidR="00000000" w:rsidRPr="00000000">
        <w:rPr>
          <w:rtl w:val="0"/>
        </w:rPr>
      </w:r>
    </w:p>
    <w:p w:rsidR="00000000" w:rsidDel="00000000" w:rsidP="00000000" w:rsidRDefault="00000000" w:rsidRPr="00000000" w14:paraId="00000020">
      <w:pPr>
        <w:ind w:left="0" w:firstLine="720"/>
        <w:jc w:val="left"/>
        <w:rPr>
          <w:rFonts w:ascii="Times New Roman" w:cs="Times New Roman" w:eastAsia="Times New Roman" w:hAnsi="Times New Roman"/>
        </w:rPr>
      </w:pPr>
      <w:r w:rsidDel="00000000" w:rsidR="00000000" w:rsidRPr="00000000">
        <w:rPr>
          <w:rFonts w:ascii="Times" w:cs="Times" w:eastAsia="Times" w:hAnsi="Times"/>
          <w:rtl w:val="0"/>
        </w:rPr>
        <w:t xml:space="preserve">Türk hukuku çerçevesinde ticari reklamlar, tüketiciyi korumak bakımından 6502 sayılı Tüketicinin Korunması Hakkında Kanun kapsamındaki genel düzenlemelere tabidir. Ticari reklamları düzenleyen TKHK m. 61/3 hükmüne göre </w:t>
      </w:r>
      <w:r w:rsidDel="00000000" w:rsidR="00000000" w:rsidRPr="00000000">
        <w:rPr>
          <w:rFonts w:ascii="Times" w:cs="Times" w:eastAsia="Times" w:hAnsi="Times"/>
          <w:i w:val="1"/>
          <w:iCs w:val="1"/>
          <w:rtl w:val="0"/>
        </w:rPr>
        <w:t xml:space="preserve">“</w:t>
      </w:r>
      <w:r w:rsidDel="00000000" w:rsidR="00000000" w:rsidRPr="00000000">
        <w:rPr>
          <w:rFonts w:ascii="Times New Roman" w:cs="Times New Roman" w:eastAsia="Times New Roman" w:hAnsi="Times New Roman"/>
          <w:i w:val="1"/>
          <w:iCs w:val="1"/>
          <w:rtl w:val="0"/>
        </w:rPr>
        <w:t xml:space="preserve">t</w:t>
      </w:r>
      <w:r w:rsidDel="00000000" w:rsidR="00000000" w:rsidRPr="00000000">
        <w:rPr>
          <w:rFonts w:ascii="Times New Roman" w:cs="Times New Roman" w:eastAsia="Times New Roman" w:hAnsi="Times New Roman"/>
          <w:i w:val="1"/>
          <w:iCs w:val="1"/>
          <w:rtl w:val="0"/>
        </w:rPr>
        <w:t xml:space="preserve">üketiciyi aldatıcı veya onun tecrübe ve bilgi noksanlıklarını istismar edici” </w:t>
      </w:r>
      <w:r w:rsidDel="00000000" w:rsidR="00000000" w:rsidRPr="00000000">
        <w:rPr>
          <w:rFonts w:ascii="Times New Roman" w:cs="Times New Roman" w:eastAsia="Times New Roman" w:hAnsi="Times New Roman"/>
          <w:rtl w:val="0"/>
        </w:rPr>
        <w:t xml:space="preserve">nitelikte ticari reklam yapılamaz; m.61/6 uyarınca reklam verenler, ticari reklamlarında yer alan iddiaların doğruluğunu ispatla yükümlüdür. Haksız ticari uygulamaları düzenleyen m. 62 hükmüne göre tüketiciye yönelik haksız ticari uygulamalar yasaktır; ticari uygulamalar, mesleki özenin gereklerine uymaması ve ulaştığı ortalama tüketicinin ya da yöneldiği grubun ortalama üyesinin mal veya hizmete ilişkin ekonomik davranış biçimini önemli ölçüde bozması halinde haksız kabul edilir.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rtl w:val="0"/>
        </w:rPr>
        <w:t xml:space="preserve">m.61/7 uyarınca reklam verenler, reklam ajansları ve mecra kuruluşları bu madde hükümlerine uymakla yükümlüdür.  m. 61/8 uyarınca ticari reklamlara ilişkin getirilecek sınırlamalar ile bu reklamlarda uyulması gereken usul ve esaslar yönetmelikle belirlenir. </w:t>
      </w:r>
    </w:p>
    <w:p w:rsidR="00000000" w:rsidDel="00000000" w:rsidP="00000000" w:rsidRDefault="00000000" w:rsidRPr="00000000" w14:paraId="00000021">
      <w:pPr>
        <w:ind w:lef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İlgili yönetmelik Ticari Reklam ve Haksız Ticari Uygulamalar </w:t>
      </w:r>
      <w:r w:rsidDel="00000000" w:rsidR="00000000" w:rsidRPr="00000000">
        <w:rPr>
          <w:rFonts w:ascii="Times New Roman" w:cs="Times New Roman" w:eastAsia="Times New Roman" w:hAnsi="Times New Roman"/>
          <w:rtl w:val="0"/>
        </w:rPr>
        <w:t xml:space="preserve">Yönetmeliği’dir</w:t>
      </w:r>
      <w:r w:rsidDel="00000000" w:rsidR="00000000" w:rsidRPr="00000000">
        <w:rPr>
          <w:rFonts w:ascii="Times New Roman" w:cs="Times New Roman" w:eastAsia="Times New Roman" w:hAnsi="Times New Roman"/>
          <w:rtl w:val="0"/>
        </w:rPr>
        <w:t xml:space="preserve">. Bu yönetmelikte ticari reklamlar ve haksız ticari uygulamalara ilişkin sınırlamalar düzenlenmiştir. Öyle ki; yönetmeliğin m.7 hükmüne göre Reklamlar doğru ve dürüst olmalı, ekonomik ve sosyal sorumluluk bilinci içinde ve haksız rekabete yol açmayacak şekilde, ortalama tüketicinin algılama düzeyi ile reklamın tüketici üzerindeki olası etkisi göz önünde bulundurularak hazırlanmalıdır. Reklamlar, tüketicinin güvenini kötüye kullanamaz ya da onun tecrübe ve bilgi eksikliklerini istismar edemez; hiçbir konuda tüketiciyi doğrudan veya dolaylı olarak </w:t>
      </w:r>
      <w:r w:rsidDel="00000000" w:rsidR="00000000" w:rsidRPr="00000000">
        <w:rPr>
          <w:rFonts w:ascii="Times New Roman" w:cs="Times New Roman" w:eastAsia="Times New Roman" w:hAnsi="Times New Roman"/>
          <w:rtl w:val="0"/>
        </w:rPr>
        <w:t xml:space="preserve">yanıltabilecek</w:t>
      </w:r>
      <w:r w:rsidDel="00000000" w:rsidR="00000000" w:rsidRPr="00000000">
        <w:rPr>
          <w:rFonts w:ascii="Times New Roman" w:cs="Times New Roman" w:eastAsia="Times New Roman" w:hAnsi="Times New Roman"/>
          <w:rtl w:val="0"/>
        </w:rPr>
        <w:t xml:space="preserve"> ifade ya da görüntüler içeremez. Reklamlarda yer alan iddialar, gerçekte sahip olmadıkları bir bilimsel temele sahipmiş gibi gösteren bilimsel terminoloji ve ifadeler içeremez. m. 29 uyarınca yanlış bilgi içeren veya verilen bilgiler esasen doğru olsa bile sunuluşuna dair bütün koşullar değerlendirildiğinde, ortalama tüketiciyi aldatan ya da aldatmaya elverişli olan ticari uygulamalar aldatıcı olarak kabul edilir. </w:t>
      </w:r>
    </w:p>
    <w:p w:rsidR="00000000" w:rsidDel="00000000" w:rsidP="00000000" w:rsidRDefault="00000000" w:rsidRPr="00000000" w14:paraId="00000022">
      <w:pPr>
        <w:ind w:left="0" w:firstLine="72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Ticari reklamlarda uyulması gereken kriterlere </w:t>
      </w:r>
      <w:r w:rsidDel="00000000" w:rsidR="00000000" w:rsidRPr="00000000">
        <w:rPr>
          <w:rFonts w:ascii="Times New Roman" w:cs="Times New Roman" w:eastAsia="Times New Roman" w:hAnsi="Times New Roman"/>
          <w:rtl w:val="0"/>
        </w:rPr>
        <w:t xml:space="preserve">uyulmadığı</w:t>
      </w:r>
      <w:r w:rsidDel="00000000" w:rsidR="00000000" w:rsidRPr="00000000">
        <w:rPr>
          <w:rFonts w:ascii="Times New Roman" w:cs="Times New Roman" w:eastAsia="Times New Roman" w:hAnsi="Times New Roman"/>
          <w:rtl w:val="0"/>
        </w:rPr>
        <w:t xml:space="preserve"> takdirde TKHK m. 63 hükmü uyarınca Reklam Kurulu, idari denetim ve idari tedbir gibi yetkilere sahiptir.</w:t>
      </w:r>
      <w:r w:rsidDel="00000000" w:rsidR="00000000" w:rsidRPr="00000000">
        <w:rPr>
          <w:rtl w:val="0"/>
        </w:rPr>
      </w:r>
    </w:p>
    <w:p w:rsidR="00000000" w:rsidDel="00000000" w:rsidP="00000000" w:rsidRDefault="00000000" w:rsidRPr="00000000" w14:paraId="00000023">
      <w:pPr>
        <w:ind w:left="0" w:firstLine="720"/>
        <w:jc w:val="left"/>
        <w:rPr>
          <w:sz w:val="24"/>
          <w:szCs w:val="24"/>
        </w:rPr>
      </w:pPr>
      <w:r w:rsidDel="00000000" w:rsidR="00000000" w:rsidRPr="00000000">
        <w:rPr>
          <w:rtl w:val="0"/>
        </w:rPr>
      </w:r>
    </w:p>
    <w:p w:rsidR="00000000" w:rsidDel="00000000" w:rsidP="00000000" w:rsidRDefault="00000000" w:rsidRPr="00000000" w14:paraId="00000024">
      <w:pPr>
        <w:ind w:left="0" w:firstLine="720"/>
        <w:jc w:val="left"/>
        <w:rPr>
          <w:rFonts w:ascii="Times" w:cs="Times" w:eastAsia="Times" w:hAnsi="Times"/>
        </w:rPr>
      </w:pPr>
      <w:r w:rsidDel="00000000" w:rsidR="00000000" w:rsidRPr="00000000">
        <w:rPr>
          <w:rFonts w:ascii="Times New Roman" w:cs="Times New Roman" w:eastAsia="Times New Roman" w:hAnsi="Times New Roman"/>
          <w:rtl w:val="0"/>
        </w:rPr>
        <w:t xml:space="preserve">Somut olayda, Lufthansa’nın “Dünyayı birbirine bağlamak, geleceğini korumak” şeklindeki sloganı, şirketin faaliyetlerinin çevreyi koruma amacına hizmet ettiği yönünde genel ve güçlü bir izlenim yaratmaktadır. Ancak şirketin aynı dönemde yürüttüğü faaliyetler incelendiğinde; “yeşil bilet” gibi uygulamalarla sürdürülebilirlik taahhüdünde bulunmasına rağmen, emisyonu gözetmeyen depolama yöntemlerine başvurması ve karbon salınımını azaltmaya yönelik somut, ölçülebilir ve uzun vadeli planlar ortaya koymaması, bu iddianın gerçeği tam olarak yansıtmadığını göstermektedir. Ayrıca sahip olunan çevre sertifikalarının doğrudan emisyon azaltımını garanti eden nitelikte olmaması da dikkate alındığında, reklamın bütünsel etkisi itibarıyla ortalama tüketicide yanıltıcı bir algı oluşturma ihtimali bulunmaktadır. Bu nedenle söz konusu reklamın, 6502 sayılı Tüketicinin Korunması Hakkında Kanun m. 61 ve 62 ile Ticari Reklam ve Haksız Ticari Uygulamalar Yönetmeliği kapsamında aldatıcı reklam ve haksız ticari uygulama olarak nitelendirilebileceği söylenebilir; bu durumda idari yaptırım uygulanabilir.</w:t>
      </w:r>
      <w:r w:rsidDel="00000000" w:rsidR="00000000" w:rsidRPr="00000000">
        <w:rPr>
          <w:rtl w:val="0"/>
        </w:rPr>
      </w:r>
    </w:p>
    <w:p w:rsidR="00000000" w:rsidDel="00000000" w:rsidP="00000000" w:rsidRDefault="00000000" w:rsidRPr="00000000" w14:paraId="00000025">
      <w:pPr>
        <w:ind w:left="0" w:firstLine="0"/>
        <w:jc w:val="left"/>
        <w:rPr>
          <w:rFonts w:ascii="Times" w:cs="Times" w:eastAsia="Times" w:hAnsi="Times"/>
        </w:rPr>
      </w:pPr>
      <w:r w:rsidDel="00000000" w:rsidR="00000000" w:rsidRPr="00000000">
        <w:rPr>
          <w:rFonts w:ascii="Times" w:cs="Times" w:eastAsia="Times" w:hAnsi="Times"/>
          <w:rtl w:val="0"/>
        </w:rPr>
        <w:tab/>
        <w:t xml:space="preserve">Çevreye İlişkin Beyanlar İçeren Reklamlar Hakkındaki Kılavuz hükümleri de doğrudan sürdürülebilirlik ve çevre ile ilgili asılsız kampanya ve reklamlara uygulanmaya müsaittir. Bu kılavuz m.5’e göre, reklamlar tüketicinin çevre hakkındaki duyarlılığını ya da olası bilgi eksikliğini suistimal edecek şekilde yapılamaz. Lufthansa’nın diğer tüm kampanyaları beraber değerlendirildiğinde şirketin 2030’a kadar karbon emisyonunu neredeyse sıfıra indirecek olması yönündeki iddiası, bilgi eksikliği durumunda doğrudan </w:t>
      </w:r>
      <w:r w:rsidDel="00000000" w:rsidR="00000000" w:rsidRPr="00000000">
        <w:rPr>
          <w:rFonts w:ascii="Times" w:cs="Times" w:eastAsia="Times" w:hAnsi="Times"/>
          <w:rtl w:val="0"/>
        </w:rPr>
        <w:t xml:space="preserve">inanılabilecek</w:t>
      </w:r>
      <w:r w:rsidDel="00000000" w:rsidR="00000000" w:rsidRPr="00000000">
        <w:rPr>
          <w:rFonts w:ascii="Times" w:cs="Times" w:eastAsia="Times" w:hAnsi="Times"/>
          <w:rtl w:val="0"/>
        </w:rPr>
        <w:t xml:space="preserve"> ve bu sebeple tüketim alışkanlıklarını değiştirebilecek bir iddiadır. Bu sebeple bu kılavuz hükümlerine aykırıdır. Bununla beraber “geleceği korumak ve kurtarmak” yönündeki ibare de kendi başına bilgi eksikliği durumunda yanlış anlaşılmaya müsait olup o da tek başına reklamı hukuka aykırı hale getirmektedir.</w:t>
      </w:r>
    </w:p>
    <w:p w:rsidR="00000000" w:rsidDel="00000000" w:rsidP="00000000" w:rsidRDefault="00000000" w:rsidRPr="00000000" w14:paraId="00000026">
      <w:pPr>
        <w:ind w:left="0" w:firstLine="0"/>
        <w:jc w:val="left"/>
        <w:rPr>
          <w:rFonts w:ascii="Times" w:cs="Times" w:eastAsia="Times" w:hAnsi="Times"/>
        </w:rPr>
      </w:pPr>
      <w:r w:rsidDel="00000000" w:rsidR="00000000" w:rsidRPr="00000000">
        <w:rPr>
          <w:rFonts w:ascii="Times" w:cs="Times" w:eastAsia="Times" w:hAnsi="Times"/>
          <w:rtl w:val="0"/>
        </w:rPr>
        <w:tab/>
        <w:t xml:space="preserve">Aynı madde fıkra 5 hükmüne göre, “çevre dostu”, “ekolojik”, “yeşil enerji” gibi kavramların kullanılması durumunda bunların ne anlama geldiğinin açıklanması gerekmektedir. Bu ibareler belirsizliğe sebebiyet verecek şekilde kullanılamaz. Eğer bu bilgilendirmeyi reklamın yapıldığı mecrada yapmak yetersiz ise bu bilgilendirme başka bir mecrada yapılmalı ve tüketiciler bu bilgilendirmeye yönlendirilmelidir. Öncelikle reklamda “geleceği kurtarmak” denmesi bu kapsamda değerlendirilmelidir. Zira maddede “gibi genel ifadeler” denmiş ve </w:t>
      </w:r>
      <w:r w:rsidDel="00000000" w:rsidR="00000000" w:rsidRPr="00000000">
        <w:rPr>
          <w:rFonts w:ascii="Times" w:cs="Times" w:eastAsia="Times" w:hAnsi="Times"/>
          <w:i w:val="1"/>
          <w:iCs w:val="1"/>
          <w:rtl w:val="0"/>
        </w:rPr>
        <w:t xml:space="preserve">numerus clausus </w:t>
      </w:r>
      <w:r w:rsidDel="00000000" w:rsidR="00000000" w:rsidRPr="00000000">
        <w:rPr>
          <w:rFonts w:ascii="Times" w:cs="Times" w:eastAsia="Times" w:hAnsi="Times"/>
          <w:rtl w:val="0"/>
        </w:rPr>
        <w:t xml:space="preserve">olarak bir düzenleme tercih edilmemiştir. Lufthansa bu aşamada gerekli bilgilendirmeyi internet sitesinde yaptığını ve bunun yeterli olması gerektiğini ifade etmektedir. Burada tartışılması gereken husus reklamın yapıldığı mecranın bu bilgilendirmeyi yapmaya uygun olup olmadığıdır. Eğer uygunsa o zaman Lufthansa’nın savunması haklı olmayacaktır, eğer uygun değilse şirketin iddiasının sağlam bir temeli olacaktır. Şirketin reklam panosunun ya da broşürünün altına en azından “karbon emisyonu azaltma projelerimizi desteklemeye yöneliktir” yazması mümkündür. Fazladan bilgilendirme için hala internet sitesine yönlendirme yapılabilir ama bu durumda en azından bu bilgilendirmenin panoda yapılması, dürüstlük kuralı gereğince şirketten beklenmelidir. Bu sebeple Lufthansa bu istisnadan faydalandırılmamalıdır. Bu sebepten dolayı da reklam açısından bir hukuka aykırılık vardır.</w:t>
      </w:r>
    </w:p>
    <w:p w:rsidR="00000000" w:rsidDel="00000000" w:rsidP="00000000" w:rsidRDefault="00000000" w:rsidRPr="00000000" w14:paraId="00000027">
      <w:pPr>
        <w:ind w:left="0" w:firstLine="0"/>
        <w:jc w:val="left"/>
        <w:rPr>
          <w:rFonts w:ascii="Times" w:cs="Times" w:eastAsia="Times" w:hAnsi="Times"/>
        </w:rPr>
      </w:pPr>
      <w:r w:rsidDel="00000000" w:rsidR="00000000" w:rsidRPr="00000000">
        <w:rPr>
          <w:rFonts w:ascii="Times" w:cs="Times" w:eastAsia="Times" w:hAnsi="Times"/>
          <w:rtl w:val="0"/>
        </w:rPr>
        <w:tab/>
        <w:t xml:space="preserve">Aynı madde fıkra 7’ye göre reklamların kapsamının ürün ve zaman açısından net bir şekilde belirlenmesi gerekmektedir. Avrupa hukukuna paralel olarak hayat bulan bu düzenlemeye göre de Lufthansa’nın reklamcılık faaliyetleri hukuka aykırı olmaktadır. Yukarıda açıklandığı üzere “geleceği korumak” ibaresinin hangi ürünle hangi zaman diliminde gerçekleştirileceği belirtilmemiştir.</w:t>
      </w:r>
    </w:p>
    <w:p w:rsidR="00000000" w:rsidDel="00000000" w:rsidP="00000000" w:rsidRDefault="00000000" w:rsidRPr="00000000" w14:paraId="00000028">
      <w:pPr>
        <w:ind w:left="1440" w:firstLine="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29">
      <w:pPr>
        <w:numPr>
          <w:ilvl w:val="1"/>
          <w:numId w:val="1"/>
        </w:numPr>
        <w:ind w:left="1440" w:hanging="360"/>
        <w:jc w:val="left"/>
        <w:rPr>
          <w:rFonts w:ascii="Times" w:cs="Times" w:eastAsia="Times" w:hAnsi="Times"/>
          <w:b w:val="1"/>
          <w:bCs w:val="1"/>
          <w:u w:val="none"/>
        </w:rPr>
      </w:pPr>
      <w:r w:rsidDel="00000000" w:rsidR="00000000" w:rsidRPr="00000000">
        <w:rPr>
          <w:rFonts w:ascii="Times" w:cs="Times" w:eastAsia="Times" w:hAnsi="Times"/>
          <w:b w:val="1"/>
          <w:bCs w:val="1"/>
          <w:rtl w:val="0"/>
        </w:rPr>
        <w:t xml:space="preserve">Avrupa ve Türk Hukuku Açısından Kollektif bir Değerlendirme</w:t>
      </w:r>
    </w:p>
    <w:p w:rsidR="00000000" w:rsidDel="00000000" w:rsidP="00000000" w:rsidRDefault="00000000" w:rsidRPr="00000000" w14:paraId="0000002A">
      <w:pPr>
        <w:ind w:lef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2B">
      <w:pPr>
        <w:ind w:left="0" w:firstLine="0"/>
        <w:jc w:val="left"/>
        <w:rPr>
          <w:rFonts w:ascii="Times" w:cs="Times" w:eastAsia="Times" w:hAnsi="Times"/>
        </w:rPr>
      </w:pPr>
      <w:r w:rsidDel="00000000" w:rsidR="00000000" w:rsidRPr="00000000">
        <w:rPr>
          <w:rFonts w:ascii="Times" w:cs="Times" w:eastAsia="Times" w:hAnsi="Times"/>
          <w:rtl w:val="0"/>
        </w:rPr>
        <w:tab/>
        <w:t xml:space="preserve">Bir şirketin merkezinin Türkiye’de bulunuyor olması o şirketin yalnızca Türk hukukuna tabi olacağı anlamına gelmemektedir. Bu regülasyonların üzerlerinde etki yarattığı şirketler çoğu kez büyük sermayeli enerji </w:t>
      </w:r>
      <w:r w:rsidDel="00000000" w:rsidR="00000000" w:rsidRPr="00000000">
        <w:rPr>
          <w:rFonts w:ascii="Times" w:cs="Times" w:eastAsia="Times" w:hAnsi="Times"/>
          <w:rtl w:val="0"/>
        </w:rPr>
        <w:t xml:space="preserve">şirketleridir</w:t>
      </w:r>
      <w:r w:rsidDel="00000000" w:rsidR="00000000" w:rsidRPr="00000000">
        <w:rPr>
          <w:rFonts w:ascii="Times" w:cs="Times" w:eastAsia="Times" w:hAnsi="Times"/>
          <w:rtl w:val="0"/>
        </w:rPr>
        <w:t xml:space="preserve">. Bu şirketler de çoğu kez Avrupa ile ithalat ve ihracat ilişkisine girmektedirler. Belirli bir sermayenin aşılması durumunda Avrupa mahkemeleri Avrupa hukukunu da yabancı şirketlere uygulamaktadır. Bunun sebebi ise yüksek regülasyona tabi olan Avrupa şirketlerinin Avrupa iç pazarındaki rekabet hakkını korumaktır.</w:t>
      </w:r>
    </w:p>
    <w:p w:rsidR="00000000" w:rsidDel="00000000" w:rsidP="00000000" w:rsidRDefault="00000000" w:rsidRPr="00000000" w14:paraId="0000002C">
      <w:pPr>
        <w:ind w:left="0" w:firstLine="0"/>
        <w:jc w:val="left"/>
        <w:rPr>
          <w:rFonts w:ascii="Times" w:cs="Times" w:eastAsia="Times" w:hAnsi="Times"/>
        </w:rPr>
      </w:pPr>
      <w:r w:rsidDel="00000000" w:rsidR="00000000" w:rsidRPr="00000000">
        <w:rPr>
          <w:rFonts w:ascii="Times" w:cs="Times" w:eastAsia="Times" w:hAnsi="Times"/>
          <w:rtl w:val="0"/>
        </w:rPr>
        <w:tab/>
        <w:t xml:space="preserve">Yani, merkezi İstanbul’da bulunan bir anonim şirket Avrupa’ya enerji veya yüksek teknoloji ürünü satmaya başladığı anda Avrupa regülasyonlarına da tabi hale gelmektedir. Bu durumda, sürdürülebilirlik alanına giren bir reklam yapıldığında bu şirketin tüketicileri hem Avrupa hem de Türk hukuku kapsamında korunma altına alınmış olacaktır. Bu sebeple gerçek ticari hayatta, şirketlerin bu sayılan tüm regülasyon ve prensipler çerçevesinde hareket etmesi gerekmektedir.</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zan Yıldırım" w:id="0" w:date="2026-04-25T19:43:29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dava edilebilirlik ksımına dair daha iyi açıklamalar lazım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