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A-olay</w:t>
      </w:r>
    </w:p>
    <w:p w:rsidR="00000000" w:rsidDel="00000000" w:rsidP="00000000" w:rsidRDefault="00000000" w:rsidRPr="00000000" w14:paraId="00000002">
      <w:pPr>
        <w:rPr/>
      </w:pPr>
      <w:r w:rsidDel="00000000" w:rsidR="00000000" w:rsidRPr="00000000">
        <w:rPr>
          <w:b w:val="1"/>
          <w:bCs w:val="1"/>
          <w:rtl w:val="0"/>
        </w:rPr>
        <w:t xml:space="preserve">A.1.</w:t>
      </w:r>
      <w:r w:rsidDel="00000000" w:rsidR="00000000" w:rsidRPr="00000000">
        <w:rPr>
          <w:rtl w:val="0"/>
        </w:rPr>
        <w:t xml:space="preserve">  Luftansa Carbon Offset doğrulama sıkıntısı 2 ana problemle çerçevelendirilir. </w:t>
      </w:r>
    </w:p>
    <w:p w:rsidR="00000000" w:rsidDel="00000000" w:rsidP="00000000" w:rsidRDefault="00000000" w:rsidRPr="00000000" w14:paraId="00000003">
      <w:pPr>
        <w:numPr>
          <w:ilvl w:val="0"/>
          <w:numId w:val="7"/>
        </w:numPr>
        <w:ind w:left="720" w:hanging="360"/>
        <w:rPr>
          <w:u w:val="none"/>
        </w:rPr>
      </w:pPr>
      <w:r w:rsidDel="00000000" w:rsidR="00000000" w:rsidRPr="00000000">
        <w:rPr>
          <w:rtl w:val="0"/>
        </w:rPr>
        <w:t xml:space="preserve">İlki iddia edilen karbon offsetin sadece yüzde 20sinin teyit edilebilir yakıt inovasyonu ile geldiği, yüzde 80inin ise çeşitli offset projeleri ile 3. Parti kuruluşların onayı ile yani sertifikasyon ile teyit edilmesidir. (doğrudan kendi web sitesinde yazmakta)</w:t>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İkincisi, hürmüz boğazı krizi ile sürdürülebilirlik adına uçuş seferlerini sınırladılar, fakat işin aslında ekonomik ve siyasi çıkarların olduğu gözlemlenmiştir. Örneğin , yakıt krizi olduğu bilinmekte, bu sebeple uçak seferleri sayısı düşürülmekte, bu yüzden sürdürülebilir eylem aldıklarını söylemekteler ancak depolama kısmında ise …</w:t>
      </w:r>
    </w:p>
    <w:p w:rsidR="00000000" w:rsidDel="00000000" w:rsidP="00000000" w:rsidRDefault="00000000" w:rsidRPr="00000000" w14:paraId="00000005">
      <w:pPr>
        <w:rPr/>
      </w:pPr>
      <w:r w:rsidDel="00000000" w:rsidR="00000000" w:rsidRPr="00000000">
        <w:rPr>
          <w:b w:val="1"/>
          <w:bCs w:val="1"/>
          <w:rtl w:val="0"/>
        </w:rPr>
        <w:t xml:space="preserve">A.2. </w:t>
      </w:r>
      <w:r w:rsidDel="00000000" w:rsidR="00000000" w:rsidRPr="00000000">
        <w:rPr>
          <w:rtl w:val="0"/>
        </w:rPr>
        <w:t xml:space="preserve">Sertifikasyon nasıl alınıyor ve hangi noktaları sıkıntılı: </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Gold standard, 2003 te wwf (dünya doğal hayatı koruma vakfı) tarafından bulunuyor. 3 farklı scope var: 1) toplum hizmeti, 2) yenilenebilir enerji projeleri 3) toprak kullanımı araştırma. Proje döngüsü nasıl çalışır:</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4355381" cy="2994324"/>
            <wp:effectExtent b="0" l="0" r="0" t="0"/>
            <wp:docPr id="1" name="image1.png"/>
            <a:graphic>
              <a:graphicData uri="http://schemas.openxmlformats.org/drawingml/2006/picture">
                <pic:pic>
                  <pic:nvPicPr>
                    <pic:cNvPr id="0" name="image1.png"/>
                    <pic:cNvPicPr preferRelativeResize="0"/>
                  </pic:nvPicPr>
                  <pic:blipFill>
                    <a:blip r:embed="rId6"/>
                    <a:srcRect b="0" l="0" r="0" t="19184"/>
                    <a:stretch>
                      <a:fillRect/>
                    </a:stretch>
                  </pic:blipFill>
                  <pic:spPr>
                    <a:xfrm>
                      <a:off x="0" y="0"/>
                      <a:ext cx="4355381" cy="299432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Bu proje döngüsü tamamen bir model ve metod, fiziksel bir teyit mekanizması yok. </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Verra, benzer bir metod uyguluyor, gold standarda göre daha güvenilir sayılır çünkü offset projelerinden karriba projesinde karbon kredisi vermeyi reddetmişler.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B-sorun</w:t>
      </w:r>
    </w:p>
    <w:p w:rsidR="00000000" w:rsidDel="00000000" w:rsidP="00000000" w:rsidRDefault="00000000" w:rsidRPr="00000000" w14:paraId="0000000C">
      <w:pPr>
        <w:rPr>
          <w:b w:val="1"/>
          <w:bCs w:val="1"/>
        </w:rPr>
      </w:pPr>
      <w:r w:rsidDel="00000000" w:rsidR="00000000" w:rsidRPr="00000000">
        <w:rPr>
          <w:b w:val="1"/>
          <w:bCs w:val="1"/>
          <w:rtl w:val="0"/>
        </w:rPr>
        <w:t xml:space="preserve">B.1. Hukuki Sorun</w:t>
      </w:r>
    </w:p>
    <w:p w:rsidR="00000000" w:rsidDel="00000000" w:rsidP="00000000" w:rsidRDefault="00000000" w:rsidRPr="00000000" w14:paraId="0000000D">
      <w:pPr>
        <w:ind w:firstLine="720"/>
        <w:rPr>
          <w:b w:val="1"/>
          <w:bCs w:val="1"/>
        </w:rPr>
      </w:pPr>
      <w:r w:rsidDel="00000000" w:rsidR="00000000" w:rsidRPr="00000000">
        <w:rPr>
          <w:b w:val="1"/>
          <w:bCs w:val="1"/>
          <w:rtl w:val="0"/>
        </w:rPr>
        <w:t xml:space="preserve">B.1.i Çevrecilik iddialarının abartılı olması / gerçekçi olmaması</w:t>
      </w:r>
    </w:p>
    <w:p w:rsidR="00000000" w:rsidDel="00000000" w:rsidP="00000000" w:rsidRDefault="00000000" w:rsidRPr="00000000" w14:paraId="0000000E">
      <w:pPr>
        <w:ind w:firstLine="720"/>
        <w:rPr/>
      </w:pPr>
      <w:r w:rsidDel="00000000" w:rsidR="00000000" w:rsidRPr="00000000">
        <w:rPr>
          <w:rtl w:val="0"/>
        </w:rPr>
        <w:t xml:space="preserve">Karbon nötr iddiaları </w:t>
      </w:r>
    </w:p>
    <w:p w:rsidR="00000000" w:rsidDel="00000000" w:rsidP="00000000" w:rsidRDefault="00000000" w:rsidRPr="00000000" w14:paraId="0000000F">
      <w:pPr>
        <w:ind w:firstLine="720"/>
        <w:rPr>
          <w:b w:val="1"/>
          <w:bCs w:val="1"/>
        </w:rPr>
      </w:pPr>
      <w:r w:rsidDel="00000000" w:rsidR="00000000" w:rsidRPr="00000000">
        <w:rPr>
          <w:b w:val="1"/>
          <w:bCs w:val="1"/>
          <w:rtl w:val="0"/>
        </w:rPr>
        <w:t xml:space="preserve">B.1.ii Tüketici açısından eksik / yanıltıcı bilgi</w:t>
      </w:r>
    </w:p>
    <w:p w:rsidR="00000000" w:rsidDel="00000000" w:rsidP="00000000" w:rsidRDefault="00000000" w:rsidRPr="00000000" w14:paraId="00000010">
      <w:pPr>
        <w:numPr>
          <w:ilvl w:val="0"/>
          <w:numId w:val="1"/>
        </w:numPr>
        <w:ind w:left="1440" w:hanging="360"/>
        <w:rPr>
          <w:b w:val="1"/>
          <w:bCs w:val="1"/>
          <w:u w:val="none"/>
        </w:rPr>
      </w:pPr>
      <w:r w:rsidDel="00000000" w:rsidR="00000000" w:rsidRPr="00000000">
        <w:rPr>
          <w:b w:val="1"/>
          <w:bCs w:val="1"/>
          <w:rtl w:val="0"/>
        </w:rPr>
        <w:t xml:space="preserve">Çevrecilik iddialarının kendisi yanıltıcı </w:t>
      </w:r>
    </w:p>
    <w:p w:rsidR="00000000" w:rsidDel="00000000" w:rsidP="00000000" w:rsidRDefault="00000000" w:rsidRPr="00000000" w14:paraId="00000011">
      <w:pPr>
        <w:numPr>
          <w:ilvl w:val="0"/>
          <w:numId w:val="1"/>
        </w:numPr>
        <w:ind w:left="1440" w:hanging="360"/>
        <w:rPr>
          <w:b w:val="1"/>
          <w:bCs w:val="1"/>
          <w:u w:val="none"/>
        </w:rPr>
      </w:pPr>
      <w:r w:rsidDel="00000000" w:rsidR="00000000" w:rsidRPr="00000000">
        <w:rPr>
          <w:b w:val="1"/>
          <w:bCs w:val="1"/>
          <w:rtl w:val="0"/>
        </w:rPr>
        <w:t xml:space="preserve">Çevrecilik iddialarının sunumu yanıltıcı</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B.2. Teknik Sorun</w:t>
      </w:r>
    </w:p>
    <w:p w:rsidR="00000000" w:rsidDel="00000000" w:rsidP="00000000" w:rsidRDefault="00000000" w:rsidRPr="00000000" w14:paraId="00000014">
      <w:pPr>
        <w:rPr>
          <w:b w:val="1"/>
          <w:bCs w:val="1"/>
        </w:rPr>
      </w:pPr>
      <w:r w:rsidDel="00000000" w:rsidR="00000000" w:rsidRPr="00000000">
        <w:rPr>
          <w:b w:val="1"/>
          <w:bCs w:val="1"/>
          <w:rtl w:val="0"/>
        </w:rPr>
        <w:t xml:space="preserve">B.2.i. Sertifikasyon sistemi hatası</w:t>
      </w:r>
    </w:p>
    <w:p w:rsidR="00000000" w:rsidDel="00000000" w:rsidP="00000000" w:rsidRDefault="00000000" w:rsidRPr="00000000" w14:paraId="00000015">
      <w:pPr>
        <w:rPr>
          <w:b w:val="1"/>
          <w:bCs w:val="1"/>
        </w:rPr>
      </w:pPr>
      <w:r w:rsidDel="00000000" w:rsidR="00000000" w:rsidRPr="00000000">
        <w:rPr>
          <w:b w:val="1"/>
          <w:bCs w:val="1"/>
          <w:rtl w:val="0"/>
        </w:rPr>
        <w:t xml:space="preserve">B.2.ii fizibilite hatası / fiziksel somut çıktı doğrulama hatası</w:t>
      </w:r>
    </w:p>
    <w:p w:rsidR="00000000" w:rsidDel="00000000" w:rsidP="00000000" w:rsidRDefault="00000000" w:rsidRPr="00000000" w14:paraId="00000016">
      <w:pPr>
        <w:rPr/>
      </w:pPr>
      <w:r w:rsidDel="00000000" w:rsidR="00000000" w:rsidRPr="00000000">
        <w:rPr>
          <w:rtl w:val="0"/>
        </w:rPr>
        <w:t xml:space="preserve">Myclimate (uçuş karbon emisyonu kayıtlarının bulunduğu data base) adlı bir databaseden yakıtların karbon emisyonunun verilerini aldıklarını idda ediyorlar. Fakat görülen yeni nesil karboın nötr yakıtların sadece %1’i alınmakta örneklem sayısı yetersizdir. Ayrıca yapılan toplumsal sorumluluk projelerinin , fiziksel olarak niceliği ölçülebilir (enerji tasarufu , ağaçların karbon yakalması , ya da üretilen ekserji) bir formda ifadesinde belirsizlikler var. 1 metrik ton denkliği verilmekte fakat diğer sera gazları ya da enerji bağlamında verimlilik ölçütleri daha çok değinilmeli . </w:t>
      </w:r>
    </w:p>
    <w:p w:rsidR="00000000" w:rsidDel="00000000" w:rsidP="00000000" w:rsidRDefault="00000000" w:rsidRPr="00000000" w14:paraId="00000017">
      <w:pPr>
        <w:rPr/>
      </w:pPr>
      <w:r w:rsidDel="00000000" w:rsidR="00000000" w:rsidRPr="00000000">
        <w:rPr>
          <w:rtl w:val="0"/>
        </w:rPr>
        <w:t xml:space="preserve">Kredi kalitesi ise tartışmalı Avustralya enstitüsü 23 farklı problem keşfetmiştir . Karbon kredi kalite inisiyatifi bu kredi kalite kontrolünü sağlamaktadır. Genel olarak saptanan problem kredi sisteminin soyut kalması ve fiziksel bir ölçütünün evrensel olarak mevcut olmasıdır. Validation and Verification bodies önemli </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C-hukuk kuralları</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D-mahkeme kararında aranan nitelikler</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E-bir reklamın sağlıklı olması için AB’ye göre ne lazım.(Compliance Criteria 2016 hükümleri)</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Şirketin çevre hakkındaki iddiaları spesifik, belirli ve gerçekçi olmalıdır</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Şirketlerin iddialarını destekleyen kanıtları olmalıdır</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Şirketler talep halinde bu kanıtları sunmaya hazır olmalıdır</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Şirketler ürünün üretim ve dağıtım süreçlerindeki önemli etkilerini de göz önünde bulundurmalıdır.</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İddianın ürünün ya da hizmetin hangisinin, hangi kısmının ve ne süreyle kapsamına aldığı açıkça belirtilmelidir.</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İddia ürün ya da hizmetin piyasadaki işlevi ile mantıki bir bağ içerisinde olmalıdır, piyasada bağlı etkilerine yönelik olmalıdır</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İddia edilen fayda zararı göz ardı etmeye yönelik olmalıdır. Ancak fayda zarardan çok daha büyükse buna izin verilebilir.</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Diğer şirketlerle yapılan her türlü kıyas da bu kriterlere bağlıdır ve dürüstlükle yapılmalıdır.</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Basit bir dil kullanılmalıdır.</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Geniş ve belirsiz ifadeler kullanılmamalıdır. Her geniş ve belirsiz iddia devamında kısıtlanmalıdır. Bu kısıtlamalar net ve anlaşılır olmalıdır.</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Tüketicinin bu ifadelerden ne anlayacağı esas alınarak değerlendirme yapılır.</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Büyük ve ciddi iddialar, mükemmeli gösteren iddialar ancak planlanmış bir şekilde sunulurlarsa, bir lisans ile destekleniyorsa ve bu lisans mükemmel bir şekilde bu ürün ya da hizmetin çevreye tamamen zararsız olduğunu </w:t>
      </w:r>
      <w:r w:rsidDel="00000000" w:rsidR="00000000" w:rsidRPr="00000000">
        <w:rPr>
          <w:rFonts w:ascii="Times New Roman" w:cs="Times New Roman" w:eastAsia="Times New Roman" w:hAnsi="Times New Roman"/>
          <w:rtl w:val="0"/>
        </w:rPr>
        <w:t xml:space="preserve">kanıtlayabiliyorsa</w:t>
      </w:r>
      <w:r w:rsidDel="00000000" w:rsidR="00000000" w:rsidRPr="00000000">
        <w:rPr>
          <w:rFonts w:ascii="Times New Roman" w:cs="Times New Roman" w:eastAsia="Times New Roman" w:hAnsi="Times New Roman"/>
          <w:rtl w:val="0"/>
        </w:rPr>
        <w:t xml:space="preserve"> mümkündür.</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Yasaklı işlere giren ürün ve hizmetler bu vesile ile hukuka uygun hale gelmez.</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Marka hileleri yasaktır.</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Deliller açık, net ve en uygun şekilde elde edilmiş olmalıdır. Uzman görüş aksini ifade ederse bu reklam ve iddialar durdurulmalıdır.</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Kanıt ve rapor yükümlülüğü iddianın boyutu ile orantılı olarak değerlendirilir.</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Deliller ve raporlar düzenli olarak ve gerektikçe güncellenmelidir.</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Geleceğe dönüş temenniler yasaktır. Temenniler delille ispat edilemeyecek iddialardır. Bunlar hedef olarak değerlendirilemez.</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Geleceğe dönük kesin şekilde iddia edilemeyen temenniler ancak gerçekçi bir planın, planda yer alan ve risk altına giren herkesin belli olmasının, </w:t>
      </w:r>
      <w:r w:rsidDel="00000000" w:rsidR="00000000" w:rsidRPr="00000000">
        <w:rPr>
          <w:rFonts w:ascii="Times New Roman" w:cs="Times New Roman" w:eastAsia="Times New Roman" w:hAnsi="Times New Roman"/>
          <w:rtl w:val="0"/>
        </w:rPr>
        <w:t xml:space="preserve">hedeflerin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sürelerin</w:t>
      </w:r>
      <w:r w:rsidDel="00000000" w:rsidR="00000000" w:rsidRPr="00000000">
        <w:rPr>
          <w:rFonts w:ascii="Times New Roman" w:cs="Times New Roman" w:eastAsia="Times New Roman" w:hAnsi="Times New Roman"/>
          <w:rtl w:val="0"/>
        </w:rPr>
        <w:t xml:space="preserve"> ve bağımsız denetçilerin varlığı halinde mümkündür.</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Şirketler her zaman verilerin güncelliği ve gerçekliği hususunda sorumludur.</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Şirketlere halka karşı şeffaf olmak zorundadır.</w:t>
      </w:r>
    </w:p>
    <w:p w:rsidR="00000000" w:rsidDel="00000000" w:rsidP="00000000" w:rsidRDefault="00000000" w:rsidRPr="00000000" w14:paraId="00000038">
      <w:pPr>
        <w:rPr>
          <w:b w:val="1"/>
          <w:bCs w:val="1"/>
        </w:rPr>
      </w:pPr>
      <w:r w:rsidDel="00000000" w:rsidR="00000000" w:rsidRPr="00000000">
        <w:rPr>
          <w:b w:val="1"/>
          <w:bCs w:val="1"/>
          <w:rtl w:val="0"/>
        </w:rPr>
        <w:tab/>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ab/>
        <w:t xml:space="preserve">e2-Türk hukukunda reklamların ve iddiaların sağlıklı olması için ne lazım</w:t>
      </w:r>
    </w:p>
    <w:p w:rsidR="00000000" w:rsidDel="00000000" w:rsidP="00000000" w:rsidRDefault="00000000" w:rsidRPr="00000000" w14:paraId="0000003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Tüketiciyi yanıltıcı ibarelere reklamlarda yer verilemez. Bunun kısıtlamaları yönetmelikle belirlenir.</w:t>
      </w:r>
    </w:p>
    <w:p w:rsidR="00000000" w:rsidDel="00000000" w:rsidP="00000000" w:rsidRDefault="00000000" w:rsidRPr="00000000" w14:paraId="0000003C">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Reklamlar tüketicinin bilgi eksikliğini ve duyarlılığını istismar edecek şekilde yapılamaz.</w:t>
      </w:r>
    </w:p>
    <w:p w:rsidR="00000000" w:rsidDel="00000000" w:rsidP="00000000" w:rsidRDefault="00000000" w:rsidRPr="00000000" w14:paraId="0000003D">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“Yeşil”, “sürdürülebilir”, “sıfır karbon”, gibi reklamlar açıklama yapılmadan yapılamaz. Eğer tüketicilerin açıklamaya reklam yapılan platformdan ulaşma şansı yoksa tüketici ilgili platforma yönlendirilir.</w:t>
      </w:r>
    </w:p>
    <w:p w:rsidR="00000000" w:rsidDel="00000000" w:rsidP="00000000" w:rsidRDefault="00000000" w:rsidRPr="00000000" w14:paraId="0000003E">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Reklamda ifade edilen hedefin gerçekleşmesi için özel koşullar gerekliyse bunlar belirtilmelidir. ğer tüketicilerin açıklamaya reklam yapılan platformdan ulaşma şansı yoksa tüketici ilgili platforma yönlendirilir.</w:t>
      </w:r>
    </w:p>
    <w:p w:rsidR="00000000" w:rsidDel="00000000" w:rsidP="00000000" w:rsidRDefault="00000000" w:rsidRPr="00000000" w14:paraId="0000003F">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Reklamı yapılan ifadenin ürün ya da hizmetin hangi kısmını ve aşamasını kapsadığı belirtilmelidir. Aksi halde tüketici hepsini kapsadığını varsayılabilir.</w:t>
      </w:r>
    </w:p>
    <w:p w:rsidR="00000000" w:rsidDel="00000000" w:rsidP="00000000" w:rsidRDefault="00000000" w:rsidRPr="00000000" w14:paraId="0000004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Karşılaştırmalı beyanlarda karşılaştırmanın içeriği açıkça belirtilmelidir.</w:t>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Reklamda kullanılan sertifika ve onayların ulusal yetkili kuruluşlardan, akademilerden veya ARGE kuruluşlarından alınmış olması gerekir.</w:t>
      </w:r>
    </w:p>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 sertifika ve onayların ne anlam ifade ettiği ve çevrede ne gibi etkilere karşılık geldiğinin reklamın yapıldığı alanda ya da ürünün internet sitesinde açıklanmış olması gerekir.</w:t>
      </w:r>
    </w:p>
    <w:p w:rsidR="00000000" w:rsidDel="00000000" w:rsidP="00000000" w:rsidRDefault="00000000" w:rsidRPr="00000000" w14:paraId="00000043">
      <w:pPr>
        <w:ind w:firstLine="720"/>
        <w:rPr>
          <w:b w:val="1"/>
          <w:bCs w:val="1"/>
        </w:rPr>
      </w:pPr>
      <w:r w:rsidDel="00000000" w:rsidR="00000000" w:rsidRPr="00000000">
        <w:rPr>
          <w:b w:val="1"/>
          <w:bCs w:val="1"/>
          <w:rtl w:val="0"/>
        </w:rPr>
        <w:t xml:space="preserve">e3-Türk Hukukunda raporların sağlıklı olması için ne lazım, TSRS hükümlerine giriyorsa ne lazım</w:t>
      </w:r>
    </w:p>
    <w:p w:rsidR="00000000" w:rsidDel="00000000" w:rsidP="00000000" w:rsidRDefault="00000000" w:rsidRPr="00000000" w14:paraId="0000004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Raporlar doğrudan reklamın sağlığını etkilemez. Ama dolaylı bir etkisi vardır. Her A.Ş, SPK kapsamında rapor tutmakla sorumludur. Finansal aktiviteler bu raporlarla tespit edilir. Bu raporların yanlış olması durumunda </w:t>
      </w:r>
      <w:r w:rsidDel="00000000" w:rsidR="00000000" w:rsidRPr="00000000">
        <w:rPr>
          <w:rFonts w:ascii="Times New Roman" w:cs="Times New Roman" w:eastAsia="Times New Roman" w:hAnsi="Times New Roman"/>
          <w:rtl w:val="0"/>
        </w:rPr>
        <w:t xml:space="preserve">SPK’da</w:t>
      </w:r>
      <w:r w:rsidDel="00000000" w:rsidR="00000000" w:rsidRPr="00000000">
        <w:rPr>
          <w:rFonts w:ascii="Times New Roman" w:cs="Times New Roman" w:eastAsia="Times New Roman" w:hAnsi="Times New Roman"/>
          <w:rtl w:val="0"/>
        </w:rPr>
        <w:t xml:space="preserve"> ciddi cezalar öngörülmüştür. Kanuna göre bu raporların nasıl tutulacağı yönetmelikle belirlenecektir. </w:t>
      </w:r>
      <w:r w:rsidDel="00000000" w:rsidR="00000000" w:rsidRPr="00000000">
        <w:rPr>
          <w:rFonts w:ascii="Times New Roman" w:cs="Times New Roman" w:eastAsia="Times New Roman" w:hAnsi="Times New Roman"/>
          <w:rtl w:val="0"/>
        </w:rPr>
        <w:t xml:space="preserve">TSRS</w:t>
      </w:r>
      <w:r w:rsidDel="00000000" w:rsidR="00000000" w:rsidRPr="00000000">
        <w:rPr>
          <w:rFonts w:ascii="Times New Roman" w:cs="Times New Roman" w:eastAsia="Times New Roman" w:hAnsi="Times New Roman"/>
          <w:rtl w:val="0"/>
        </w:rPr>
        <w:t xml:space="preserve"> de sürdürülebilirlikle ilgili olan raporların nasıl düzenlenmesi gerektiğini düzenlemektedir. Bir anonim şirket sürdürülebilirlikle ilgili bir reklam yaparsa ilgili açıklamaları ve gerçekliği ispat ile yükümlüdür. Bunu da finansal raporla yapması gerekir. Bu raporlar da </w:t>
      </w:r>
      <w:r w:rsidDel="00000000" w:rsidR="00000000" w:rsidRPr="00000000">
        <w:rPr>
          <w:rFonts w:ascii="Times New Roman" w:cs="Times New Roman" w:eastAsia="Times New Roman" w:hAnsi="Times New Roman"/>
          <w:rtl w:val="0"/>
        </w:rPr>
        <w:t xml:space="preserve">TSRS’ye</w:t>
      </w:r>
      <w:r w:rsidDel="00000000" w:rsidR="00000000" w:rsidRPr="00000000">
        <w:rPr>
          <w:rFonts w:ascii="Times New Roman" w:cs="Times New Roman" w:eastAsia="Times New Roman" w:hAnsi="Times New Roman"/>
          <w:rtl w:val="0"/>
        </w:rPr>
        <w:t xml:space="preserve"> göre düzenlenmiş olmalıdır. Yani günün sonunda reklamın sağlığının ispatı için rapor da sağlıklı olmalıdır. Yoksa ihtilaf halinde bu iddialar ispat edilmemiş olur, bu da davanın kaybı ile sonuçlanabilir. Bu durumda dava edilme şansını ekarte etmek ve sorumluluğu üzerinden atabilmek için her A.</w:t>
      </w:r>
      <w:r w:rsidDel="00000000" w:rsidR="00000000" w:rsidRPr="00000000">
        <w:rPr>
          <w:rFonts w:ascii="Times New Roman" w:cs="Times New Roman" w:eastAsia="Times New Roman" w:hAnsi="Times New Roman"/>
          <w:rtl w:val="0"/>
        </w:rPr>
        <w:t xml:space="preserve">Ş’nin</w:t>
      </w:r>
      <w:r w:rsidDel="00000000" w:rsidR="00000000" w:rsidRPr="00000000">
        <w:rPr>
          <w:rFonts w:ascii="Times New Roman" w:cs="Times New Roman" w:eastAsia="Times New Roman" w:hAnsi="Times New Roman"/>
          <w:rtl w:val="0"/>
        </w:rPr>
        <w:t xml:space="preserve"> reklamları ile ilgili finansal rapor da tutması gerekir. Bu raporlar da şu esaslara göre tutulur.</w:t>
      </w:r>
    </w:p>
    <w:p w:rsidR="00000000" w:rsidDel="00000000" w:rsidP="00000000" w:rsidRDefault="00000000" w:rsidRPr="00000000" w14:paraId="00000045">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Her finansal rapor Sermaye Piyasası Kurulunun öngördüğü şekilde hazırlanmalıdır.</w:t>
      </w:r>
    </w:p>
    <w:p w:rsidR="00000000" w:rsidDel="00000000" w:rsidP="00000000" w:rsidRDefault="00000000" w:rsidRPr="00000000" w14:paraId="00000046">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Bilgiler potansiyel yatırımcıları ve </w:t>
      </w:r>
      <w:r w:rsidDel="00000000" w:rsidR="00000000" w:rsidRPr="00000000">
        <w:rPr>
          <w:rFonts w:ascii="Times New Roman" w:cs="Times New Roman" w:eastAsia="Times New Roman" w:hAnsi="Times New Roman"/>
          <w:rtl w:val="0"/>
        </w:rPr>
        <w:t xml:space="preserve">tüketicileri</w:t>
      </w:r>
      <w:r w:rsidDel="00000000" w:rsidR="00000000" w:rsidRPr="00000000">
        <w:rPr>
          <w:rFonts w:ascii="Times New Roman" w:cs="Times New Roman" w:eastAsia="Times New Roman" w:hAnsi="Times New Roman"/>
          <w:rtl w:val="0"/>
        </w:rPr>
        <w:t xml:space="preserve"> yanıltacak surette </w:t>
      </w:r>
      <w:r w:rsidDel="00000000" w:rsidR="00000000" w:rsidRPr="00000000">
        <w:rPr>
          <w:rFonts w:ascii="Times New Roman" w:cs="Times New Roman" w:eastAsia="Times New Roman" w:hAnsi="Times New Roman"/>
          <w:rtl w:val="0"/>
        </w:rPr>
        <w:t xml:space="preserve">raporlanamaz</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Sürdürülebilirlikle ilgili tüm fırsat ve riskler gerçekçi bir şekilde sunulmalıdır.</w:t>
      </w:r>
    </w:p>
    <w:p w:rsidR="00000000" w:rsidDel="00000000" w:rsidP="00000000" w:rsidRDefault="00000000" w:rsidRPr="00000000" w14:paraId="00000048">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Raporlar karşılaştırılabilir, doğrulanabilir, zamanında sunulmuş ve açık olmalıdır.</w:t>
      </w:r>
    </w:p>
    <w:p w:rsidR="00000000" w:rsidDel="00000000" w:rsidP="00000000" w:rsidRDefault="00000000" w:rsidRPr="00000000" w14:paraId="00000049">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İşletme risk ve fırsatı hesaplamak için öngördüğü tüm metrikleri açıklamalıdır.</w:t>
      </w:r>
    </w:p>
    <w:p w:rsidR="00000000" w:rsidDel="00000000" w:rsidP="00000000" w:rsidRDefault="00000000" w:rsidRPr="00000000" w14:paraId="0000004A">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Metriğin mutlak bir metrik mi bağlı bir metrik olduğu belirtilmelidir.</w:t>
      </w:r>
    </w:p>
    <w:p w:rsidR="00000000" w:rsidDel="00000000" w:rsidP="00000000" w:rsidRDefault="00000000" w:rsidRPr="00000000" w14:paraId="0000004B">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Metriğin üçüncü bir taraf tarafından onaylanıp onaylanmadığı.</w:t>
      </w:r>
    </w:p>
    <w:p w:rsidR="00000000" w:rsidDel="00000000" w:rsidP="00000000" w:rsidRDefault="00000000" w:rsidRPr="00000000" w14:paraId="0000004C">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Kullanılan yöntemin kısıtlamaları belirtilmelidir.</w:t>
      </w:r>
    </w:p>
    <w:p w:rsidR="00000000" w:rsidDel="00000000" w:rsidP="00000000" w:rsidRDefault="00000000" w:rsidRPr="00000000" w14:paraId="0000004D">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Hedefler için metrikler usulüne uygun bir şekilde belirtilmelidir.</w:t>
      </w:r>
    </w:p>
    <w:p w:rsidR="00000000" w:rsidDel="00000000" w:rsidP="00000000" w:rsidRDefault="00000000" w:rsidRPr="00000000" w14:paraId="0000004E">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Hedeflenen</w:t>
      </w:r>
      <w:r w:rsidDel="00000000" w:rsidR="00000000" w:rsidRPr="00000000">
        <w:rPr>
          <w:rFonts w:ascii="Times New Roman" w:cs="Times New Roman" w:eastAsia="Times New Roman" w:hAnsi="Times New Roman"/>
          <w:rtl w:val="0"/>
        </w:rPr>
        <w:t xml:space="preserve"> nicel ve nitel hedef açıkça belirtilmelidir.</w:t>
      </w:r>
    </w:p>
    <w:p w:rsidR="00000000" w:rsidDel="00000000" w:rsidP="00000000" w:rsidRDefault="00000000" w:rsidRPr="00000000" w14:paraId="0000004F">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Hedefin geçerli olduğu dönem belirtilmelidir.</w:t>
      </w:r>
    </w:p>
    <w:p w:rsidR="00000000" w:rsidDel="00000000" w:rsidP="00000000" w:rsidRDefault="00000000" w:rsidRPr="00000000" w14:paraId="00000050">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İlerlemenin ölçümünde baz alınan dönem belirtilmelidir.</w:t>
      </w:r>
    </w:p>
    <w:p w:rsidR="00000000" w:rsidDel="00000000" w:rsidP="00000000" w:rsidRDefault="00000000" w:rsidRPr="00000000" w14:paraId="00000051">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Dönüm noktaları ve ara hedefler belirlenmelidir.</w:t>
      </w:r>
    </w:p>
    <w:p w:rsidR="00000000" w:rsidDel="00000000" w:rsidP="00000000" w:rsidRDefault="00000000" w:rsidRPr="00000000" w14:paraId="00000052">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Performanstaki</w:t>
      </w:r>
      <w:r w:rsidDel="00000000" w:rsidR="00000000" w:rsidRPr="00000000">
        <w:rPr>
          <w:rFonts w:ascii="Times New Roman" w:cs="Times New Roman" w:eastAsia="Times New Roman" w:hAnsi="Times New Roman"/>
          <w:rtl w:val="0"/>
        </w:rPr>
        <w:t xml:space="preserve"> trendlerin ve değişikliklerin analizi belirtilmelidir.</w:t>
      </w:r>
    </w:p>
    <w:p w:rsidR="00000000" w:rsidDel="00000000" w:rsidP="00000000" w:rsidRDefault="00000000" w:rsidRPr="00000000" w14:paraId="00000053">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Hedefteki her olası revizyona yer verilmelidir.</w:t>
      </w:r>
    </w:p>
    <w:p w:rsidR="00000000" w:rsidDel="00000000" w:rsidP="00000000" w:rsidRDefault="00000000" w:rsidRPr="00000000" w14:paraId="00000054">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Metrikler ve hedefler net, açık ve belirli bir şekilde ifade edilmelidir.</w:t>
      </w:r>
    </w:p>
    <w:p w:rsidR="00000000" w:rsidDel="00000000" w:rsidP="00000000" w:rsidRDefault="00000000" w:rsidRPr="00000000" w14:paraId="00000055">
      <w:pPr>
        <w:rPr>
          <w:b w:val="1"/>
          <w:bCs w:val="1"/>
        </w:rPr>
      </w:pPr>
      <w:r w:rsidDel="00000000" w:rsidR="00000000" w:rsidRPr="00000000">
        <w:rPr>
          <w:b w:val="1"/>
          <w:bCs w:val="1"/>
          <w:rtl w:val="0"/>
        </w:rPr>
        <w:tab/>
        <w:t xml:space="preserve">e4-Mahkeme Kararına göre ne lazım (Lufthansa)</w:t>
      </w:r>
    </w:p>
    <w:p w:rsidR="00000000" w:rsidDel="00000000" w:rsidP="00000000" w:rsidRDefault="00000000" w:rsidRPr="00000000" w14:paraId="00000056">
      <w:pPr>
        <w:rPr>
          <w:b w:val="1"/>
          <w:bCs w:val="1"/>
        </w:rPr>
      </w:pPr>
      <w:r w:rsidDel="00000000" w:rsidR="00000000" w:rsidRPr="00000000">
        <w:rPr>
          <w:b w:val="1"/>
          <w:bCs w:val="1"/>
          <w:rtl w:val="0"/>
        </w:rPr>
        <w:tab/>
        <w:t xml:space="preserve">e5-Türkiye’de bulunan ve Avrupa ile ticaret yapan bir şirketin hepsine ihtiyacı var (yetki ve dava edilebilirlik hükümleri)</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F-Bu sorunun Türk şirketleri açısından impact alanı ne</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G-Şirketlere bunu nasıl satarız</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H-Bu neyi değiştirir ve hangi sürdürülebilirlik hedefine hizmet ediyor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BM Sürdürülebilir Kalkınma Hedefleri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12- Sorumlu Tüketim ve Üretim</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300" w:lineRule="auto"/>
        <w:ind w:left="0" w:firstLine="0"/>
        <w:rPr>
          <w:sz w:val="24"/>
          <w:szCs w:val="24"/>
        </w:rPr>
      </w:pPr>
      <w:r w:rsidDel="00000000" w:rsidR="00000000" w:rsidRPr="00000000">
        <w:rPr>
          <w:b w:val="1"/>
          <w:bCs w:val="1"/>
          <w:sz w:val="24"/>
          <w:szCs w:val="24"/>
          <w:rtl w:val="0"/>
        </w:rPr>
        <w:t xml:space="preserve">Hedef 12.6:</w:t>
      </w:r>
      <w:r w:rsidDel="00000000" w:rsidR="00000000" w:rsidRPr="00000000">
        <w:rPr>
          <w:sz w:val="24"/>
          <w:szCs w:val="24"/>
          <w:rtl w:val="0"/>
        </w:rPr>
        <w:t xml:space="preserve">  Başta büyük ve sınırötesi şirketler olmak üzere, firmaları sürdürülebilir uygulamaları benimsemeleri ve raporlama döngülerine sürdürülebilirlik bilgilerini eklemeleri için özendirmek</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300" w:lineRule="auto"/>
        <w:ind w:left="0" w:firstLine="0"/>
        <w:rPr>
          <w:sz w:val="24"/>
          <w:szCs w:val="24"/>
        </w:rPr>
      </w:pPr>
      <w:r w:rsidDel="00000000" w:rsidR="00000000" w:rsidRPr="00000000">
        <w:rPr>
          <w:b w:val="1"/>
          <w:bCs w:val="1"/>
          <w:sz w:val="24"/>
          <w:szCs w:val="24"/>
          <w:rtl w:val="0"/>
        </w:rPr>
        <w:t xml:space="preserve">Hedef 12.8:</w:t>
      </w:r>
      <w:r w:rsidDel="00000000" w:rsidR="00000000" w:rsidRPr="00000000">
        <w:rPr>
          <w:sz w:val="24"/>
          <w:szCs w:val="24"/>
          <w:highlight w:val="white"/>
          <w:rtl w:val="0"/>
        </w:rPr>
        <w:t xml:space="preserve">  2030 yılına kadar insanların her yerde sürdürülebilir kalkınma ve doğayla uyumlu yaşam tarzları hakkında gerekli bilgilere ve farkındalığa sahip olmalarını sağlamak</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300" w:lineRule="auto"/>
        <w:rPr>
          <w:b w:val="1"/>
          <w:bCs w:val="1"/>
          <w:sz w:val="24"/>
          <w:szCs w:val="24"/>
        </w:rPr>
      </w:pPr>
      <w:r w:rsidDel="00000000" w:rsidR="00000000" w:rsidRPr="00000000">
        <w:rPr>
          <w:b w:val="1"/>
          <w:bCs w:val="1"/>
          <w:sz w:val="24"/>
          <w:szCs w:val="24"/>
          <w:rtl w:val="0"/>
        </w:rPr>
        <w:t xml:space="preserve">13- İklim Eylemi</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b w:val="1"/>
          <w:bCs w:val="1"/>
          <w:sz w:val="24"/>
          <w:szCs w:val="24"/>
          <w:rtl w:val="0"/>
        </w:rPr>
        <w:t xml:space="preserve">Hedef 13.2: </w:t>
      </w:r>
      <w:r w:rsidDel="00000000" w:rsidR="00000000" w:rsidRPr="00000000">
        <w:rPr>
          <w:sz w:val="24"/>
          <w:szCs w:val="24"/>
          <w:highlight w:val="white"/>
          <w:rtl w:val="0"/>
        </w:rPr>
        <w:t xml:space="preserve"> İklim değişikliğine yönelik önlemleri ulusal politikalara, stratejilere ve planlama süreçlerine dâhil etmek</w:t>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b w:val="1"/>
          <w:bCs w:val="1"/>
          <w:sz w:val="24"/>
          <w:szCs w:val="24"/>
          <w:rtl w:val="0"/>
        </w:rPr>
        <w:t xml:space="preserve">Hedef 13.3: </w:t>
      </w:r>
      <w:r w:rsidDel="00000000" w:rsidR="00000000" w:rsidRPr="00000000">
        <w:rPr>
          <w:sz w:val="24"/>
          <w:szCs w:val="24"/>
          <w:rtl w:val="0"/>
        </w:rPr>
        <w:t xml:space="preserve"> İklim değişikliğinin önlenmesi ve etkilerinin azaltılması ile iklim değişikliğine uyum ve erken uyarı konularında eğitim, farkındalık bireysel ve kurumsal kapasite geliştirmek</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300" w:lineRule="auto"/>
        <w:rPr>
          <w:b w:val="1"/>
          <w:bCs w:val="1"/>
          <w:sz w:val="24"/>
          <w:szCs w:val="24"/>
        </w:rPr>
      </w:pPr>
      <w:r w:rsidDel="00000000" w:rsidR="00000000" w:rsidRPr="00000000">
        <w:rPr>
          <w:b w:val="1"/>
          <w:bCs w:val="1"/>
          <w:sz w:val="24"/>
          <w:szCs w:val="24"/>
          <w:rtl w:val="0"/>
        </w:rPr>
        <w:t xml:space="preserve">16- Barış, Adalet ve Güçlü Kurumlar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b w:val="1"/>
          <w:bCs w:val="1"/>
          <w:sz w:val="24"/>
          <w:szCs w:val="24"/>
          <w:rtl w:val="0"/>
        </w:rPr>
        <w:t xml:space="preserve">Hedef 16.3:</w:t>
      </w:r>
      <w:r w:rsidDel="00000000" w:rsidR="00000000" w:rsidRPr="00000000">
        <w:rPr>
          <w:sz w:val="24"/>
          <w:szCs w:val="24"/>
          <w:rtl w:val="0"/>
        </w:rPr>
        <w:t xml:space="preserve">  Ulusal ve uluslararası düzeylerde hukukun üstünlüğünü yaygınlaştırmak ve herkesin adalete eşit erişimini sağlamak</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b w:val="1"/>
          <w:bCs w:val="1"/>
          <w:sz w:val="24"/>
          <w:szCs w:val="24"/>
          <w:rtl w:val="0"/>
        </w:rPr>
        <w:t xml:space="preserve">Hedef 16.6:</w:t>
      </w:r>
      <w:r w:rsidDel="00000000" w:rsidR="00000000" w:rsidRPr="00000000">
        <w:rPr>
          <w:sz w:val="24"/>
          <w:szCs w:val="24"/>
          <w:highlight w:val="white"/>
          <w:rtl w:val="0"/>
        </w:rPr>
        <w:t xml:space="preserve">  Her düzeyde etkili, hesap verebilir ve şeffaf kurumlar geliştirmek</w:t>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300" w:lineRule="auto"/>
        <w:rPr>
          <w:b w:val="1"/>
          <w:bCs w:val="1"/>
          <w:sz w:val="24"/>
          <w:szCs w:val="24"/>
        </w:rPr>
      </w:pPr>
      <w:r w:rsidDel="00000000" w:rsidR="00000000" w:rsidRPr="00000000">
        <w:rPr>
          <w:b w:val="1"/>
          <w:bCs w:val="1"/>
          <w:sz w:val="24"/>
          <w:szCs w:val="24"/>
          <w:rtl w:val="0"/>
        </w:rPr>
        <w:t xml:space="preserve">17- Amaçlar İçin Ortaklıklar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b w:val="1"/>
          <w:bCs w:val="1"/>
          <w:sz w:val="24"/>
          <w:szCs w:val="24"/>
          <w:rtl w:val="0"/>
        </w:rPr>
        <w:t xml:space="preserve">Hedef 17.16:</w:t>
      </w:r>
      <w:r w:rsidDel="00000000" w:rsidR="00000000" w:rsidRPr="00000000">
        <w:rPr>
          <w:sz w:val="24"/>
          <w:szCs w:val="24"/>
          <w:rtl w:val="0"/>
        </w:rPr>
        <w:t xml:space="preserve">  Gelişmekte olan ülkeler başta olmak üzere tüm ülkelerde sürdürülebilir kalkınma hedeflerine ulaşılmasını desteklemek için bilgiyi, uzmanlığı, teknolojiyi ve finansal kaynakları paylaşan ve seferber eden çok paydaşlı ortaklıkların tamamlayıcılığında Sürdürülebilir Kalkınma için Küresel İşbirliğini geliştirmek</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b w:val="1"/>
          <w:bCs w:val="1"/>
          <w:sz w:val="24"/>
          <w:szCs w:val="24"/>
          <w:rtl w:val="0"/>
        </w:rPr>
        <w:t xml:space="preserve">Hedef 17.17:</w:t>
      </w:r>
      <w:r w:rsidDel="00000000" w:rsidR="00000000" w:rsidRPr="00000000">
        <w:rPr>
          <w:sz w:val="24"/>
          <w:szCs w:val="24"/>
          <w:rtl w:val="0"/>
        </w:rPr>
        <w:t xml:space="preserve">  Ortaklıkların tecrübelerinden ve kaynak yaratma stratejilerinden yararlanarak etkili kamu, kamu-özel ve sivil toplum ortaklıklarını teşvik etmek ve yaygınlaştırmak</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300" w:lineRule="auto"/>
        <w:rPr>
          <w:b w:val="1"/>
          <w:bCs w:val="1"/>
          <w:sz w:val="24"/>
          <w:szCs w:val="24"/>
        </w:rPr>
      </w:pPr>
      <w:r w:rsidDel="00000000" w:rsidR="00000000" w:rsidRPr="00000000">
        <w:rPr>
          <w:b w:val="1"/>
          <w:bCs w:val="1"/>
          <w:sz w:val="24"/>
          <w:szCs w:val="24"/>
          <w:rtl w:val="0"/>
        </w:rPr>
        <w:t xml:space="preserve">TC Anayasası</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sz w:val="24"/>
          <w:szCs w:val="24"/>
          <w:rtl w:val="0"/>
        </w:rPr>
        <w:t xml:space="preserve">Madde 56 – Sağlıklı ve Dengeli Çevrede Yaşama Hakkı</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sz w:val="24"/>
          <w:szCs w:val="24"/>
          <w:rtl w:val="0"/>
        </w:rPr>
        <w:t xml:space="preserve">Madde 172 – Tüketicinin Korunması</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sz w:val="24"/>
          <w:szCs w:val="24"/>
          <w:rtl w:val="0"/>
        </w:rPr>
        <w:t xml:space="preserve">Madde 74 – Dilekçe ve Bilgi Edinme Hakkı</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sz w:val="24"/>
          <w:szCs w:val="24"/>
          <w:rtl w:val="0"/>
        </w:rPr>
        <w:t xml:space="preserve">Madde 125 – İdarenin Yargı Denetimi</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sz w:val="24"/>
          <w:szCs w:val="24"/>
          <w:rtl w:val="0"/>
        </w:rPr>
        <w:t xml:space="preserve">Madde 2 – Hukuk Devleti İlkesi</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300" w:lineRule="auto"/>
        <w:rPr>
          <w:sz w:val="24"/>
          <w:szCs w:val="24"/>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300" w:lineRule="auto"/>
        <w:rPr>
          <w:b w:val="1"/>
          <w:bCs w:val="1"/>
          <w:color w:val="666666"/>
          <w:sz w:val="24"/>
          <w:szCs w:val="24"/>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ÇÖZÜM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Projenin Çözdüğü Problem ve Çözüm Yaklaşımı</w:t>
      </w:r>
    </w:p>
    <w:p w:rsidR="00000000" w:rsidDel="00000000" w:rsidP="00000000" w:rsidRDefault="00000000" w:rsidRPr="00000000" w14:paraId="0000007D">
      <w:pPr>
        <w:rPr/>
      </w:pPr>
      <w:r w:rsidDel="00000000" w:rsidR="00000000" w:rsidRPr="00000000">
        <w:rPr>
          <w:rtl w:val="0"/>
        </w:rPr>
        <w:t xml:space="preserve">Projemiz, şirketlerin çevresel sürdürülebilirlik beyanlarındaki (örneğin "karbon nötr", "net sıfır" uçuş) hukuki ve finansal riskleri tespit eden yapay zeka destekli bir "Yeşil Uyum ve Risk Analiz" (Compliance &amp; Integrity) platformudur. Günümüzde şirketler, AB Yeşil İddia Direktifi (Green Claims Directive) ve emsal mahkeme kararları (Shell, Lufthansa) ışığında, yeterli bilimsel kanıta dayanmayan çevresel vaatler nedeniyle milyonlarca euroluk "yeşil badana" (greenwashing) davalarıyla ve itibar kayıplarıyla karşı karşıya kalmaktadır. Geliştirdiğimiz çözüm, şirketlerin pazarlama materyallerini ve ESG raporlarını yayına girmeden önce denetleyerek, bu beyanların dava edilebilirliğini objektif metriklerle ölçen proaktif bir "hukuki ve finansal koruma kalkanı" görevi görmektedir.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Kullanılan Metodoloji ve Teknik Altyapı</w:t>
      </w:r>
    </w:p>
    <w:p w:rsidR="00000000" w:rsidDel="00000000" w:rsidP="00000000" w:rsidRDefault="00000000" w:rsidRPr="00000000" w14:paraId="00000080">
      <w:pPr>
        <w:rPr/>
      </w:pPr>
      <w:r w:rsidDel="00000000" w:rsidR="00000000" w:rsidRPr="00000000">
        <w:rPr>
          <w:rtl w:val="0"/>
        </w:rPr>
        <w:t xml:space="preserve">Sistemimiz; hukuk, kimya ve bilgisayar bilimlerini entegre eden hibrit bir analiz metodolojisiyle çalışmaktadır. İlk aşamada, Doğal Dil İşleme (NLP) ve Büyük Dil Modelleri (LLM) kullanılarak sisteme yüklenen dokümanlardaki çevresel iddialar ve riskli anahtar kelimeler otomatik olarak ayrıştırılır. İkinci aşamada bu iddialar, güncel hukuki içtihatlarla (emsal karar eşleşmesi ve ispat yükü analizi) karşılaştırılarak bir "Hukuki Risk Skoru" üretir. Eş zamanlı çalışan "Bilimsel Bütünlük Motoru" ise şirketin dayandığı karbon denkleştirme (offset) projelerini; ektiklik (additionality), kalıcılık (permanence) ve MRV (Ölçüm, Raporlama, Doğrulama) kalitesi üzerinden uluslararası verilerle (Verra, Germanwatch vb.) çapraz doğrulamaya tabi tutar. Bu çok katmanlı yapı sayesinde, sadece kağıt üzerindeki sertifikalara güvenilmez; iddiaların arkasındaki fiziksel ve hukuki gerçeklik analiz edilerek uçtan uca şeffaf bir risk raporlaması sunulur.</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