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1.png" ContentType="image/png"/>
  <Override PartName="/word/media/rId43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5.png" ContentType="image/png"/>
  <Override PartName="/word/media/rId37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НКНбд-02-21</w:t>
      </w:r>
    </w:p>
    <w:p>
      <w:pPr>
        <w:pStyle w:val="Author"/>
      </w:pPr>
      <w:r>
        <w:t xml:space="preserve">Самигуллин</w:t>
      </w:r>
      <w:r>
        <w:t xml:space="preserve"> </w:t>
      </w:r>
      <w:r>
        <w:t xml:space="preserve">Эмиль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Приобрести простейшие навыки разработки, анализа, тестирования и отладки приложений в ОС типа UNIX/Linux на примере создания на языке программирования С калькулятора с простейшими функциями.</w:t>
      </w:r>
    </w:p>
    <w:bookmarkEnd w:id="20"/>
    <w:bookmarkStart w:id="45" w:name="ход-работы."/>
    <w:p>
      <w:pPr>
        <w:pStyle w:val="Heading1"/>
      </w:pPr>
      <w:r>
        <w:t xml:space="preserve">Ход работы.</w:t>
      </w:r>
    </w:p>
    <w:p>
      <w:pPr>
        <w:numPr>
          <w:ilvl w:val="0"/>
          <w:numId w:val="1001"/>
        </w:numPr>
        <w:pStyle w:val="Compact"/>
      </w:pPr>
      <w:r>
        <w:t xml:space="preserve">В домашнем каталоге создайте подкаталог ~/work/os/lab_prog.(рис. 1)</w:t>
      </w:r>
    </w:p>
    <w:p>
      <w:pPr>
        <w:pStyle w:val="CaptionedFigure"/>
      </w:pPr>
      <w:bookmarkStart w:id="22" w:name="fig:01"/>
      <w:r>
        <w:drawing>
          <wp:inline>
            <wp:extent cx="5334000" cy="867241"/>
            <wp:effectExtent b="0" l="0" r="0" t="0"/>
            <wp:docPr descr="Рис. 1: Создал директории" title="" id="1" name="Picture"/>
            <a:graphic>
              <a:graphicData uri="http://schemas.openxmlformats.org/drawingml/2006/picture">
                <pic:pic>
                  <pic:nvPicPr>
                    <pic:cNvPr descr="img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7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Рис. 1: Создал директории</w:t>
      </w:r>
    </w:p>
    <w:p>
      <w:pPr>
        <w:numPr>
          <w:ilvl w:val="0"/>
          <w:numId w:val="1002"/>
        </w:numPr>
        <w:pStyle w:val="Compact"/>
      </w:pPr>
      <w:r>
        <w:t xml:space="preserve">Создайте в нём файлы: calculate.h, calculate.c, main.c. (рис. 2, 3, 4)</w:t>
      </w:r>
    </w:p>
    <w:p>
      <w:pPr>
        <w:pStyle w:val="CaptionedFigure"/>
      </w:pPr>
      <w:bookmarkStart w:id="24" w:name="fig:02"/>
      <w:r>
        <w:drawing>
          <wp:inline>
            <wp:extent cx="5334000" cy="1746861"/>
            <wp:effectExtent b="0" l="0" r="0" t="0"/>
            <wp:docPr descr="Рис. 2: calculate.h" title="" id="1" name="Picture"/>
            <a:graphic>
              <a:graphicData uri="http://schemas.openxmlformats.org/drawingml/2006/picture">
                <pic:pic>
                  <pic:nvPicPr>
                    <pic:cNvPr descr="img/2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2: calculate.h</w:t>
      </w:r>
    </w:p>
    <w:p>
      <w:pPr>
        <w:pStyle w:val="CaptionedFigure"/>
      </w:pPr>
      <w:bookmarkStart w:id="26" w:name="fig:03"/>
      <w:r>
        <w:drawing>
          <wp:inline>
            <wp:extent cx="5334000" cy="3775119"/>
            <wp:effectExtent b="0" l="0" r="0" t="0"/>
            <wp:docPr descr="Рис. 3: calculate.c" title="" id="1" name="Picture"/>
            <a:graphic>
              <a:graphicData uri="http://schemas.openxmlformats.org/drawingml/2006/picture">
                <pic:pic>
                  <pic:nvPicPr>
                    <pic:cNvPr descr="img/2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3: calculate.c</w:t>
      </w:r>
    </w:p>
    <w:p>
      <w:pPr>
        <w:pStyle w:val="CaptionedFigure"/>
      </w:pPr>
      <w:bookmarkStart w:id="28" w:name="fig:04"/>
      <w:r>
        <w:drawing>
          <wp:inline>
            <wp:extent cx="5334000" cy="3583637"/>
            <wp:effectExtent b="0" l="0" r="0" t="0"/>
            <wp:docPr descr="Рис. 4: main.c" title="" id="1" name="Picture"/>
            <a:graphic>
              <a:graphicData uri="http://schemas.openxmlformats.org/drawingml/2006/picture">
                <pic:pic>
                  <pic:nvPicPr>
                    <pic:cNvPr descr="img/2.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3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4: main.c</w:t>
      </w:r>
    </w:p>
    <w:p>
      <w:pPr>
        <w:numPr>
          <w:ilvl w:val="0"/>
          <w:numId w:val="1003"/>
        </w:numPr>
        <w:pStyle w:val="Compact"/>
      </w:pPr>
      <w:r>
        <w:t xml:space="preserve">Выполните компиляцию программы посредством gcc. (рис. 5)</w:t>
      </w:r>
    </w:p>
    <w:p>
      <w:pPr>
        <w:pStyle w:val="CaptionedFigure"/>
      </w:pPr>
      <w:bookmarkStart w:id="30" w:name="fig:05"/>
      <w:r>
        <w:drawing>
          <wp:inline>
            <wp:extent cx="4957010" cy="596766"/>
            <wp:effectExtent b="0" l="0" r="0" t="0"/>
            <wp:docPr descr="Рис. 5: Компилируем с помощью gcc" title="" id="1" name="Picture"/>
            <a:graphic>
              <a:graphicData uri="http://schemas.openxmlformats.org/drawingml/2006/picture">
                <pic:pic>
                  <pic:nvPicPr>
                    <pic:cNvPr descr="img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59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5: Компилируем с помощью gcc</w:t>
      </w:r>
    </w:p>
    <w:p>
      <w:pPr>
        <w:numPr>
          <w:ilvl w:val="0"/>
          <w:numId w:val="1004"/>
        </w:numPr>
      </w:pPr>
      <w:r>
        <w:t xml:space="preserve">Ошибок синтаксических не было, нечего было исправлять.</w:t>
      </w:r>
    </w:p>
    <w:p>
      <w:pPr>
        <w:numPr>
          <w:ilvl w:val="0"/>
          <w:numId w:val="1004"/>
        </w:numPr>
      </w:pPr>
      <w:r>
        <w:t xml:space="preserve">Создал Makefile со следующим содержанием.(рис. 6)</w:t>
      </w:r>
    </w:p>
    <w:p>
      <w:pPr>
        <w:pStyle w:val="CaptionedFigure"/>
      </w:pPr>
      <w:bookmarkStart w:id="32" w:name="fig:06"/>
      <w:r>
        <w:drawing>
          <wp:inline>
            <wp:extent cx="5334000" cy="3715084"/>
            <wp:effectExtent b="0" l="0" r="0" t="0"/>
            <wp:docPr descr="Рис. 6: Makefile" title="" id="1" name="Picture"/>
            <a:graphic>
              <a:graphicData uri="http://schemas.openxmlformats.org/drawingml/2006/picture">
                <pic:pic>
                  <pic:nvPicPr>
                    <pic:cNvPr descr="img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6: Makefile</w:t>
      </w:r>
    </w:p>
    <w:p>
      <w:pPr>
        <w:numPr>
          <w:ilvl w:val="0"/>
          <w:numId w:val="1005"/>
        </w:numPr>
        <w:pStyle w:val="Compact"/>
      </w:pPr>
      <w:r>
        <w:t xml:space="preserve">С помощью gdb выполните отладку программы calcul (перед использованием gdb</w:t>
      </w:r>
      <w:r>
        <w:t xml:space="preserve"> </w:t>
      </w:r>
      <w:r>
        <w:t xml:space="preserve">исправьте Makefile)</w:t>
      </w:r>
    </w:p>
    <w:p>
      <w:pPr>
        <w:numPr>
          <w:ilvl w:val="0"/>
          <w:numId w:val="1006"/>
        </w:numPr>
        <w:pStyle w:val="Compact"/>
      </w:pPr>
      <w:r>
        <w:t xml:space="preserve">Запустите отладчик GDB, загрузив в него программу для отладки. (рис. 7)</w:t>
      </w:r>
    </w:p>
    <w:p>
      <w:pPr>
        <w:pStyle w:val="CaptionedFigure"/>
      </w:pPr>
      <w:bookmarkStart w:id="34" w:name="fig:07"/>
      <w:r>
        <w:drawing>
          <wp:inline>
            <wp:extent cx="5334000" cy="2569256"/>
            <wp:effectExtent b="0" l="0" r="0" t="0"/>
            <wp:docPr descr="Рис. 7: Запуск gdb" title="" id="1" name="Picture"/>
            <a:graphic>
              <a:graphicData uri="http://schemas.openxmlformats.org/drawingml/2006/picture">
                <pic:pic>
                  <pic:nvPicPr>
                    <pic:cNvPr descr="img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7: Запуск gdb</w:t>
      </w:r>
    </w:p>
    <w:p>
      <w:pPr>
        <w:numPr>
          <w:ilvl w:val="0"/>
          <w:numId w:val="1007"/>
        </w:numPr>
      </w:pPr>
      <w:r>
        <w:t xml:space="preserve">Для запуска программы внутри отладчика введите команду run.</w:t>
      </w:r>
    </w:p>
    <w:p>
      <w:pPr>
        <w:numPr>
          <w:ilvl w:val="0"/>
          <w:numId w:val="1007"/>
        </w:numPr>
      </w:pPr>
      <w:r>
        <w:t xml:space="preserve">Для постраничного (по 9 строк) просмотра исходного код используйте команду list.</w:t>
      </w:r>
    </w:p>
    <w:p>
      <w:pPr>
        <w:numPr>
          <w:ilvl w:val="0"/>
          <w:numId w:val="1007"/>
        </w:numPr>
      </w:pPr>
      <w:r>
        <w:t xml:space="preserve">Для просмотра строк с 12 по 15 основного файла используйте list с параметрами.</w:t>
      </w:r>
    </w:p>
    <w:p>
      <w:pPr>
        <w:numPr>
          <w:ilvl w:val="0"/>
          <w:numId w:val="1007"/>
        </w:numPr>
      </w:pPr>
      <w:r>
        <w:t xml:space="preserve">Для просмотра определённых строк не основного файла используйте list с параметрами. (рис. 8)</w:t>
      </w:r>
    </w:p>
    <w:p>
      <w:pPr>
        <w:pStyle w:val="CaptionedFigure"/>
      </w:pPr>
      <w:bookmarkStart w:id="36" w:name="fig:09"/>
      <w:r>
        <w:drawing>
          <wp:inline>
            <wp:extent cx="5334000" cy="3962399"/>
            <wp:effectExtent b="0" l="0" r="0" t="0"/>
            <wp:docPr descr="Рис. 8: list" title="" id="1" name="Picture"/>
            <a:graphic>
              <a:graphicData uri="http://schemas.openxmlformats.org/drawingml/2006/picture">
                <pic:pic>
                  <pic:nvPicPr>
                    <pic:cNvPr descr="img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8: list</w:t>
      </w:r>
    </w:p>
    <w:p>
      <w:pPr>
        <w:numPr>
          <w:ilvl w:val="0"/>
          <w:numId w:val="1008"/>
        </w:numPr>
        <w:pStyle w:val="Compact"/>
      </w:pPr>
      <w:r>
        <w:t xml:space="preserve">Установите точку останова в файле calculate.c на строке номер 21.</w:t>
      </w:r>
    </w:p>
    <w:p>
      <w:pPr>
        <w:numPr>
          <w:ilvl w:val="0"/>
          <w:numId w:val="1008"/>
        </w:numPr>
        <w:pStyle w:val="Compact"/>
      </w:pPr>
      <w:r>
        <w:t xml:space="preserve">Выведите информацию об имеющихся в проекте точка останова.</w:t>
      </w:r>
    </w:p>
    <w:p>
      <w:pPr>
        <w:numPr>
          <w:ilvl w:val="0"/>
          <w:numId w:val="1008"/>
        </w:numPr>
        <w:pStyle w:val="Compact"/>
      </w:pPr>
      <w:r>
        <w:t xml:space="preserve">Запустите программу внутри отладчика и убедитесь, что программа остановится в момент прохождения точки останова.</w:t>
      </w:r>
    </w:p>
    <w:p>
      <w:pPr>
        <w:numPr>
          <w:ilvl w:val="0"/>
          <w:numId w:val="1008"/>
        </w:numPr>
        <w:pStyle w:val="Compact"/>
      </w:pPr>
      <w:r>
        <w:t xml:space="preserve">Посмотрите, чему равно на этом этапе значение переменной Numeral.(рис. 9)</w:t>
      </w:r>
    </w:p>
    <w:p>
      <w:pPr>
        <w:pStyle w:val="CaptionedFigure"/>
      </w:pPr>
      <w:bookmarkStart w:id="38" w:name="fig:010"/>
      <w:r>
        <w:drawing>
          <wp:inline>
            <wp:extent cx="5334000" cy="2382301"/>
            <wp:effectExtent b="0" l="0" r="0" t="0"/>
            <wp:docPr descr="Рис. 9: Произвел действия" title="" id="1" name="Picture"/>
            <a:graphic>
              <a:graphicData uri="http://schemas.openxmlformats.org/drawingml/2006/picture">
                <pic:pic>
                  <pic:nvPicPr>
                    <pic:cNvPr descr="img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2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9: Произвел действия</w:t>
      </w:r>
    </w:p>
    <w:p>
      <w:pPr>
        <w:numPr>
          <w:ilvl w:val="0"/>
          <w:numId w:val="1009"/>
        </w:numPr>
        <w:pStyle w:val="Compact"/>
      </w:pPr>
      <w:r>
        <w:t xml:space="preserve">Сравните с результатом вывода на экран после использования команды.</w:t>
      </w:r>
    </w:p>
    <w:p>
      <w:pPr>
        <w:numPr>
          <w:ilvl w:val="0"/>
          <w:numId w:val="1009"/>
        </w:numPr>
        <w:pStyle w:val="Compact"/>
      </w:pPr>
      <w:r>
        <w:t xml:space="preserve">Уберите точки останова.(рис. 10)</w:t>
      </w:r>
    </w:p>
    <w:p>
      <w:pPr>
        <w:pStyle w:val="CaptionedFigure"/>
      </w:pPr>
      <w:bookmarkStart w:id="40" w:name="fig:011"/>
      <w:r>
        <w:drawing>
          <wp:inline>
            <wp:extent cx="5334000" cy="1238250"/>
            <wp:effectExtent b="0" l="0" r="0" t="0"/>
            <wp:docPr descr="Рис. 10: Произвел действия" title="" id="1" name="Picture"/>
            <a:graphic>
              <a:graphicData uri="http://schemas.openxmlformats.org/drawingml/2006/picture">
                <pic:pic>
                  <pic:nvPicPr>
                    <pic:cNvPr descr="img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10: Произвел действия</w:t>
      </w:r>
    </w:p>
    <w:p>
      <w:pPr>
        <w:numPr>
          <w:ilvl w:val="0"/>
          <w:numId w:val="1010"/>
        </w:numPr>
        <w:pStyle w:val="Compact"/>
      </w:pPr>
      <w:r>
        <w:t xml:space="preserve">С помощью утилиты splint попробуйте проанализировать коды файлов calculate.c и main.c.(рис. 11,12)</w:t>
      </w:r>
    </w:p>
    <w:p>
      <w:pPr>
        <w:pStyle w:val="CaptionedFigure"/>
      </w:pPr>
      <w:bookmarkStart w:id="42" w:name="fig:012"/>
      <w:r>
        <w:drawing>
          <wp:inline>
            <wp:extent cx="5334000" cy="3228722"/>
            <wp:effectExtent b="0" l="0" r="0" t="0"/>
            <wp:docPr descr="Рис. 11: main.c" title="" id="1" name="Picture"/>
            <a:graphic>
              <a:graphicData uri="http://schemas.openxmlformats.org/drawingml/2006/picture">
                <pic:pic>
                  <pic:nvPicPr>
                    <pic:cNvPr descr="img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11: main.c</w:t>
      </w:r>
    </w:p>
    <w:p>
      <w:pPr>
        <w:pStyle w:val="CaptionedFigure"/>
      </w:pPr>
      <w:bookmarkStart w:id="44" w:name="fig:013"/>
      <w:r>
        <w:drawing>
          <wp:inline>
            <wp:extent cx="5334000" cy="3330171"/>
            <wp:effectExtent b="0" l="0" r="0" t="0"/>
            <wp:docPr descr="Рис. 12: calculate.c" title="" id="1" name="Picture"/>
            <a:graphic>
              <a:graphicData uri="http://schemas.openxmlformats.org/drawingml/2006/picture">
                <pic:pic>
                  <pic:nvPicPr>
                    <pic:cNvPr descr="img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0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12: calculate.c</w:t>
      </w:r>
    </w:p>
    <w:bookmarkEnd w:id="45"/>
    <w:bookmarkStart w:id="4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Во время выполнения лабораторной работы, мы научились работать с отладчиком GDB и узнали про splint.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Самигуллин Эмиль Артурович</dc:creator>
  <dc:language>ru-RU</dc:language>
  <cp:keywords/>
  <dcterms:created xsi:type="dcterms:W3CDTF">2022-05-28T10:30:44Z</dcterms:created>
  <dcterms:modified xsi:type="dcterms:W3CDTF">2022-05-28T10:30:44Z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Title">
    <vt:lpwstr>Цель Работы</vt:lpwstr>
  </property>
  <property fmtid="{D5CDD505-2E9C-101B-9397-08002B2CF9AE}" pid="40" name="lolTitle">
    <vt:lpwstr>Листинги</vt:lpwstr>
  </property>
  <property fmtid="{D5CDD505-2E9C-101B-9397-08002B2CF9AE}" pid="41" name="lotTitle">
    <vt:lpwstr>Ход Работы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НКНбд-02-21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