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38.png" ContentType="image/png"/>
  <Override PartName="/word/media/rId31.png" ContentType="image/png"/>
  <Override PartName="/word/media/rId24.png" ContentType="image/png"/>
  <Override PartName="/word/media/rId41.png" ContentType="image/png"/>
  <Override PartName="/word/media/rId30.png" ContentType="image/png"/>
  <Override PartName="/word/media/rId29.png" ContentType="image/png"/>
  <Override PartName="/word/media/rId25.png" ContentType="image/png"/>
  <Override PartName="/word/media/rId37.png" ContentType="image/png"/>
  <Override PartName="/word/media/rId43.png" ContentType="image/png"/>
  <Override PartName="/word/media/rId28.png" ContentType="image/png"/>
  <Override PartName="/word/media/rId32.png" ContentType="image/png"/>
  <Override PartName="/word/media/rId27.png" ContentType="image/png"/>
  <Override PartName="/word/media/rId26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</w:t>
      </w:r>
      <w:r>
        <w:t xml:space="preserve"> </w:t>
      </w:r>
      <w:r>
        <w:t xml:space="preserve">Получить практические навыки работы с редактором Emacs.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2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2"/>
        </w:numPr>
      </w:pPr>
      <w:r>
        <w:t xml:space="preserve">Ознакомиться с редактором emacs.</w:t>
      </w:r>
    </w:p>
    <w:p>
      <w:pPr>
        <w:numPr>
          <w:ilvl w:val="0"/>
          <w:numId w:val="1002"/>
        </w:numPr>
      </w:pPr>
      <w:r>
        <w:t xml:space="preserve">Выполнить следующие упражнения:</w:t>
      </w:r>
    </w:p>
    <w:p>
      <w:pPr>
        <w:numPr>
          <w:ilvl w:val="0"/>
          <w:numId w:val="1002"/>
        </w:numPr>
      </w:pPr>
      <w:r>
        <w:t xml:space="preserve">Открыть emacs.</w:t>
      </w:r>
    </w:p>
    <w:p>
      <w:pPr>
        <w:numPr>
          <w:ilvl w:val="0"/>
          <w:numId w:val="1002"/>
        </w:numPr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2"/>
        </w:numPr>
      </w:pPr>
      <w:r>
        <w:t xml:space="preserve">Наберите текст: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3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3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3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3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(см. рис. 9.1).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3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</w:t>
      </w:r>
      <w:r>
        <w:t xml:space="preserve"> </w:t>
      </w:r>
      <w:r>
        <w:t xml:space="preserve">По популярности он соперничает с редактором vi и его клонами.</w:t>
      </w:r>
      <w:r>
        <w:t xml:space="preserve"> </w:t>
      </w:r>
      <w:r>
        <w:t xml:space="preserve">В зависимости от ситуации, Emacs может быть:</w:t>
      </w:r>
      <w:r>
        <w:t xml:space="preserve"> </w:t>
      </w:r>
      <w:r>
        <w:t xml:space="preserve">* текстовым редактором;</w:t>
      </w:r>
      <w:r>
        <w:t xml:space="preserve"> </w:t>
      </w:r>
      <w:r>
        <w:t xml:space="preserve">* программой для чтения почты и новостей Usenet;</w:t>
      </w:r>
      <w:r>
        <w:t xml:space="preserve"> </w:t>
      </w:r>
      <w:r>
        <w:t xml:space="preserve">* интегрированной средой разработки (IDE);</w:t>
      </w:r>
      <w:r>
        <w:t xml:space="preserve"> </w:t>
      </w:r>
      <w:r>
        <w:t xml:space="preserve">* операционной системой;</w:t>
      </w:r>
    </w:p>
    <w:p>
      <w:pPr>
        <w:pStyle w:val="BodyText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</w:t>
      </w:r>
      <w:r>
        <w:t xml:space="preserve"> </w:t>
      </w:r>
      <w:r>
        <w:t xml:space="preserve">На языке C написаны лишь самые базовые и низкоуровневые части Emacs,</w:t>
      </w:r>
      <w:r>
        <w:t xml:space="preserve"> </w:t>
      </w:r>
      <w:r>
        <w:t xml:space="preserve">включая полнофункциональный интерпретатор языка Lisp. Таким образом, Emacs имеет встроенный язык программирования,</w:t>
      </w:r>
      <w:r>
        <w:t xml:space="preserve"> </w:t>
      </w:r>
      <w:r>
        <w:t xml:space="preserve">который может использоваться для настройки, расширения и изменения поведения редактора. В действительности, большая часть того редактора,</w:t>
      </w:r>
      <w:r>
        <w:t xml:space="preserve"> </w:t>
      </w:r>
      <w:r>
        <w:t xml:space="preserve">с которым пользователи Emacs работают в наши дни, написана на языке Lisp.</w:t>
      </w:r>
    </w:p>
    <w:p>
      <w:pPr>
        <w:pStyle w:val="BodyText"/>
      </w:pPr>
      <w:r>
        <w:t xml:space="preserve">Используемая терминология:</w:t>
      </w:r>
      <w:r>
        <w:t xml:space="preserve"> </w:t>
      </w:r>
      <w:r>
        <w:t xml:space="preserve">1. Буфера и файлы</w:t>
      </w:r>
      <w:r>
        <w:t xml:space="preserve"> </w:t>
      </w:r>
      <w:r>
        <w:t xml:space="preserve">Буфер — это основная единица редактирования; один буфер соответствует одному куску редактируемого текста. Можно иметь несколько буферов, но в каждый конкретный момент редактируется только один «выбранный» буфер,</w:t>
      </w:r>
      <w:r>
        <w:t xml:space="preserve"> </w:t>
      </w:r>
      <w:r>
        <w:t xml:space="preserve">хотя при использовании нескольких окон, видимыми могут быть несколько буферов. Чаще всего буферы обращаются к какому-либо файлу, считывая данные из файла в буфер, или записывая данные из буфера в файл.</w:t>
      </w:r>
    </w:p>
    <w:p>
      <w:pPr>
        <w:numPr>
          <w:ilvl w:val="0"/>
          <w:numId w:val="1004"/>
        </w:numPr>
        <w:pStyle w:val="Compact"/>
      </w:pPr>
      <w:r>
        <w:t xml:space="preserve">Точка, область и метка</w:t>
      </w:r>
    </w:p>
    <w:p>
      <w:pPr>
        <w:numPr>
          <w:ilvl w:val="0"/>
          <w:numId w:val="1005"/>
        </w:numPr>
        <w:pStyle w:val="Compact"/>
      </w:pPr>
      <w:r>
        <w:t xml:space="preserve">Точка (point) — это место в буфере, в котором происходит вставка или удаление данных. Считается, что точка находится между двумя знаками, а не на каком-то одном из них. Например, если курсор находится на букве «h» в слове «the»,</w:t>
      </w:r>
      <w:r>
        <w:t xml:space="preserve"> </w:t>
      </w:r>
      <w:r>
        <w:t xml:space="preserve">то точка находится между «t» и «h». Курсор терминала показывает положение точки.</w:t>
      </w:r>
    </w:p>
    <w:p>
      <w:pPr>
        <w:numPr>
          <w:ilvl w:val="0"/>
          <w:numId w:val="1005"/>
        </w:numPr>
        <w:pStyle w:val="Compact"/>
      </w:pPr>
      <w:r>
        <w:t xml:space="preserve">Как и другие современные редакторы, Emacs позволяет выполнять разные действия над фрагментами текущего буфера — изменение отступа, проверку орфографии, переформатирование, вырезание, копирование, вставку и т.д.</w:t>
      </w:r>
      <w:r>
        <w:t xml:space="preserve"> </w:t>
      </w:r>
      <w:r>
        <w:t xml:space="preserve">Можно подсветить (или «пометить») блок текста, используя клавиатуру или мышь, а затем выполнить операцию только над выделенным блоком. В Emacs такой блок текста называется область (region).</w:t>
      </w:r>
      <w:r>
        <w:t xml:space="preserve"> </w:t>
      </w:r>
      <w:r>
        <w:t xml:space="preserve">Область — это текст между точкой и меткой.</w:t>
      </w:r>
    </w:p>
    <w:p>
      <w:pPr>
        <w:numPr>
          <w:ilvl w:val="0"/>
          <w:numId w:val="1005"/>
        </w:numPr>
        <w:pStyle w:val="Compact"/>
      </w:pPr>
      <w:r>
        <w:t xml:space="preserve">Метка указывает на позицию в тексте. Она определяет один конец области, в то время как точка находится на другом конце области. Многие команды работают с текстом целиком от точки до метки. Каждый буфер имеет свою метку.</w:t>
      </w:r>
    </w:p>
    <w:p>
      <w:pPr>
        <w:numPr>
          <w:ilvl w:val="0"/>
          <w:numId w:val="1006"/>
        </w:numPr>
        <w:pStyle w:val="Compact"/>
      </w:pPr>
      <w:r>
        <w:t xml:space="preserve">Окна и фреймы</w:t>
      </w:r>
    </w:p>
    <w:p>
      <w:pPr>
        <w:numPr>
          <w:ilvl w:val="0"/>
          <w:numId w:val="1007"/>
        </w:numPr>
        <w:pStyle w:val="Compact"/>
      </w:pPr>
      <w:r>
        <w:t xml:space="preserve">Окно в Emacs — это область экрана, в которой отображается буфер. Когда Emacs запускается, у вас на экране отображается одно окно.</w:t>
      </w:r>
      <w:r>
        <w:t xml:space="preserve"> </w:t>
      </w:r>
      <w:r>
        <w:t xml:space="preserve">При обращении к некоторым функциям Emacs (таким, как оперативная справка и интерактивная документация) часто (временно) открываются дополнительные окна на экране Emacs.</w:t>
      </w:r>
    </w:p>
    <w:p>
      <w:pPr>
        <w:numPr>
          <w:ilvl w:val="0"/>
          <w:numId w:val="1007"/>
        </w:numPr>
        <w:pStyle w:val="Compact"/>
      </w:pPr>
      <w:r>
        <w:t xml:space="preserve">Фрейм (frame) — это отдельное окно используемой оконной системы, в котором отображаются одно или несколько окон Emacs. При этом несколько фреймов, открытых одновременно, являются частью одного сеанса Emacs.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8"/>
        </w:numPr>
        <w:pStyle w:val="Compact"/>
      </w:pPr>
      <w:r>
        <w:t xml:space="preserve">Открыл emacs. (рис. 1)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emacs" title="рис. 1: меню emacs." id="1" name="Picture"/>
            <a:graphic>
              <a:graphicData uri="http://schemas.openxmlformats.org/drawingml/2006/picture">
                <pic:pic>
                  <pic:nvPicPr>
                    <pic:cNvPr descr="image/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меню emacs.</w:t>
      </w:r>
    </w:p>
    <w:p>
      <w:pPr>
        <w:numPr>
          <w:ilvl w:val="0"/>
          <w:numId w:val="1009"/>
        </w:numPr>
        <w:pStyle w:val="Compact"/>
      </w:pPr>
      <w:r>
        <w:t xml:space="preserve">Создал файл lab07.sh с помощью комбинации Ctrl-x Ctrl-f (C-x C-f) (рис. 2).</w:t>
      </w:r>
    </w:p>
    <w:p>
      <w:pPr>
        <w:pStyle w:val="FirstParagraph"/>
      </w:pPr>
      <w:r>
        <w:drawing>
          <wp:inline>
            <wp:extent cx="4813300" cy="546100"/>
            <wp:effectExtent b="0" l="0" r="0" t="0"/>
            <wp:docPr descr="mkfile" title="рис. 2: создание файла" id="1" name="Picture"/>
            <a:graphic>
              <a:graphicData uri="http://schemas.openxmlformats.org/drawingml/2006/picture">
                <pic:pic>
                  <pic:nvPicPr>
                    <pic:cNvPr descr="image/mk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Набрал текст в файл (рис. 3).</w:t>
      </w:r>
    </w:p>
    <w:p>
      <w:pPr>
        <w:pStyle w:val="FirstParagraph"/>
      </w:pPr>
      <w:r>
        <w:drawing>
          <wp:inline>
            <wp:extent cx="5334000" cy="1555750"/>
            <wp:effectExtent b="0" l="0" r="0" t="0"/>
            <wp:docPr descr="text" title="рис. 3: набранный текст." id="1" name="Picture"/>
            <a:graphic>
              <a:graphicData uri="http://schemas.openxmlformats.org/drawingml/2006/picture">
                <pic:pic>
                  <pic:nvPicPr>
                    <pic:cNvPr descr="image/t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набранный текст.</w:t>
      </w:r>
    </w:p>
    <w:p>
      <w:pPr>
        <w:numPr>
          <w:ilvl w:val="0"/>
          <w:numId w:val="1011"/>
        </w:numPr>
        <w:pStyle w:val="Compact"/>
      </w:pPr>
      <w:r>
        <w:t xml:space="preserve">Сохранить файл с помощью комбинации Ctrl-x Ctrl-s (C-x C-s) (рис. 4).</w:t>
      </w:r>
    </w:p>
    <w:p>
      <w:pPr>
        <w:pStyle w:val="FirstParagraph"/>
      </w:pPr>
      <w:r>
        <w:drawing>
          <wp:inline>
            <wp:extent cx="5334000" cy="525046"/>
            <wp:effectExtent b="0" l="0" r="0" t="0"/>
            <wp:docPr descr="save" title="рис. 4: строка с информацией о сохранении." id="1" name="Picture"/>
            <a:graphic>
              <a:graphicData uri="http://schemas.openxmlformats.org/drawingml/2006/picture">
                <pic:pic>
                  <pic:nvPicPr>
                    <pic:cNvPr descr="image/sa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4: строка с информацией о сохранении.</w:t>
      </w:r>
    </w:p>
    <w:p>
      <w:pPr>
        <w:numPr>
          <w:ilvl w:val="0"/>
          <w:numId w:val="1012"/>
        </w:numPr>
        <w:pStyle w:val="Compact"/>
      </w:pPr>
      <w:r>
        <w:t xml:space="preserve">Проделал с текстом стандартные процедуры редактирования,</w:t>
      </w:r>
      <w:r>
        <w:t xml:space="preserve"> </w:t>
      </w:r>
      <w:r>
        <w:t xml:space="preserve">осуществляя каждое действие комбинацией клавиш.</w:t>
      </w:r>
    </w:p>
    <w:p>
      <w:pPr>
        <w:pStyle w:val="FirstParagraph"/>
      </w:pPr>
      <w:r>
        <w:t xml:space="preserve">5.1. Вырезал одной командой целую строку (С-k) (рис. 5).</w:t>
      </w:r>
    </w:p>
    <w:p>
      <w:pPr>
        <w:pStyle w:val="BodyText"/>
      </w:pPr>
      <w:r>
        <w:drawing>
          <wp:inline>
            <wp:extent cx="5334000" cy="1493064"/>
            <wp:effectExtent b="0" l="0" r="0" t="0"/>
            <wp:docPr descr="rmstr" title="рис. 5: результат удаления строки." id="1" name="Picture"/>
            <a:graphic>
              <a:graphicData uri="http://schemas.openxmlformats.org/drawingml/2006/picture">
                <pic:pic>
                  <pic:nvPicPr>
                    <pic:cNvPr descr="image/rms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5: результат удаления строки.</w:t>
      </w:r>
    </w:p>
    <w:p>
      <w:pPr>
        <w:pStyle w:val="BodyText"/>
      </w:pPr>
      <w:r>
        <w:t xml:space="preserve">5.2. Вставил эту строку в конец файла (рис. 6).</w:t>
      </w:r>
    </w:p>
    <w:p>
      <w:pPr>
        <w:pStyle w:val="BodyText"/>
      </w:pPr>
      <w:r>
        <w:drawing>
          <wp:inline>
            <wp:extent cx="5334000" cy="1624889"/>
            <wp:effectExtent b="0" l="0" r="0" t="0"/>
            <wp:docPr descr="insert" title="рис. 6: результат вставки строки." id="1" name="Picture"/>
            <a:graphic>
              <a:graphicData uri="http://schemas.openxmlformats.org/drawingml/2006/picture">
                <pic:pic>
                  <pic:nvPicPr>
                    <pic:cNvPr descr="image/inse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6: результат вставки строки.</w:t>
      </w:r>
    </w:p>
    <w:p>
      <w:pPr>
        <w:pStyle w:val="BodyText"/>
      </w:pPr>
      <w:r>
        <w:t xml:space="preserve">5.3. Выделил область текста и скопировал его (рис. 7).</w:t>
      </w:r>
    </w:p>
    <w:p>
      <w:pPr>
        <w:pStyle w:val="BodyText"/>
      </w:pPr>
      <w:r>
        <w:drawing>
          <wp:inline>
            <wp:extent cx="5334000" cy="1604768"/>
            <wp:effectExtent b="0" l="0" r="0" t="0"/>
            <wp:docPr descr="hltext" title="рис. 7: выделение текста." id="1" name="Picture"/>
            <a:graphic>
              <a:graphicData uri="http://schemas.openxmlformats.org/drawingml/2006/picture">
                <pic:pic>
                  <pic:nvPicPr>
                    <pic:cNvPr descr="image/hlt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7: выделение текста.</w:t>
      </w:r>
    </w:p>
    <w:p>
      <w:pPr>
        <w:pStyle w:val="BodyText"/>
      </w:pPr>
      <w:r>
        <w:t xml:space="preserve">5.4. Вставил область в конец файла (рис. 8).</w:t>
      </w:r>
    </w:p>
    <w:p>
      <w:pPr>
        <w:pStyle w:val="BodyText"/>
      </w:pPr>
      <w:r>
        <w:drawing>
          <wp:inline>
            <wp:extent cx="5334000" cy="2444274"/>
            <wp:effectExtent b="0" l="0" r="0" t="0"/>
            <wp:docPr descr="cptext" title="рис. 8: результат вставки текста." id="1" name="Picture"/>
            <a:graphic>
              <a:graphicData uri="http://schemas.openxmlformats.org/drawingml/2006/picture">
                <pic:pic>
                  <pic:nvPicPr>
                    <pic:cNvPr descr="image/cpt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8: результат вставки текста.</w:t>
      </w:r>
    </w:p>
    <w:p>
      <w:pPr>
        <w:pStyle w:val="BodyText"/>
      </w:pPr>
      <w:r>
        <w:t xml:space="preserve">5.5. Вновь выделил эту область и на этот раз вырезал её (рис. 9).</w:t>
      </w:r>
    </w:p>
    <w:p>
      <w:pPr>
        <w:pStyle w:val="BodyText"/>
      </w:pPr>
      <w:r>
        <w:drawing>
          <wp:inline>
            <wp:extent cx="5334000" cy="1754758"/>
            <wp:effectExtent b="0" l="0" r="0" t="0"/>
            <wp:docPr descr="rmtext" title="рис. 9: результат вырезания текста." id="1" name="Picture"/>
            <a:graphic>
              <a:graphicData uri="http://schemas.openxmlformats.org/drawingml/2006/picture">
                <pic:pic>
                  <pic:nvPicPr>
                    <pic:cNvPr descr="image/rmt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9: результат вырезания текста.</w:t>
      </w:r>
    </w:p>
    <w:p>
      <w:pPr>
        <w:pStyle w:val="BodyText"/>
      </w:pPr>
      <w:r>
        <w:t xml:space="preserve">5.6. Отменил последнее действие (рис. 10).</w:t>
      </w:r>
    </w:p>
    <w:p>
      <w:pPr>
        <w:pStyle w:val="BodyText"/>
      </w:pPr>
      <w:r>
        <w:drawing>
          <wp:inline>
            <wp:extent cx="5334000" cy="2466258"/>
            <wp:effectExtent b="0" l="0" r="0" t="0"/>
            <wp:docPr descr="cancact" title="рис. 10: результат отмены действия." id="1" name="Picture"/>
            <a:graphic>
              <a:graphicData uri="http://schemas.openxmlformats.org/drawingml/2006/picture">
                <pic:pic>
                  <pic:nvPicPr>
                    <pic:cNvPr descr="image/canc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10: результат отмены действия.</w:t>
      </w:r>
    </w:p>
    <w:p>
      <w:pPr>
        <w:numPr>
          <w:ilvl w:val="0"/>
          <w:numId w:val="1013"/>
        </w:numPr>
        <w:pStyle w:val="Compact"/>
      </w:pPr>
      <w:r>
        <w:t xml:space="preserve">Научился использовать команды по перемещению курсора.</w:t>
      </w:r>
    </w:p>
    <w:p>
      <w:pPr>
        <w:pStyle w:val="FirstParagraph"/>
      </w:pPr>
      <w:r>
        <w:t xml:space="preserve">6.1. Переместил курсор в начало строки (рис. 11).</w:t>
      </w:r>
    </w:p>
    <w:p>
      <w:pPr>
        <w:pStyle w:val="BodyText"/>
      </w:pPr>
      <w:r>
        <w:drawing>
          <wp:inline>
            <wp:extent cx="5334000" cy="2450288"/>
            <wp:effectExtent b="0" l="0" r="0" t="0"/>
            <wp:docPr descr="tobegstr" title="рис. 11: перемещение курсора в начало строки." id="1" name="Picture"/>
            <a:graphic>
              <a:graphicData uri="http://schemas.openxmlformats.org/drawingml/2006/picture">
                <pic:pic>
                  <pic:nvPicPr>
                    <pic:cNvPr descr="image/tobegs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11: перемещение курсора в начало строки.</w:t>
      </w:r>
    </w:p>
    <w:p>
      <w:pPr>
        <w:pStyle w:val="BodyText"/>
      </w:pPr>
      <w:r>
        <w:t xml:space="preserve">6.2. Переместил курсор в конец строки (рис. 12).</w:t>
      </w:r>
    </w:p>
    <w:p>
      <w:pPr>
        <w:pStyle w:val="BodyText"/>
      </w:pPr>
      <w:r>
        <w:drawing>
          <wp:inline>
            <wp:extent cx="5334000" cy="2410008"/>
            <wp:effectExtent b="0" l="0" r="0" t="0"/>
            <wp:docPr descr="toendstr" title="рис. 12: перемещение курсора в конец строки." id="1" name="Picture"/>
            <a:graphic>
              <a:graphicData uri="http://schemas.openxmlformats.org/drawingml/2006/picture">
                <pic:pic>
                  <pic:nvPicPr>
                    <pic:cNvPr descr="image/toends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12: перемещение курсора в конец строки.</w:t>
      </w:r>
    </w:p>
    <w:p>
      <w:pPr>
        <w:pStyle w:val="BodyText"/>
      </w:pPr>
      <w:r>
        <w:t xml:space="preserve">6.3. Переместил курсор в начало буфера.</w:t>
      </w:r>
    </w:p>
    <w:p>
      <w:pPr>
        <w:pStyle w:val="BodyText"/>
      </w:pPr>
      <w:r>
        <w:t xml:space="preserve">6.4. Переместил курсор в конец буфера.</w:t>
      </w:r>
    </w:p>
    <w:p>
      <w:pPr>
        <w:numPr>
          <w:ilvl w:val="0"/>
          <w:numId w:val="1014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Вывел список активных буферов на экран (рис. 14)</w:t>
      </w:r>
    </w:p>
    <w:p>
      <w:pPr>
        <w:pStyle w:val="BodyText"/>
      </w:pPr>
      <w:r>
        <w:drawing>
          <wp:inline>
            <wp:extent cx="5334000" cy="609762"/>
            <wp:effectExtent b="0" l="0" r="0" t="0"/>
            <wp:docPr descr="bufers" title="рис. 14: список буферов." id="1" name="Picture"/>
            <a:graphic>
              <a:graphicData uri="http://schemas.openxmlformats.org/drawingml/2006/picture">
                <pic:pic>
                  <pic:nvPicPr>
                    <pic:cNvPr descr="image/buf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14: список буферов.</w:t>
      </w:r>
    </w:p>
    <w:p>
      <w:pPr>
        <w:pStyle w:val="BodyText"/>
      </w:pPr>
      <w:r>
        <w:t xml:space="preserve">7.2. Переместился во вновь открытое окно со списком открытых буферов</w:t>
      </w:r>
      <w:r>
        <w:t xml:space="preserve"> </w:t>
      </w:r>
      <w:r>
        <w:t xml:space="preserve">и переключился на другой буфер (рис. 15).</w:t>
      </w:r>
    </w:p>
    <w:p>
      <w:pPr>
        <w:pStyle w:val="BodyText"/>
      </w:pPr>
      <w:r>
        <w:drawing>
          <wp:inline>
            <wp:extent cx="5334000" cy="2395440"/>
            <wp:effectExtent b="0" l="0" r="0" t="0"/>
            <wp:docPr descr="newbufer" title="рис. 15: новый буфер." id="1" name="Picture"/>
            <a:graphic>
              <a:graphicData uri="http://schemas.openxmlformats.org/drawingml/2006/picture">
                <pic:pic>
                  <pic:nvPicPr>
                    <pic:cNvPr descr="image/newbuf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15: новый буфер.</w:t>
      </w:r>
    </w:p>
    <w:p>
      <w:pPr>
        <w:pStyle w:val="BodyText"/>
      </w:pPr>
      <w:r>
        <w:t xml:space="preserve">7.3. Закрыл это окно (рис. 16).</w:t>
      </w:r>
    </w:p>
    <w:p>
      <w:pPr>
        <w:pStyle w:val="BodyText"/>
      </w:pPr>
      <w:r>
        <w:drawing>
          <wp:inline>
            <wp:extent cx="5334000" cy="1195309"/>
            <wp:effectExtent b="0" l="0" r="0" t="0"/>
            <wp:docPr descr="clbufer" title="рис. 16: результат закрытия буфера." id="1" name="Picture"/>
            <a:graphic>
              <a:graphicData uri="http://schemas.openxmlformats.org/drawingml/2006/picture">
                <pic:pic>
                  <pic:nvPicPr>
                    <pic:cNvPr descr="image/clbuf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16: результат закрытия буфера.</w:t>
      </w:r>
    </w:p>
    <w:p>
      <w:pPr>
        <w:pStyle w:val="BodyText"/>
      </w:pPr>
      <w:r>
        <w:t xml:space="preserve">7.4. Вновь переключился между буферами, но уже без вывода их списка на</w:t>
      </w:r>
      <w:r>
        <w:t xml:space="preserve"> </w:t>
      </w:r>
      <w:r>
        <w:t xml:space="preserve">экран (рис. 17).</w:t>
      </w:r>
    </w:p>
    <w:p>
      <w:pPr>
        <w:pStyle w:val="BodyText"/>
      </w:pPr>
      <w:r>
        <w:drawing>
          <wp:inline>
            <wp:extent cx="5334000" cy="524378"/>
            <wp:effectExtent b="0" l="0" r="0" t="0"/>
            <wp:docPr descr="chbufer" title="рис. 17: результат смены буфера." id="1" name="Picture"/>
            <a:graphic>
              <a:graphicData uri="http://schemas.openxmlformats.org/drawingml/2006/picture">
                <pic:pic>
                  <pic:nvPicPr>
                    <pic:cNvPr descr="image/chbuf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17: результат смены буфера.</w:t>
      </w:r>
    </w:p>
    <w:p>
      <w:pPr>
        <w:numPr>
          <w:ilvl w:val="0"/>
          <w:numId w:val="1015"/>
        </w:numPr>
        <w:pStyle w:val="Compact"/>
      </w:pPr>
      <w:r>
        <w:t xml:space="preserve">Поделил фрейм на 4 части: разделил его на два окна по вертикали,</w:t>
      </w:r>
      <w:r>
        <w:t xml:space="preserve"> </w:t>
      </w:r>
      <w:r>
        <w:t xml:space="preserve">затем каждое из этих окон на две части по горизонтали. Далее написал в каждом из них пару строк текста (рис. 18).</w:t>
      </w:r>
    </w:p>
    <w:p>
      <w:pPr>
        <w:pStyle w:val="FirstParagraph"/>
      </w:pPr>
      <w:r>
        <w:drawing>
          <wp:inline>
            <wp:extent cx="5334000" cy="1510463"/>
            <wp:effectExtent b="0" l="0" r="0" t="0"/>
            <wp:docPr descr="4bufers" title="рис. 18: разделение основного экрана на 4 части." id="1" name="Picture"/>
            <a:graphic>
              <a:graphicData uri="http://schemas.openxmlformats.org/drawingml/2006/picture">
                <pic:pic>
                  <pic:nvPicPr>
                    <pic:cNvPr descr="image/4buf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18: разделение основного экрана на 4 части.</w:t>
      </w:r>
    </w:p>
    <w:p>
      <w:pPr>
        <w:numPr>
          <w:ilvl w:val="0"/>
          <w:numId w:val="1016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 Переключился в режим поиска и нашел несколько слов, присутствующих в тексте (рис. 19).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findwords" title="рис. 19: поиск слов." id="1" name="Picture"/>
            <a:graphic>
              <a:graphicData uri="http://schemas.openxmlformats.org/drawingml/2006/picture">
                <pic:pic>
                  <pic:nvPicPr>
                    <pic:cNvPr descr="image/findwor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19: поиск слов.</w:t>
      </w:r>
    </w:p>
    <w:p>
      <w:pPr>
        <w:pStyle w:val="BodyText"/>
      </w:pPr>
      <w:r>
        <w:t xml:space="preserve">9.2. Попереключался между результатами поиска (рис. 19).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findwords" title="рис. 19: поиск слов." id="1" name="Picture"/>
            <a:graphic>
              <a:graphicData uri="http://schemas.openxmlformats.org/drawingml/2006/picture">
                <pic:pic>
                  <pic:nvPicPr>
                    <pic:cNvPr descr="image/findwor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19: поиск слов.</w:t>
      </w:r>
    </w:p>
    <w:p>
      <w:pPr>
        <w:pStyle w:val="BodyText"/>
      </w:pPr>
      <w:r>
        <w:t xml:space="preserve">9.3. Вышел из режима поиска.</w:t>
      </w:r>
    </w:p>
    <w:p>
      <w:pPr>
        <w:pStyle w:val="BodyText"/>
      </w:pPr>
      <w:r>
        <w:t xml:space="preserve">9.4. Перешел в режим поиска и замены (M-%), ввел и заменил текст (рис. 20).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chtext" title="рис. 20: результат изменения текста." id="1" name="Picture"/>
            <a:graphic>
              <a:graphicData uri="http://schemas.openxmlformats.org/drawingml/2006/picture">
                <pic:pic>
                  <pic:nvPicPr>
                    <pic:cNvPr descr="image/cht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20: результат изменения текста.</w:t>
      </w:r>
    </w:p>
    <w:p>
      <w:pPr>
        <w:pStyle w:val="BodyText"/>
      </w:pPr>
      <w:r>
        <w:t xml:space="preserve">9.5. Испробовал другой режим поиска. Он отличается от обычного режима тем,</w:t>
      </w:r>
      <w:r>
        <w:t xml:space="preserve"> </w:t>
      </w:r>
      <w:r>
        <w:t xml:space="preserve">что результаты поиска выводятся в отдельном окне (рис. 21).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otherfind" title="рис. 21: другой режим поиска." id="1" name="Picture"/>
            <a:graphic>
              <a:graphicData uri="http://schemas.openxmlformats.org/drawingml/2006/picture">
                <pic:pic>
                  <pic:nvPicPr>
                    <pic:cNvPr descr="image/otherfi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21: другой режим поиска.</w:t>
      </w:r>
    </w:p>
    <w:p>
      <w:pPr>
        <w:pStyle w:val="Heading1"/>
      </w:pPr>
      <w:bookmarkStart w:id="44" w:name="ответы-на-контрольные-вопросы"/>
      <w:r>
        <w:t xml:space="preserve">Ответы на контрольные вопросы</w:t>
      </w:r>
      <w:bookmarkEnd w:id="44"/>
    </w:p>
    <w:p>
      <w:pPr>
        <w:numPr>
          <w:ilvl w:val="0"/>
          <w:numId w:val="1017"/>
        </w:numPr>
      </w:pPr>
      <w:r>
        <w:t xml:space="preserve">Emacs - многофункциональный редактор с большим количеством операций, доступных с клавиатуры.</w:t>
      </w:r>
    </w:p>
    <w:p>
      <w:pPr>
        <w:numPr>
          <w:ilvl w:val="0"/>
          <w:numId w:val="1017"/>
        </w:numPr>
      </w:pPr>
      <w:r>
        <w:t xml:space="preserve">Большое количество операций, выполняемых с клавиатуры также является минусом редактора,</w:t>
      </w:r>
      <w:r>
        <w:t xml:space="preserve"> </w:t>
      </w:r>
      <w:r>
        <w:t xml:space="preserve">так как при обучении их довольно сложно запомнить.</w:t>
      </w:r>
    </w:p>
    <w:p>
      <w:pPr>
        <w:numPr>
          <w:ilvl w:val="0"/>
          <w:numId w:val="1017"/>
        </w:numPr>
      </w:pPr>
      <w:r>
        <w:t xml:space="preserve">Буфер - текстовый объект. Окно - отображение буфера.</w:t>
      </w:r>
    </w:p>
    <w:p>
      <w:pPr>
        <w:numPr>
          <w:ilvl w:val="0"/>
          <w:numId w:val="1017"/>
        </w:numPr>
      </w:pPr>
      <w:r>
        <w:t xml:space="preserve">Одно окно отображает один буфер, так что нельзя открыть даже больше 1 буфера в окне.</w:t>
      </w:r>
    </w:p>
    <w:p>
      <w:pPr>
        <w:numPr>
          <w:ilvl w:val="0"/>
          <w:numId w:val="1017"/>
        </w:numPr>
      </w:pPr>
      <w:r>
        <w:t xml:space="preserve">При запуске emacs по умолчанию создается буфер</w:t>
      </w:r>
      <w:r>
        <w:t xml:space="preserve"> </w:t>
      </w:r>
      <w:r>
        <w:rPr>
          <w:i/>
        </w:rPr>
        <w:t xml:space="preserve">scratch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Чтобы ввести C-c | я нажму</w:t>
      </w:r>
      <w:r>
        <w:t xml:space="preserve"> </w:t>
      </w:r>
      <w:r>
        <w:rPr>
          <w:rStyle w:val="VerbatimChar"/>
        </w:rPr>
        <w:t xml:space="preserve">Ctrl</w:t>
      </w:r>
      <w:r>
        <w:t xml:space="preserve">+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Чтобы ввести C-c C-| я нажму</w:t>
      </w:r>
      <w:r>
        <w:t xml:space="preserve"> </w:t>
      </w:r>
      <w:r>
        <w:rPr>
          <w:rStyle w:val="VerbatimChar"/>
        </w:rPr>
        <w:t xml:space="preserve">Ctrl</w:t>
      </w:r>
      <w:r>
        <w:t xml:space="preserve">+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Ctrl</w:t>
      </w:r>
      <w:r>
        <w:t xml:space="preserve">+</w:t>
      </w:r>
      <w:r>
        <w:rPr>
          <w:rStyle w:val="VerbatimChar"/>
        </w:rPr>
        <w:t xml:space="preserve">|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Чтобы поделить текущее окно на 2 части можно нажать</w:t>
      </w:r>
      <w:r>
        <w:t xml:space="preserve"> </w:t>
      </w:r>
      <w:r>
        <w:rPr>
          <w:rStyle w:val="VerbatimChar"/>
        </w:rPr>
        <w:t xml:space="preserve">Ctrl</w:t>
      </w:r>
      <w:r>
        <w:t xml:space="preserve">+</w:t>
      </w:r>
      <w:r>
        <w:rPr>
          <w:rStyle w:val="VerbatimChar"/>
        </w:rPr>
        <w:t xml:space="preserve">x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Ctrl</w:t>
      </w:r>
      <w:r>
        <w:t xml:space="preserve">+</w:t>
      </w:r>
      <w:r>
        <w:rPr>
          <w:rStyle w:val="VerbatimChar"/>
        </w:rPr>
        <w:t xml:space="preserve">x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Настройки emacs хранятся в файле .emacs в домашнем каталоге пользователя.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Backspace</w:t>
      </w:r>
      <w:r>
        <w:t xml:space="preserve"> </w:t>
      </w:r>
      <w:r>
        <w:t xml:space="preserve">по умолчанию стирает символ левее курсора, но его можно переназначить.</w:t>
      </w:r>
    </w:p>
    <w:p>
      <w:pPr>
        <w:numPr>
          <w:ilvl w:val="0"/>
          <w:numId w:val="1017"/>
        </w:numPr>
      </w:pPr>
      <w:r>
        <w:t xml:space="preserve">На виртуальной машине с работающим обс на моем ноутбуке был удобнее vi, потому что он не тормозил.</w:t>
      </w:r>
      <w:r>
        <w:t xml:space="preserve"> </w:t>
      </w:r>
      <w:r>
        <w:t xml:space="preserve">А в целом удобнее emacs, потому что можно работать с несколькими окнами,</w:t>
      </w:r>
      <w:r>
        <w:t xml:space="preserve"> </w:t>
      </w:r>
      <w:r>
        <w:t xml:space="preserve">не надо постоянно переключаться между режимами и можно использовать мышку.</w:t>
      </w:r>
    </w:p>
    <w:p>
      <w:pPr>
        <w:pStyle w:val="Heading1"/>
      </w:pPr>
      <w:bookmarkStart w:id="45" w:name="выводы"/>
      <w:r>
        <w:t xml:space="preserve">Выводы</w:t>
      </w:r>
      <w:bookmarkEnd w:id="45"/>
    </w:p>
    <w:p>
      <w:pPr>
        <w:numPr>
          <w:ilvl w:val="0"/>
          <w:numId w:val="1018"/>
        </w:numPr>
        <w:pStyle w:val="Compact"/>
      </w:pPr>
      <w:r>
        <w:t xml:space="preserve">Я освоил основы работы c редактором emacs.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Самигуллин Эмиль Артурович</dc:creator>
  <dc:language>ru-RU</dc:language>
  <cp:keywords/>
  <dcterms:created xsi:type="dcterms:W3CDTF">2023-05-18T09:09:11Z</dcterms:created>
  <dcterms:modified xsi:type="dcterms:W3CDTF">2023-05-18T09:09:11Z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Текстовой редактор emacs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-depth">
    <vt:lpwstr>2</vt:lpwstr>
  </property>
  <property fmtid="{D5CDD505-2E9C-101B-9397-08002B2CF9AE}" pid="81" name="toc-title">
    <vt:lpwstr>Содержание</vt:lpwstr>
  </property>
</Properties>
</file>