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НКНбд-00-21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."/>
    <w:p>
      <w:pPr>
        <w:pStyle w:val="Heading1"/>
      </w:pPr>
      <w:r>
        <w:t xml:space="preserve">Цель работы.</w:t>
      </w:r>
    </w:p>
    <w:p>
      <w:pPr>
        <w:numPr>
          <w:ilvl w:val="0"/>
          <w:numId w:val="1001"/>
        </w:numPr>
        <w:pStyle w:val="Compact"/>
      </w:pPr>
      <w:r>
        <w:t xml:space="preserve">Изучить Octave и как она работает.</w:t>
      </w:r>
    </w:p>
    <w:bookmarkEnd w:id="20"/>
    <w:bookmarkStart w:id="3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Изучили</w:t>
      </w:r>
      <w:r>
        <w:t xml:space="preserve"> </w:t>
      </w:r>
      <w:r>
        <w:t xml:space="preserve">“</w:t>
      </w:r>
      <w:r>
        <w:t xml:space="preserve">простейшие</w:t>
      </w:r>
      <w:r>
        <w:t xml:space="preserve">”</w:t>
      </w:r>
      <w:r>
        <w:t xml:space="preserve"> </w:t>
      </w:r>
      <w:r>
        <w:t xml:space="preserve">операции (рис. 1)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2069431" cy="232931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Рис. 1: ПРОСТЕЙШИЕ ОПЕРАЦИИ</w:t>
      </w:r>
    </w:p>
    <w:p>
      <w:pPr>
        <w:numPr>
          <w:ilvl w:val="0"/>
          <w:numId w:val="1002"/>
        </w:numPr>
      </w:pPr>
      <w:r>
        <w:t xml:space="preserve">Изучили операции с векторами (рис. 2)</w:t>
      </w:r>
    </w:p>
    <w:p>
      <w:pPr>
        <w:numPr>
          <w:ilvl w:val="0"/>
          <w:numId w:val="1000"/>
        </w:numPr>
        <w:pStyle w:val="CaptionedFigure"/>
      </w:pPr>
      <w:bookmarkStart w:id="24" w:name="fig:002"/>
      <w:r>
        <w:drawing>
          <wp:inline>
            <wp:extent cx="4966635" cy="4803006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2: ОПЕРАЦИИ С ВЕКТОРАМИ</w:t>
      </w:r>
    </w:p>
    <w:p>
      <w:pPr>
        <w:numPr>
          <w:ilvl w:val="0"/>
          <w:numId w:val="1002"/>
        </w:numPr>
      </w:pPr>
      <w:r>
        <w:t xml:space="preserve">Вычислили проектор (рис. 3)</w:t>
      </w:r>
    </w:p>
    <w:p>
      <w:pPr>
        <w:numPr>
          <w:ilvl w:val="0"/>
          <w:numId w:val="1000"/>
        </w:numPr>
        <w:pStyle w:val="CaptionedFigure"/>
      </w:pPr>
      <w:bookmarkStart w:id="26" w:name="fig:003"/>
      <w:r>
        <w:drawing>
          <wp:inline>
            <wp:extent cx="2926080" cy="2887578"/>
            <wp:effectExtent b="0" l="0" r="0" t="0"/>
            <wp:docPr descr="Рис. 3: Проектор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Рис. 3: Проектор</w:t>
      </w:r>
    </w:p>
    <w:p>
      <w:pPr>
        <w:numPr>
          <w:ilvl w:val="0"/>
          <w:numId w:val="1002"/>
        </w:numPr>
      </w:pPr>
      <w:r>
        <w:t xml:space="preserve">Изучили матричные операции (рис. 4)</w:t>
      </w:r>
    </w:p>
    <w:p>
      <w:pPr>
        <w:numPr>
          <w:ilvl w:val="0"/>
          <w:numId w:val="1000"/>
        </w:numPr>
        <w:pStyle w:val="CaptionedFigure"/>
      </w:pPr>
      <w:bookmarkStart w:id="28" w:name="fig:004"/>
      <w:r>
        <w:drawing>
          <wp:inline>
            <wp:extent cx="5334000" cy="3847975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4: МАТРИЧНЫЕ ОПЕРАЦИИ</w:t>
      </w:r>
    </w:p>
    <w:p>
      <w:pPr>
        <w:numPr>
          <w:ilvl w:val="0"/>
          <w:numId w:val="1002"/>
        </w:numPr>
      </w:pPr>
      <w:r>
        <w:t xml:space="preserve">Построение</w:t>
      </w:r>
      <w:r>
        <w:t xml:space="preserve"> </w:t>
      </w:r>
      <w:r>
        <w:t xml:space="preserve">“</w:t>
      </w:r>
      <w:r>
        <w:t xml:space="preserve">простейших</w:t>
      </w:r>
      <w:r>
        <w:t xml:space="preserve">”</w:t>
      </w:r>
      <w:r>
        <w:t xml:space="preserve"> </w:t>
      </w:r>
      <w:r>
        <w:t xml:space="preserve">графиков (рис. 5)</w:t>
      </w:r>
    </w:p>
    <w:p>
      <w:pPr>
        <w:numPr>
          <w:ilvl w:val="0"/>
          <w:numId w:val="1000"/>
        </w:numPr>
        <w:pStyle w:val="CaptionedFigure"/>
      </w:pPr>
      <w:bookmarkStart w:id="30" w:name="fig:005"/>
      <w:r>
        <w:drawing>
          <wp:inline>
            <wp:extent cx="5334000" cy="2638961"/>
            <wp:effectExtent b="0" l="0" r="0" t="0"/>
            <wp:docPr descr="Рис. 5: ПРОСТЕЙШИЕ ГРАФИ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Рис. 5: ПРОСТЕЙШИЕ ГРАФИКИ</w:t>
      </w:r>
    </w:p>
    <w:p>
      <w:pPr>
        <w:numPr>
          <w:ilvl w:val="0"/>
          <w:numId w:val="1002"/>
        </w:numPr>
      </w:pPr>
      <w:r>
        <w:t xml:space="preserve">Два графика на одном чертеже (рис. 6)</w:t>
      </w:r>
    </w:p>
    <w:p>
      <w:pPr>
        <w:numPr>
          <w:ilvl w:val="0"/>
          <w:numId w:val="1000"/>
        </w:numPr>
        <w:pStyle w:val="CaptionedFigure"/>
      </w:pPr>
      <w:bookmarkStart w:id="32" w:name="fig:006"/>
      <w:r>
        <w:drawing>
          <wp:inline>
            <wp:extent cx="5334000" cy="2645637"/>
            <wp:effectExtent b="0" l="0" r="0" t="0"/>
            <wp:docPr descr="Рис. 6: Два графи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6: Два графика</w:t>
      </w:r>
    </w:p>
    <w:p>
      <w:pPr>
        <w:numPr>
          <w:ilvl w:val="0"/>
          <w:numId w:val="1002"/>
        </w:numPr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(рис. 7)</w:t>
      </w:r>
    </w:p>
    <w:p>
      <w:pPr>
        <w:numPr>
          <w:ilvl w:val="0"/>
          <w:numId w:val="1000"/>
        </w:numPr>
        <w:pStyle w:val="CaptionedFigure"/>
      </w:pPr>
      <w:bookmarkStart w:id="34" w:name="fig:007"/>
      <w:r>
        <w:drawing>
          <wp:inline>
            <wp:extent cx="5334000" cy="2426035"/>
            <wp:effectExtent b="0" l="0" r="0" t="0"/>
            <wp:docPr descr="Рис. 7: ГРАФИК x^{2} sin(x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Рис. 7: ГРАФИК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02"/>
        </w:numPr>
      </w:pPr>
      <w:r>
        <w:t xml:space="preserve">Сравнили циклы и операции с векторами (рис. 8)</w:t>
      </w:r>
    </w:p>
    <w:p>
      <w:pPr>
        <w:numPr>
          <w:ilvl w:val="0"/>
          <w:numId w:val="1000"/>
        </w:numPr>
        <w:pStyle w:val="CaptionedFigure"/>
      </w:pPr>
      <w:bookmarkStart w:id="36" w:name="fig:008"/>
      <w:r>
        <w:drawing>
          <wp:inline>
            <wp:extent cx="5334000" cy="4562461"/>
            <wp:effectExtent b="0" l="0" r="0" t="0"/>
            <wp:docPr descr="Рис. 8: Сравнение по времен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8: Сравнение по времени</w:t>
      </w:r>
    </w:p>
    <w:bookmarkEnd w:id="37"/>
    <w:bookmarkStart w:id="39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Во время выполнения лабораторной работы, мы научились пользоваться базово Octave.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Самигуллин Эмиль Артурович</dc:creator>
  <dc:language>ru-RU</dc:language>
  <cp:keywords/>
  <dcterms:created xsi:type="dcterms:W3CDTF">2023-05-04T10:23:10Z</dcterms:created>
  <dcterms:modified xsi:type="dcterms:W3CDTF">2023-05-04T10:23:10Z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НКНбд-00-21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