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Математи́ческая моде́ль — математическое представление реальности[1], один из вариантов модели как системы, исследование которой позволяет получать информацию о некоторой другой системе. Математическая модель, в частности, предназначена для прогнозирования поведения реального объекта, но всегда представляет собой ту или иную степень его идеализации.</w:t>
      </w:r>
    </w:p>
    <w:p>
      <w:pPr>
        <w:pStyle w:val="BodyText"/>
      </w:pPr>
      <w:r>
        <w:t xml:space="preserve">Математи́ческим моделированием называют как саму деятельность, так и совокупность принятых приёмов и техник построения и изучения математических моделей.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p>
      <w:pPr>
        <w:pStyle w:val="FirstParagraph"/>
      </w:pPr>
      <w:r>
        <w:t xml:space="preserve">Для данной задачи:</w:t>
      </w:r>
      <w:r>
        <w:t xml:space="preserve"> </w:t>
      </w:r>
      <w:r>
        <w:t xml:space="preserve">-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14,4 км от катера. Затем лодка снова скрывается в тумане и уходит прямолинейно в неизвестном направлении. Известно, что скорость катера в 4,7 раза больше скорости браконьерской лодки</w:t>
      </w:r>
    </w:p>
    <w:p>
      <w:pPr>
        <w:pStyle w:val="BodyText"/>
      </w:pPr>
      <w:r>
        <w:t xml:space="preserve">Вариант вычислялся по формуле номер ст.билета % кол-во заданий. Результатом стало число n % 70 = 36</w:t>
      </w:r>
    </w:p>
    <w:bookmarkEnd w:id="21"/>
    <w:bookmarkStart w:id="28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Установили Julia, используя пакет apt</w:t>
      </w:r>
      <w:r>
        <w:t xml:space="preserve"> </w:t>
      </w:r>
      <w:r>
        <w:rPr>
          <w:rStyle w:val="VerbatimChar"/>
        </w:rPr>
        <w:t xml:space="preserve">bash sudo apt-get install julia</w:t>
      </w:r>
      <w:r>
        <w:t xml:space="preserve">, и внутренний пакет Plots, используя команду</w:t>
      </w:r>
      <w:r>
        <w:t xml:space="preserve"> </w:t>
      </w:r>
      <w:r>
        <w:rPr>
          <w:rStyle w:val="VerbatimChar"/>
        </w:rPr>
        <w:t xml:space="preserve">julia using Pkg; Pkg.add("Plots")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Вычислили расстояние между лодкой (браконьеров) и катером (охрана), используя формулу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ν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rPr>
                <m:sty m:val="p"/>
              </m:rPr>
              <m:t>±</m:t>
            </m:r>
            <m:r>
              <m:t>x</m:t>
            </m:r>
          </m:num>
          <m:den>
            <m:r>
              <m:t>k</m:t>
            </m:r>
            <m:r>
              <m:rPr>
                <m:sty m:val="p"/>
              </m:rPr>
              <m:t>*</m:t>
            </m:r>
            <m:r>
              <m:t>ν</m:t>
            </m:r>
          </m:den>
        </m:f>
      </m:oMath>
      <w:r>
        <w:t xml:space="preserve">, где s = начальное расстояние между лодкой и катером равный 14.4 км и k = коэффициент во сколько раз скорость катера выше чем скорость лодки. В итоге получили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14.4</m:t>
            </m:r>
          </m:num>
          <m:den>
            <m:r>
              <m:t>5.7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14.4</m:t>
            </m:r>
          </m:num>
          <m:den>
            <m:r>
              <m:t>3.7</m:t>
            </m:r>
          </m:den>
        </m:f>
      </m:oMath>
    </w:p>
    <w:p>
      <w:pPr>
        <w:numPr>
          <w:ilvl w:val="0"/>
          <w:numId w:val="1002"/>
        </w:numPr>
      </w:pPr>
      <w:r>
        <w:t xml:space="preserve">Полагая, что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ν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ν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m:oMath>
        <m:sSub>
          <m:e>
            <m:r>
              <m:t>ν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ν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радиус, то есть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Отсюда, используя теорему Пифагора находим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</m:oMath>
      <w:r>
        <w:t xml:space="preserve">, которая равна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*</m:t>
                    </m:r>
                    <m:r>
                      <m:t>ν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ν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В данном варианте получаем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21.09</m:t>
            </m:r>
          </m:e>
        </m:rad>
        <m:r>
          <m:t>ν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ν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ν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21.09</m:t>
                      </m:r>
                    </m:e>
                  </m:rad>
                  <m:r>
                    <m:t>ν</m:t>
                  </m:r>
                </m:e>
              </m:mr>
            </m:m>
          </m:e>
        </m:d>
      </m:oMath>
      <w:r>
        <w:t xml:space="preserve">. После интегрирования получаем r =</w:t>
      </w:r>
      <w:r>
        <w:t xml:space="preserve"> </w:t>
      </w:r>
      <m:oMath>
        <m:r>
          <m:t>C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θ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21.09</m:t>
                    </m:r>
                  </m:e>
                </m:rad>
              </m:den>
            </m:f>
          </m:sup>
        </m:sSup>
      </m:oMath>
    </w:p>
    <w:p>
      <w:pPr>
        <w:numPr>
          <w:ilvl w:val="0"/>
          <w:numId w:val="1002"/>
        </w:numPr>
      </w:pPr>
      <w:r>
        <w:t xml:space="preserve">Переписываем все в julia и получаем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br/>
      </w:r>
      <w:r>
        <w:br/>
      </w:r>
      <w:r>
        <w:rPr>
          <w:rStyle w:val="NormalTok"/>
        </w:rPr>
        <w:t xml:space="preserve">thetaPreyDeg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dTheta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maxTheta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.(theta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.(</w:t>
      </w:r>
      <w:r>
        <w:rPr>
          <w:rStyle w:val="FloatTok"/>
        </w:rPr>
        <w:t xml:space="preserve">21.09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cases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case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maxTheta</w:t>
      </w:r>
      <w:r>
        <w:br/>
      </w:r>
      <w:r>
        <w:rPr>
          <w:rStyle w:val="NormalTok"/>
        </w:rPr>
        <w:t xml:space="preserve">    thetaHunt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dTheta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theta1</w:t>
      </w:r>
      <w:r>
        <w:br/>
      </w:r>
      <w:r>
        <w:rPr>
          <w:rStyle w:val="NormalTok"/>
        </w:rPr>
        <w:t xml:space="preserve">    thetaPrey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thetaPreyDeg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theta0</w:t>
      </w:r>
      <w:r>
        <w:br/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"Lab02"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[theta0, theta0], [a,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(theta0)],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thetaHunt, F,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Охраны"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thetaPrey],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(thetaPrey)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"Траектория браконьеров"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[theta0], [a],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"Точка начала (Охраны)"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"Точка начала (браконьеров)"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[thetaPrey], [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(thetaPrey)],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"Точка пересечения"</w:t>
      </w:r>
      <w:r>
        <w:rPr>
          <w:rStyle w:val="NormalTok"/>
        </w:rPr>
        <w:t xml:space="preserve"> ,color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case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Case.png"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3"/>
        </w:numPr>
        <w:pStyle w:val="Compact"/>
      </w:pPr>
      <w:r>
        <w:t xml:space="preserve">Результат случая s + x (рис. 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при случае s + x" title="" id="23" name="Picture"/>
            <a:graphic>
              <a:graphicData uri="http://schemas.openxmlformats.org/drawingml/2006/picture">
                <pic:pic>
                  <pic:nvPicPr>
                    <pic:cNvPr descr="img/1%20Cas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при случае s + x</w:t>
      </w:r>
    </w:p>
    <w:p>
      <w:pPr>
        <w:numPr>
          <w:ilvl w:val="0"/>
          <w:numId w:val="1004"/>
        </w:numPr>
        <w:pStyle w:val="Compact"/>
      </w:pPr>
      <w:r>
        <w:t xml:space="preserve">Результат случая s - x (рис. 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при случае s - x" title="" id="26" name="Picture"/>
            <a:graphic>
              <a:graphicData uri="http://schemas.openxmlformats.org/drawingml/2006/picture">
                <pic:pic>
                  <pic:nvPicPr>
                    <pic:cNvPr descr="img/2%20Cas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при случае s - x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работы, мы получили базовые знания работы с julia и математическим моделированием.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№2</dc:title>
  <dc:creator>Юсупов Эмиль Артурович</dc:creator>
  <dc:language>ru-RU</dc:language>
  <cp:keywords/>
  <dcterms:created xsi:type="dcterms:W3CDTF">2024-02-15T10:07:27Z</dcterms:created>
  <dcterms:modified xsi:type="dcterms:W3CDTF">2024-02-15T10:07:27Z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Open Sans</vt:lpwstr>
  </property>
  <property fmtid="{D5CDD505-2E9C-101B-9397-08002B2CF9AE}" pid="57" name="mainfontoptions">
    <vt:lpwstr>Ligatures=TeX</vt:lpwstr>
  </property>
  <property fmtid="{D5CDD505-2E9C-101B-9397-08002B2CF9AE}" pid="58" name="monofont">
    <vt:lpwstr>Open Sans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Open Sans</vt:lpwstr>
  </property>
  <property fmtid="{D5CDD505-2E9C-101B-9397-08002B2CF9AE}" pid="70" name="romanfontoptions">
    <vt:lpwstr>Ligatures=TeX</vt:lpwstr>
  </property>
  <property fmtid="{D5CDD505-2E9C-101B-9397-08002B2CF9AE}" pid="71" name="sansfont">
    <vt:lpwstr>Open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