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arquikota-documentação-do-projeto"/>
    <w:p>
      <w:pPr>
        <w:pStyle w:val="Heading1"/>
      </w:pPr>
      <w:r>
        <w:t xml:space="preserve">ArquiKota — Documentação do projeto</w:t>
      </w:r>
    </w:p>
    <w:p>
      <w:pPr>
        <w:pStyle w:val="FirstParagraph"/>
      </w:pPr>
      <w:r>
        <w:rPr>
          <w:b/>
          <w:bCs/>
        </w:rPr>
        <w:t xml:space="preserve">Trabalho n.º 16 · ArquiKota · monitor de manutenção contínua</w:t>
      </w:r>
      <w:r>
        <w:t xml:space="preserve"> </w:t>
      </w:r>
      <w:r>
        <w:t xml:space="preserve">Monitor de manutenção contínua para projetos Next.js/Vercel.</w:t>
      </w:r>
    </w:p>
    <w:p>
      <w:pPr>
        <w:pStyle w:val="BodyText"/>
      </w:pPr>
      <w:r>
        <w:t xml:space="preserve">Data de referência: outubro de 2026.</w:t>
      </w:r>
      <w:r>
        <w:t xml:space="preserve"> </w:t>
      </w:r>
      <w:r>
        <w:t xml:space="preserve">Aplicação: Next.js 16, React 19 e TypeScript, com Supabase, EmailJS, GitHub Actions e Vercel.</w:t>
      </w:r>
    </w:p>
    <w:p>
      <w:r>
        <w:pict>
          <v:rect style="width:0;height:1.5pt" o:hralign="center" o:hrstd="t" o:hr="t"/>
        </w:pict>
      </w:r>
    </w:p>
    <w:bookmarkStart w:id="12" w:name="tema-e-objetivo"/>
    <w:p>
      <w:pPr>
        <w:pStyle w:val="Heading2"/>
      </w:pPr>
      <w:r>
        <w:t xml:space="preserve">1. Tema e objetivo</w:t>
      </w:r>
    </w:p>
    <w:p>
      <w:pPr>
        <w:pStyle w:val="FirstParagraph"/>
      </w:pPr>
      <w:r>
        <w:t xml:space="preserve">O ArquiKota responde a uma pergunta prática:</w:t>
      </w:r>
      <w:r>
        <w:t xml:space="preserve"> </w:t>
      </w:r>
      <w:r>
        <w:rPr>
          <w:b/>
          <w:bCs/>
        </w:rPr>
        <w:t xml:space="preserve">o que está a envelhecer neste projeto e o que deve ser corrigido primeiro?</w:t>
      </w:r>
    </w:p>
    <w:p>
      <w:pPr>
        <w:pStyle w:val="BodyText"/>
      </w:pPr>
      <w:r>
        <w:t xml:space="preserve">A aplicação importa um repositório Node.js público do GitHub ou usa um cenário de demonstração, lê dependências e configuração, compara versões com o npm e aplica um catálogo de regras de manutenção. O resultado é um relatório com:</w:t>
      </w:r>
    </w:p>
    <w:p>
      <w:pPr>
        <w:pStyle w:val="Compact"/>
        <w:numPr>
          <w:ilvl w:val="0"/>
          <w:numId w:val="1001"/>
        </w:numPr>
      </w:pPr>
      <w:r>
        <w:t xml:space="preserve">alertas de dependências desatualizadas, runtimes em fim de vida, APIs depreciadas e práticas obsoletas;</w:t>
      </w:r>
    </w:p>
    <w:p>
      <w:pPr>
        <w:pStyle w:val="Compact"/>
        <w:numPr>
          <w:ilvl w:val="0"/>
          <w:numId w:val="1001"/>
        </w:numPr>
      </w:pPr>
      <w:r>
        <w:t xml:space="preserve">severidade, urgência, confiança e explicação do risco de ignorar cada alerta;</w:t>
      </w:r>
    </w:p>
    <w:p>
      <w:pPr>
        <w:pStyle w:val="Compact"/>
        <w:numPr>
          <w:ilvl w:val="0"/>
          <w:numId w:val="1001"/>
        </w:numPr>
      </w:pPr>
      <w:r>
        <w:t xml:space="preserve">comando ou snippet de correção pronto a executar e ligação à documentação oficial;</w:t>
      </w:r>
    </w:p>
    <w:p>
      <w:pPr>
        <w:pStyle w:val="Compact"/>
        <w:numPr>
          <w:ilvl w:val="0"/>
          <w:numId w:val="1001"/>
        </w:numPr>
      </w:pPr>
      <w:r>
        <w:t xml:space="preserve">índice de saúde de 0 a 100 e histórico de alertas resolvidos;</w:t>
      </w:r>
    </w:p>
    <w:p>
      <w:pPr>
        <w:pStyle w:val="Compact"/>
        <w:numPr>
          <w:ilvl w:val="0"/>
          <w:numId w:val="1001"/>
        </w:numPr>
      </w:pPr>
      <w:r>
        <w:t xml:space="preserve">possibilidade de enviar o resumo por email;</w:t>
      </w:r>
    </w:p>
    <w:p>
      <w:pPr>
        <w:pStyle w:val="Compact"/>
        <w:numPr>
          <w:ilvl w:val="0"/>
          <w:numId w:val="1001"/>
        </w:numPr>
      </w:pPr>
      <w:r>
        <w:t xml:space="preserve">automação agendada por GitHub Actions.</w:t>
      </w:r>
    </w:p>
    <w:p>
      <w:pPr>
        <w:pStyle w:val="FirstParagraph"/>
      </w:pPr>
      <w:r>
        <w:t xml:space="preserve">O objetivo pedagógico é mostrar que manutenção não é uma verificação única: é um ciclo de detetar, triar, corrigir e confirmar.</w:t>
      </w:r>
    </w:p>
    <w:p>
      <w:pPr>
        <w:pStyle w:val="CaptionedFigure"/>
      </w:pPr>
      <w:r>
        <w:drawing>
          <wp:inline>
            <wp:extent cx="5334000" cy="4445000"/>
            <wp:effectExtent b="0" l="0" r="0" t="0"/>
            <wp:docPr descr="Painel do ArquiKota com diagnóstico, alertas e índice de saúde" title="" id="10" name="Picture"/>
            <a:graphic>
              <a:graphicData uri="http://schemas.openxmlformats.org/drawingml/2006/picture">
                <pic:pic>
                  <pic:nvPicPr>
                    <pic:cNvPr descr="painel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Painel do ArquiKota com diagnóstico, alertas e índice de saúde</w:t>
      </w:r>
    </w:p>
    <w:bookmarkEnd w:id="12"/>
    <w:bookmarkStart w:id="13" w:name="Xf812a68eb771a69b3354e2f606b5a654c0309ad"/>
    <w:p>
      <w:pPr>
        <w:pStyle w:val="Heading2"/>
      </w:pPr>
      <w:r>
        <w:t xml:space="preserve">2. Requisitos do trabalho e resposta do projeto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Como foi cumprido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Detetar dependências desatualizadas</w:t>
            </w:r>
          </w:p>
        </w:tc>
        <w:tc>
          <w:tcPr/>
          <w:p>
            <w:pPr>
              <w:pStyle w:val="Compact"/>
            </w:pPr>
            <w:r>
              <w:t xml:space="preserve">Comparação da versão instalada com a versão</w:t>
            </w:r>
            <w:r>
              <w:t xml:space="preserve"> </w:t>
            </w:r>
            <w:r>
              <w:rPr>
                <w:rStyle w:val="VerbatimChar"/>
              </w:rPr>
              <w:t xml:space="preserve">latest</w:t>
            </w:r>
            <w:r>
              <w:t xml:space="preserve"> </w:t>
            </w:r>
            <w:r>
              <w:t xml:space="preserve">do npm; fallback para catálogo local quando o registry falha.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Detetar APIs depreciadas da Vercel/Supabase</w:t>
            </w:r>
          </w:p>
        </w:tc>
        <w:tc>
          <w:tcPr/>
          <w:p>
            <w:pPr>
              <w:pStyle w:val="Compact"/>
            </w:pPr>
            <w:r>
              <w:t xml:space="preserve">Regras para</w:t>
            </w:r>
            <w:r>
              <w:t xml:space="preserve"> </w:t>
            </w:r>
            <w:r>
              <w:rPr>
                <w:rStyle w:val="VerbatimChar"/>
              </w:rPr>
              <w:t xml:space="preserve">images.domains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@supabase/auth-helpers-nextjs</w:t>
            </w:r>
            <w:r>
              <w:t xml:space="preserve"> </w:t>
            </w:r>
            <w:r>
              <w:t xml:space="preserve">e migração para</w:t>
            </w:r>
            <w:r>
              <w:t xml:space="preserve"> </w:t>
            </w:r>
            <w:r>
              <w:rPr>
                <w:rStyle w:val="VerbatimChar"/>
              </w:rPr>
              <w:t xml:space="preserve">@supabase/ssr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Detetar práticas obsoletas</w:t>
            </w:r>
          </w:p>
        </w:tc>
        <w:tc>
          <w:tcPr/>
          <w:p>
            <w:pPr>
              <w:pStyle w:val="Compact"/>
            </w:pPr>
            <w:r>
              <w:t xml:space="preserve">Regras para Node em fim de vida, runtime desatualizado no</w:t>
            </w:r>
            <w:r>
              <w:t xml:space="preserve"> </w:t>
            </w:r>
            <w:r>
              <w:rPr>
                <w:rStyle w:val="VerbatimChar"/>
              </w:rPr>
              <w:t xml:space="preserve">vercel.json</w:t>
            </w:r>
            <w:r>
              <w:t xml:space="preserve">, ausência de lockfile, de testes e de verificação agendada.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Mostrar urgência</w:t>
            </w:r>
          </w:p>
        </w:tc>
        <w:tc>
          <w:tcPr/>
          <w:p>
            <w:pPr>
              <w:pStyle w:val="Compact"/>
            </w:pPr>
            <w:r>
              <w:t xml:space="preserve">Severidade crítica/alta/média/baixa, esforço, confiança e índice de saúde.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Explicar o risco de ignorar</w:t>
            </w:r>
          </w:p>
        </w:tc>
        <w:tc>
          <w:tcPr/>
          <w:p>
            <w:pPr>
              <w:pStyle w:val="Compact"/>
            </w:pPr>
            <w:r>
              <w:t xml:space="preserve">Campo “Se ignorares” em cada alerta, com consequência concreta.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Fornecer correções prontas</w:t>
            </w:r>
          </w:p>
        </w:tc>
        <w:tc>
          <w:tcPr/>
          <w:p>
            <w:pPr>
              <w:pStyle w:val="Compact"/>
            </w:pPr>
            <w:r>
              <w:t xml:space="preserve">Comandos e snippets copiáveis, com texto de apoio e fonte oficial.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Histórico de alertas resolvidos</w:t>
            </w:r>
          </w:p>
        </w:tc>
        <w:tc>
          <w:tcPr/>
          <w:p>
            <w:pPr>
              <w:pStyle w:val="Compact"/>
            </w:pPr>
            <w:r>
              <w:t xml:space="preserve">Persistência no Supabase, com cache local como reserva; cada entrada guarda título, categoria, data e nota.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Verificação periódica</w:t>
            </w:r>
          </w:p>
        </w:tc>
        <w:tc>
          <w:tcPr/>
          <w:p>
            <w:pPr>
              <w:pStyle w:val="Compact"/>
            </w:pPr>
            <w:r>
              <w:t xml:space="preserve">Workflow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.github/workflows/arquikota-scan.yml</w:t>
            </w:r>
            <w:r>
              <w:t xml:space="preserve">, semanal e manual, com relatório como artefacto.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Ensinar manutenção contínua</w:t>
            </w:r>
          </w:p>
        </w:tc>
        <w:tc>
          <w:tcPr/>
          <w:p>
            <w:pPr>
              <w:pStyle w:val="Compact"/>
            </w:pPr>
            <w:r>
              <w:t xml:space="preserve">Secção de metodologia e ciclo de manutenção na página.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obrigatória: Supabase</w:t>
            </w:r>
          </w:p>
        </w:tc>
        <w:tc>
          <w:tcPr/>
          <w:p>
            <w:pPr>
              <w:pStyle w:val="Compact"/>
            </w:pPr>
            <w:r>
              <w:t xml:space="preserve">Histórico de resoluções persistido no Postgres do Supabase com RLS.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obrigatória: EmailJS</w:t>
            </w:r>
          </w:p>
        </w:tc>
        <w:tc>
          <w:tcPr/>
          <w:p>
            <w:pPr>
              <w:pStyle w:val="Compact"/>
            </w:pPr>
            <w:r>
              <w:t xml:space="preserve">Envio do resumo do diagnóstico por email a partir do servidor.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Documentação</w:t>
            </w:r>
          </w:p>
        </w:tc>
        <w:tc>
          <w:tcPr/>
          <w:p>
            <w:pPr>
              <w:pStyle w:val="Compact"/>
            </w:pPr>
            <w:r>
              <w:t xml:space="preserve">Este documento, em Markdown, Word e PDF.</w:t>
            </w:r>
          </w:p>
        </w:tc>
      </w:tr>
    </w:tbl>
    <w:bookmarkEnd w:id="13"/>
    <w:bookmarkStart w:id="14" w:name="stack-tecnológica"/>
    <w:p>
      <w:pPr>
        <w:pStyle w:val="Heading2"/>
      </w:pPr>
      <w:r>
        <w:t xml:space="preserve">3. Stack tecnológica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Uso no projeto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 16.4 (App Router)</w:t>
            </w:r>
          </w:p>
        </w:tc>
        <w:tc>
          <w:tcPr/>
          <w:p>
            <w:pPr>
              <w:pStyle w:val="Compact"/>
            </w:pPr>
            <w:r>
              <w:t xml:space="preserve">Página, API Routes e metadados.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React 19.3, Tailwind CSS 4.3</w:t>
            </w:r>
          </w:p>
        </w:tc>
        <w:tc>
          <w:tcPr/>
          <w:p>
            <w:pPr>
              <w:pStyle w:val="Compact"/>
            </w:pPr>
            <w:r>
              <w:t xml:space="preserve">Painel responsivo com identidade corporativa clara: azul-marinho, superfícies brancas e hierarquia tipográfica sóbria.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Linguagem</w:t>
            </w:r>
          </w:p>
        </w:tc>
        <w:tc>
          <w:tcPr/>
          <w:p>
            <w:pPr>
              <w:pStyle w:val="Compact"/>
            </w:pPr>
            <w:r>
              <w:t xml:space="preserve">TypeScript 5.9</w:t>
            </w:r>
          </w:p>
        </w:tc>
        <w:tc>
          <w:tcPr/>
          <w:p>
            <w:pPr>
              <w:pStyle w:val="Compact"/>
            </w:pPr>
            <w:r>
              <w:t xml:space="preserve">Contratos de dados, motor de regras e validação.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Node.js 24</w:t>
            </w:r>
          </w:p>
        </w:tc>
        <w:tc>
          <w:tcPr/>
          <w:p>
            <w:pPr>
              <w:pStyle w:val="Compact"/>
            </w:pPr>
            <w:r>
              <w:t xml:space="preserve">Servidor Next e script de CI.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dados</w:t>
            </w:r>
          </w:p>
        </w:tc>
        <w:tc>
          <w:tcPr/>
          <w:p>
            <w:pPr>
              <w:pStyle w:val="Compact"/>
            </w:pPr>
            <w:r>
              <w:t xml:space="preserve">Supabase (Postgres)</w:t>
            </w:r>
          </w:p>
        </w:tc>
        <w:tc>
          <w:tcPr/>
          <w:p>
            <w:pPr>
              <w:pStyle w:val="Compact"/>
            </w:pPr>
            <w:r>
              <w:t xml:space="preserve">Histórico de resoluções por projeto.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EmailJS REST API</w:t>
            </w:r>
          </w:p>
        </w:tc>
        <w:tc>
          <w:tcPr/>
          <w:p>
            <w:pPr>
              <w:pStyle w:val="Compact"/>
            </w:pPr>
            <w:r>
              <w:t xml:space="preserve">Envio do relatório por email.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Fonte de repositórios</w:t>
            </w:r>
          </w:p>
        </w:tc>
        <w:tc>
          <w:tcPr/>
          <w:p>
            <w:pPr>
              <w:pStyle w:val="Compact"/>
            </w:pPr>
            <w:r>
              <w:t xml:space="preserve">GitHub REST API</w:t>
            </w:r>
          </w:p>
        </w:tc>
        <w:tc>
          <w:tcPr/>
          <w:p>
            <w:pPr>
              <w:pStyle w:val="Compact"/>
            </w:pPr>
            <w:r>
              <w:t xml:space="preserve">Importação de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, configuração e workflows.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Versões</w:t>
            </w:r>
          </w:p>
        </w:tc>
        <w:tc>
          <w:tcPr/>
          <w:p>
            <w:pPr>
              <w:pStyle w:val="Compact"/>
            </w:pPr>
            <w:r>
              <w:t xml:space="preserve">npm registry</w:t>
            </w:r>
          </w:p>
        </w:tc>
        <w:tc>
          <w:tcPr/>
          <w:p>
            <w:pPr>
              <w:pStyle w:val="Compact"/>
            </w:pPr>
            <w:r>
              <w:t xml:space="preserve">Versão</w:t>
            </w:r>
            <w:r>
              <w:t xml:space="preserve"> </w:t>
            </w:r>
            <w:r>
              <w:rPr>
                <w:rStyle w:val="VerbatimChar"/>
              </w:rPr>
              <w:t xml:space="preserve">latest</w:t>
            </w:r>
            <w:r>
              <w:t xml:space="preserve"> </w:t>
            </w:r>
            <w:r>
              <w:t xml:space="preserve">e estado de depreciação dos pacotes.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Automação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Verificação agendada e manual.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Alojamento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Publicação da aplicação Next.js.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</w:t>
            </w:r>
          </w:p>
        </w:tc>
        <w:tc>
          <w:tcPr/>
          <w:p>
            <w:pPr>
              <w:pStyle w:val="Compact"/>
            </w:pPr>
            <w:r>
              <w:t xml:space="preserve">Vitest 5</w:t>
            </w:r>
          </w:p>
        </w:tc>
        <w:tc>
          <w:tcPr/>
          <w:p>
            <w:pPr>
              <w:pStyle w:val="Compact"/>
            </w:pPr>
            <w:r>
              <w:t xml:space="preserve">36 testes unitários e de contrato.</w:t>
            </w:r>
          </w:p>
        </w:tc>
      </w:tr>
    </w:tbl>
    <w:bookmarkEnd w:id="14"/>
    <w:bookmarkStart w:id="21" w:name="funcionalidades"/>
    <w:p>
      <w:pPr>
        <w:pStyle w:val="Heading2"/>
      </w:pPr>
      <w:r>
        <w:t xml:space="preserve">4. Funcionalidades</w:t>
      </w:r>
    </w:p>
    <w:bookmarkStart w:id="15" w:name="verificação-de-um-projeto"/>
    <w:p>
      <w:pPr>
        <w:pStyle w:val="Heading3"/>
      </w:pPr>
      <w:r>
        <w:t xml:space="preserve">4.1 Verificação de um projeto</w:t>
      </w:r>
    </w:p>
    <w:p>
      <w:pPr>
        <w:pStyle w:val="FirstParagraph"/>
      </w:pPr>
      <w:r>
        <w:t xml:space="preserve">O utilizador escolhe uma de duas origens: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Cenário demo</w:t>
      </w:r>
      <w:r>
        <w:t xml:space="preserve">: Kota Commerce, Kota Studio ou Kota Legado, com dados realistas e determinísticos.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 público</w:t>
      </w:r>
      <w:r>
        <w:t xml:space="preserve">: qualquer repositório Node.js, indicado como</w:t>
      </w:r>
      <w:r>
        <w:t xml:space="preserve"> </w:t>
      </w:r>
      <w:r>
        <w:rPr>
          <w:rStyle w:val="VerbatimChar"/>
        </w:rPr>
        <w:t xml:space="preserve">owner/repo</w:t>
      </w:r>
      <w:r>
        <w:t xml:space="preserve"> </w:t>
      </w:r>
      <w:r>
        <w:t xml:space="preserve">ou URL do GitHub.</w:t>
      </w:r>
    </w:p>
    <w:p>
      <w:pPr>
        <w:pStyle w:val="FirstParagraph"/>
      </w:pPr>
      <w:r>
        <w:t xml:space="preserve">Também escolhe a cadência desejada (semanal ou diária), que influencia o alerta de automação e o YAML sugerido.</w:t>
      </w:r>
    </w:p>
    <w:bookmarkEnd w:id="15"/>
    <w:bookmarkStart w:id="16" w:name="diagnóstico"/>
    <w:p>
      <w:pPr>
        <w:pStyle w:val="Heading3"/>
      </w:pPr>
      <w:r>
        <w:t xml:space="preserve">4.2 Diagnóstico</w:t>
      </w:r>
    </w:p>
    <w:p>
      <w:pPr>
        <w:pStyle w:val="FirstParagraph"/>
      </w:pPr>
      <w:r>
        <w:t xml:space="preserve">Cada verificação produz: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Índice de 0 a 100</w:t>
      </w:r>
      <w:r>
        <w:t xml:space="preserve">, calculado por</w:t>
      </w:r>
      <w:r>
        <w:t xml:space="preserve"> </w:t>
      </w:r>
      <w:r>
        <w:rPr>
          <w:rStyle w:val="VerbatimChar"/>
        </w:rPr>
        <w:t xml:space="preserve">100 − soma dos pesos</w:t>
      </w:r>
      <w:r>
        <w:t xml:space="preserve"> </w:t>
      </w:r>
      <w:r>
        <w:t xml:space="preserve">dos alertas ativos.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Veredicto</w:t>
      </w:r>
      <w:r>
        <w:t xml:space="preserve">: Saudável (75+), Atenção (55–74) ou Crítico (abaixo de 55).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Contagens por severidade</w:t>
      </w:r>
      <w:r>
        <w:t xml:space="preserve"> </w:t>
      </w:r>
      <w:r>
        <w:t xml:space="preserve">e alerta de prioridade imediata.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Dependências</w:t>
      </w:r>
      <w:r>
        <w:t xml:space="preserve">: instalada, latest, diferença e severidade por número de versões major.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Histórico de score</w:t>
      </w:r>
      <w:r>
        <w:t xml:space="preserve"> </w:t>
      </w:r>
      <w:r>
        <w:t xml:space="preserve">por leitura, para mostrar tendência.</w:t>
      </w:r>
    </w:p>
    <w:bookmarkEnd w:id="16"/>
    <w:bookmarkStart w:id="17" w:name="alertas"/>
    <w:p>
      <w:pPr>
        <w:pStyle w:val="Heading3"/>
      </w:pPr>
      <w:r>
        <w:t xml:space="preserve">4.3 Alertas</w:t>
      </w:r>
    </w:p>
    <w:p>
      <w:pPr>
        <w:pStyle w:val="FirstParagraph"/>
      </w:pPr>
      <w:r>
        <w:t xml:space="preserve">Cada alerta inclui título, sujeito, versão atual e recomendada, resumo, risco, esforço, confiança, comando/snippet e ligação oficial. As regras atuais cobrem:</w:t>
      </w:r>
    </w:p>
    <w:p>
      <w:pPr>
        <w:pStyle w:val="Compact"/>
        <w:numPr>
          <w:ilvl w:val="0"/>
          <w:numId w:val="1004"/>
        </w:numPr>
      </w:pPr>
      <w:r>
        <w:t xml:space="preserve">Node.js em fim de vida (</w:t>
      </w:r>
      <w:r>
        <w:rPr>
          <w:rStyle w:val="VerbatimChar"/>
        </w:rPr>
        <w:t xml:space="preserve">engines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.nvmrc</w:t>
      </w:r>
      <w:r>
        <w:t xml:space="preserve"> </w:t>
      </w:r>
      <w:r>
        <w:t xml:space="preserve">e runtime da Vercel);</w:t>
      </w:r>
    </w:p>
    <w:p>
      <w:pPr>
        <w:pStyle w:val="Compact"/>
        <w:numPr>
          <w:ilvl w:val="0"/>
          <w:numId w:val="1004"/>
        </w:numPr>
      </w:pPr>
      <w:r>
        <w:t xml:space="preserve">Next.js desatualizado e migrações major relevantes;</w:t>
      </w:r>
    </w:p>
    <w:p>
      <w:pPr>
        <w:pStyle w:val="Compact"/>
        <w:numPr>
          <w:ilvl w:val="0"/>
          <w:numId w:val="1004"/>
        </w:numPr>
      </w:pPr>
      <w:r>
        <w:t xml:space="preserve">pacotes descontinuados, como</w:t>
      </w:r>
      <w:r>
        <w:t xml:space="preserve"> </w:t>
      </w:r>
      <w:r>
        <w:rPr>
          <w:rStyle w:val="VerbatimChar"/>
        </w:rPr>
        <w:t xml:space="preserve">@supabase/auth-helpers-nextjs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APIs de configuração removidas, como</w:t>
      </w:r>
      <w:r>
        <w:t xml:space="preserve"> </w:t>
      </w:r>
      <w:r>
        <w:rPr>
          <w:rStyle w:val="VerbatimChar"/>
        </w:rPr>
        <w:t xml:space="preserve">images.domains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dependências desatualizadas por diferença de versões;</w:t>
      </w:r>
    </w:p>
    <w:p>
      <w:pPr>
        <w:pStyle w:val="Compact"/>
        <w:numPr>
          <w:ilvl w:val="0"/>
          <w:numId w:val="1004"/>
        </w:numPr>
      </w:pPr>
      <w:r>
        <w:t xml:space="preserve">ausência de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ausência de scripts de teste;</w:t>
      </w:r>
    </w:p>
    <w:p>
      <w:pPr>
        <w:pStyle w:val="Compact"/>
        <w:numPr>
          <w:ilvl w:val="0"/>
          <w:numId w:val="1004"/>
        </w:numPr>
      </w:pPr>
      <w:r>
        <w:t xml:space="preserve">ausência de verificação agendada.</w:t>
      </w:r>
    </w:p>
    <w:p>
      <w:pPr>
        <w:pStyle w:val="FirstParagraph"/>
      </w:pPr>
      <w:r>
        <w:t xml:space="preserve">As heurísticas são identificadas como tal; não são apresentadas como certezas.</w:t>
      </w:r>
    </w:p>
    <w:bookmarkEnd w:id="17"/>
    <w:bookmarkStart w:id="18" w:name="resolução-e-histórico"/>
    <w:p>
      <w:pPr>
        <w:pStyle w:val="Heading3"/>
      </w:pPr>
      <w:r>
        <w:t xml:space="preserve">4.4 Resolução e histórico</w:t>
      </w:r>
    </w:p>
    <w:p>
      <w:pPr>
        <w:pStyle w:val="FirstParagraph"/>
      </w:pPr>
      <w:r>
        <w:t xml:space="preserve">Ao marcar um alerta como resolvido, o score é recalculado imediatamente e a entrada aparece no histórico. O registo é enviado para</w:t>
      </w:r>
      <w:r>
        <w:t xml:space="preserve"> </w:t>
      </w:r>
      <w:r>
        <w:rPr>
          <w:rStyle w:val="VerbatimChar"/>
        </w:rPr>
        <w:t xml:space="preserve">POST /api/resolutions</w:t>
      </w:r>
      <w:r>
        <w:t xml:space="preserve"> </w:t>
      </w:r>
      <w:r>
        <w:t xml:space="preserve">e guardado no Supabase. Se o Supabase estiver indisponível, a aplicação mantém o registo no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e mostra o estado “modo local” em vez de esconder a falha.</w:t>
      </w:r>
    </w:p>
    <w:p>
      <w:pPr>
        <w:pStyle w:val="BodyText"/>
      </w:pPr>
      <w:r>
        <w:t xml:space="preserve">O botão</w:t>
      </w:r>
      <w:r>
        <w:t xml:space="preserve"> </w:t>
      </w:r>
      <w:r>
        <w:rPr>
          <w:b/>
          <w:bCs/>
        </w:rPr>
        <w:t xml:space="preserve">Limpar histórico</w:t>
      </w:r>
      <w:r>
        <w:t xml:space="preserve"> </w:t>
      </w:r>
      <w:r>
        <w:t xml:space="preserve">apaga os registos do projeto, mediante confirmação.</w:t>
      </w:r>
    </w:p>
    <w:bookmarkEnd w:id="18"/>
    <w:bookmarkStart w:id="19" w:name="partilha-por-email"/>
    <w:p>
      <w:pPr>
        <w:pStyle w:val="Heading3"/>
      </w:pPr>
      <w:r>
        <w:t xml:space="preserve">4.5 Partilha por email</w:t>
      </w:r>
    </w:p>
    <w:p>
      <w:pPr>
        <w:pStyle w:val="FirstParagraph"/>
      </w:pPr>
      <w:r>
        <w:t xml:space="preserve">O painel “Partilha” envia um resumo com projeto, score, veredicto, número de alertas críticos/altos, alerta prioritário, data e link do painel. O envio é feito no servidor: a chave privada do EmailJS nunca chega ao browser.</w:t>
      </w:r>
    </w:p>
    <w:bookmarkEnd w:id="19"/>
    <w:bookmarkStart w:id="20" w:name="automação"/>
    <w:p>
      <w:pPr>
        <w:pStyle w:val="Heading3"/>
      </w:pPr>
      <w:r>
        <w:t xml:space="preserve">4.6 Automação</w:t>
      </w:r>
    </w:p>
    <w:p>
      <w:pPr>
        <w:pStyle w:val="FirstParagraph"/>
      </w:pPr>
      <w:r>
        <w:t xml:space="preserve">O painel “Automação” mostra a cadência, a próxima execução, o caminho do workflow e o YAML copiável. O workflow incluído corre às segundas-feiras às 06:00 UTC e também pode ser executado manualmente. O script</w:t>
      </w:r>
      <w:r>
        <w:t xml:space="preserve"> </w:t>
      </w:r>
      <w:r>
        <w:rPr>
          <w:rStyle w:val="VerbatimChar"/>
        </w:rPr>
        <w:t xml:space="preserve">npm run scan:ci</w:t>
      </w:r>
      <w:r>
        <w:t xml:space="preserve"> </w:t>
      </w:r>
      <w:r>
        <w:t xml:space="preserve">gera</w:t>
      </w:r>
      <w:r>
        <w:t xml:space="preserve"> </w:t>
      </w:r>
      <w:r>
        <w:rPr>
          <w:rStyle w:val="VerbatimChar"/>
        </w:rPr>
        <w:t xml:space="preserve">maintenance-report.md</w:t>
      </w:r>
      <w:r>
        <w:t xml:space="preserve">, publicado como artefacto durante 30 dias.</w:t>
      </w:r>
    </w:p>
    <w:bookmarkEnd w:id="20"/>
    <w:bookmarkEnd w:id="21"/>
    <w:bookmarkStart w:id="22" w:name="arquitetura"/>
    <w:p>
      <w:pPr>
        <w:pStyle w:val="Heading2"/>
      </w:pPr>
      <w:r>
        <w:t xml:space="preserve">5. Arquitetura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└─ Painel React (app/page.tsx, components/dashboard.tsx)</w:t>
      </w:r>
      <w:r>
        <w:br/>
      </w:r>
      <w:r>
        <w:rPr>
          <w:rStyle w:val="VerbatimChar"/>
        </w:rPr>
        <w:t xml:space="preserve">       ├─ POST /api/scan ───────► Motor determinístico (lib/engine.ts)</w:t>
      </w:r>
      <w:r>
        <w:br/>
      </w:r>
      <w:r>
        <w:rPr>
          <w:rStyle w:val="VerbatimChar"/>
        </w:rPr>
        <w:t xml:space="preserve">       │                            ├─ Presets demo (lib/presets.ts)</w:t>
      </w:r>
      <w:r>
        <w:br/>
      </w:r>
      <w:r>
        <w:rPr>
          <w:rStyle w:val="VerbatimChar"/>
        </w:rPr>
        <w:t xml:space="preserve">       │                            ├─ GitHub REST (lib/github.ts)</w:t>
      </w:r>
      <w:r>
        <w:br/>
      </w:r>
      <w:r>
        <w:rPr>
          <w:rStyle w:val="VerbatimChar"/>
        </w:rPr>
        <w:t xml:space="preserve">       │                            └─ npm registry (lib/registry.ts)</w:t>
      </w:r>
      <w:r>
        <w:br/>
      </w:r>
      <w:r>
        <w:rPr>
          <w:rStyle w:val="VerbatimChar"/>
        </w:rPr>
        <w:t xml:space="preserve">       ├─ GET/POST/DELETE /api/resolutions</w:t>
      </w:r>
      <w:r>
        <w:br/>
      </w:r>
      <w:r>
        <w:rPr>
          <w:rStyle w:val="VerbatimChar"/>
        </w:rPr>
        <w:t xml:space="preserve">       │                            └─ Supabase (lib/supabase.ts, lib/resolutions.ts)</w:t>
      </w:r>
      <w:r>
        <w:br/>
      </w:r>
      <w:r>
        <w:rPr>
          <w:rStyle w:val="VerbatimChar"/>
        </w:rPr>
        <w:t xml:space="preserve">       └─ POST /api/notify ─────► EmailJS REST (lib/email.ts)</w:t>
      </w:r>
    </w:p>
    <w:p>
      <w:pPr>
        <w:pStyle w:val="FirstParagraph"/>
      </w:pPr>
      <w:r>
        <w:t xml:space="preserve">Princípios: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Servidor apenas para segredos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EMAILJS_PRIVATE_KEY</w:t>
      </w:r>
      <w:r>
        <w:t xml:space="preserve"> </w:t>
      </w:r>
      <w:r>
        <w:t xml:space="preserve">não têm prefixo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Determinismo</w:t>
      </w:r>
      <w:r>
        <w:t xml:space="preserve">: as mesmas entradas produzem o mesmo relatório; não há chamadas a modelos de IA.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Degradação explícita</w:t>
      </w:r>
      <w:r>
        <w:t xml:space="preserve">: falhas do npm, GitHub, Supabase ou EmailJS são comunicadas, não silenciadas.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Validação na fronteira</w:t>
      </w:r>
      <w:r>
        <w:t xml:space="preserve">: todos os pedidos são validados em contratos próprios (</w:t>
      </w:r>
      <w:r>
        <w:rPr>
          <w:rStyle w:val="VerbatimChar"/>
        </w:rPr>
        <w:t xml:space="preserve">lib/*-contract.ts</w:t>
      </w:r>
      <w:r>
        <w:t xml:space="preserve">).</w:t>
      </w:r>
    </w:p>
    <w:bookmarkEnd w:id="22"/>
    <w:bookmarkStart w:id="23" w:name="api"/>
    <w:p>
      <w:pPr>
        <w:pStyle w:val="Heading2"/>
      </w:pPr>
      <w:r>
        <w:t xml:space="preserve">6.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Rota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Proteções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/api/scan</w:t>
            </w:r>
          </w:p>
        </w:tc>
        <w:tc>
          <w:tcPr/>
          <w:p>
            <w:pPr>
              <w:pStyle w:val="Compact"/>
            </w:pPr>
            <w:r>
              <w:t xml:space="preserve">Verifica demo ou repositório GitHub.</w:t>
            </w:r>
          </w:p>
        </w:tc>
        <w:tc>
          <w:tcPr/>
          <w:p>
            <w:pPr>
              <w:pStyle w:val="Compact"/>
            </w:pPr>
            <w:r>
              <w:t xml:space="preserve">Corpo máximo 8 KB, validação de origem/repo, sem escrita no GitHub.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/api/resolutions?projectId=...</w:t>
            </w:r>
          </w:p>
        </w:tc>
        <w:tc>
          <w:tcPr/>
          <w:p>
            <w:pPr>
              <w:pStyle w:val="Compact"/>
            </w:pPr>
            <w:r>
              <w:t xml:space="preserve">Lista o histórico do projeto.</w:t>
            </w:r>
          </w:p>
        </w:tc>
        <w:tc>
          <w:tcPr/>
          <w:p>
            <w:pPr>
              <w:pStyle w:val="Compact"/>
            </w:pPr>
            <w:r>
              <w:t xml:space="preserve">ID normalizado; resposta</w:t>
            </w:r>
            <w:r>
              <w:t xml:space="preserve"> </w:t>
            </w:r>
            <w:r>
              <w:rPr>
                <w:rStyle w:val="VerbatimChar"/>
              </w:rPr>
              <w:t xml:space="preserve">no-store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/api/resolutions</w:t>
            </w:r>
          </w:p>
        </w:tc>
        <w:tc>
          <w:tcPr/>
          <w:p>
            <w:pPr>
              <w:pStyle w:val="Compact"/>
            </w:pPr>
            <w:r>
              <w:t xml:space="preserve">Cria ou atualiza uma resolução.</w:t>
            </w:r>
          </w:p>
        </w:tc>
        <w:tc>
          <w:tcPr/>
          <w:p>
            <w:pPr>
              <w:pStyle w:val="Compact"/>
            </w:pPr>
            <w:r>
              <w:t xml:space="preserve">Corpo 4 KB, validação estrita, 30 escritas/10 min/IP.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/api/resolutions?projectId=...</w:t>
            </w:r>
          </w:p>
        </w:tc>
        <w:tc>
          <w:tcPr/>
          <w:p>
            <w:pPr>
              <w:pStyle w:val="Compact"/>
            </w:pPr>
            <w:r>
              <w:t xml:space="preserve">Limpa o histórico do projeto.</w:t>
            </w:r>
          </w:p>
        </w:tc>
        <w:tc>
          <w:tcPr/>
          <w:p>
            <w:pPr>
              <w:pStyle w:val="Compact"/>
            </w:pPr>
            <w:r>
              <w:t xml:space="preserve">Corpo 4 KB, 30 escritas/10 min/IP.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/api/notify</w:t>
            </w:r>
          </w:p>
        </w:tc>
        <w:tc>
          <w:tcPr/>
          <w:p>
            <w:pPr>
              <w:pStyle w:val="Compact"/>
            </w:pPr>
            <w:r>
              <w:t xml:space="preserve">Envia o resumo por email.</w:t>
            </w:r>
          </w:p>
        </w:tc>
        <w:tc>
          <w:tcPr/>
          <w:p>
            <w:pPr>
              <w:pStyle w:val="Compact"/>
            </w:pPr>
            <w:r>
              <w:t xml:space="preserve">Corpo 4 KB, validação, 5 envios/10 min/IP.</w:t>
            </w:r>
          </w:p>
        </w:tc>
      </w:tr>
    </w:tbl>
    <w:p>
      <w:pPr>
        <w:pStyle w:val="BodyText"/>
      </w:pPr>
      <w:r>
        <w:t xml:space="preserve">Todas as respostas de erro usam JSON com uma mensagem em português e não expõem detalhes internos.</w:t>
      </w:r>
    </w:p>
    <w:bookmarkEnd w:id="23"/>
    <w:bookmarkStart w:id="27" w:name="supabase"/>
    <w:p>
      <w:pPr>
        <w:pStyle w:val="Heading2"/>
      </w:pPr>
      <w:r>
        <w:t xml:space="preserve">7. Supabase</w:t>
      </w:r>
    </w:p>
    <w:bookmarkStart w:id="24" w:name="tabela"/>
    <w:p>
      <w:pPr>
        <w:pStyle w:val="Heading3"/>
      </w:pPr>
      <w:r>
        <w:t xml:space="preserve">7.1 Tabela</w:t>
      </w:r>
    </w:p>
    <w:p>
      <w:pPr>
        <w:pStyle w:val="FirstParagraph"/>
      </w:pPr>
      <w:r>
        <w:t xml:space="preserve">A migração</w:t>
      </w:r>
      <w:r>
        <w:t xml:space="preserve"> </w:t>
      </w:r>
      <w:r>
        <w:rPr>
          <w:rStyle w:val="VerbatimChar"/>
        </w:rPr>
        <w:t xml:space="preserve">supabase/migrations/20261025000000_arquikota_resolutions.sql</w:t>
      </w:r>
      <w:r>
        <w:t xml:space="preserve"> </w:t>
      </w:r>
      <w:r>
        <w:t xml:space="preserve">cria a tabela</w:t>
      </w:r>
      <w:r>
        <w:t xml:space="preserve"> </w:t>
      </w:r>
      <w:r>
        <w:rPr>
          <w:rStyle w:val="VerbatimChar"/>
        </w:rPr>
        <w:t xml:space="preserve">public.arquikota_resolutions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chave primária composta por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alert_id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categoria limitada a runtime, dependency, platform, practice ou automation;</w:t>
      </w:r>
    </w:p>
    <w:p>
      <w:pPr>
        <w:pStyle w:val="Compact"/>
        <w:numPr>
          <w:ilvl w:val="0"/>
          <w:numId w:val="1006"/>
        </w:numPr>
      </w:pPr>
      <w:r>
        <w:t xml:space="preserve">nota, data de resolução e data de criação;</w:t>
      </w:r>
    </w:p>
    <w:p>
      <w:pPr>
        <w:pStyle w:val="Compact"/>
        <w:numPr>
          <w:ilvl w:val="0"/>
          <w:numId w:val="1006"/>
        </w:numPr>
      </w:pPr>
      <w:r>
        <w:t xml:space="preserve">índice por projeto e data;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Row Level Security ativada sem políticas</w:t>
      </w:r>
      <w:r>
        <w:t xml:space="preserve">, pelo que só a service role do servidor consegue ler ou escrever.</w:t>
      </w:r>
    </w:p>
    <w:bookmarkEnd w:id="24"/>
    <w:bookmarkStart w:id="25" w:name="como-aplicar"/>
    <w:p>
      <w:pPr>
        <w:pStyle w:val="Heading3"/>
      </w:pPr>
      <w:r>
        <w:t xml:space="preserve">7.2 Como aplicar</w:t>
      </w:r>
    </w:p>
    <w:p>
      <w:pPr>
        <w:pStyle w:val="Compact"/>
        <w:numPr>
          <w:ilvl w:val="0"/>
          <w:numId w:val="1007"/>
        </w:numPr>
      </w:pPr>
      <w:r>
        <w:t xml:space="preserve">Abrir o projeto no Supabase.</w:t>
      </w:r>
    </w:p>
    <w:p>
      <w:pPr>
        <w:pStyle w:val="Compact"/>
        <w:numPr>
          <w:ilvl w:val="0"/>
          <w:numId w:val="1007"/>
        </w:numPr>
      </w:pPr>
      <w:r>
        <w:t xml:space="preserve">Ir a</w:t>
      </w:r>
      <w:r>
        <w:t xml:space="preserve"> </w:t>
      </w:r>
      <w:r>
        <w:rPr>
          <w:b/>
          <w:bCs/>
        </w:rPr>
        <w:t xml:space="preserve">SQL Editor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Colar o conteúdo do ficheiro de migração e executar.</w:t>
      </w:r>
    </w:p>
    <w:p>
      <w:pPr>
        <w:pStyle w:val="Compact"/>
        <w:numPr>
          <w:ilvl w:val="0"/>
          <w:numId w:val="1007"/>
        </w:numPr>
      </w:pPr>
      <w:r>
        <w:t xml:space="preserve">Confirmar em</w:t>
      </w:r>
      <w:r>
        <w:t xml:space="preserve"> </w:t>
      </w:r>
      <w:r>
        <w:rPr>
          <w:b/>
          <w:bCs/>
        </w:rPr>
        <w:t xml:space="preserve">Table Editor</w:t>
      </w:r>
      <w:r>
        <w:t xml:space="preserve"> </w:t>
      </w:r>
      <w:r>
        <w:t xml:space="preserve">que existe</w:t>
      </w:r>
      <w:r>
        <w:t xml:space="preserve"> </w:t>
      </w:r>
      <w:r>
        <w:rPr>
          <w:rStyle w:val="VerbatimChar"/>
        </w:rPr>
        <w:t xml:space="preserve">arquikota_resolutions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Recarregar o painel: o selo do histórico deve passar de “LOCAL” para “SUPABASE”.</w:t>
      </w:r>
    </w:p>
    <w:p>
      <w:pPr>
        <w:pStyle w:val="FirstParagraph"/>
      </w:pPr>
      <w:r>
        <w:t xml:space="preserve">Enquanto a tabela não existir, a API responde</w:t>
      </w:r>
      <w:r>
        <w:t xml:space="preserve"> </w:t>
      </w:r>
      <w:r>
        <w:rPr>
          <w:rStyle w:val="VerbatimChar"/>
        </w:rPr>
        <w:t xml:space="preserve">503</w:t>
      </w:r>
      <w:r>
        <w:t xml:space="preserve"> </w:t>
      </w:r>
      <w:r>
        <w:t xml:space="preserve">com uma mensagem a indicar a migração, e o painel continua a funcionar em modo local.</w:t>
      </w:r>
    </w:p>
    <w:bookmarkEnd w:id="25"/>
    <w:bookmarkStart w:id="26" w:name="variáveis"/>
    <w:p>
      <w:pPr>
        <w:pStyle w:val="Heading3"/>
      </w:pPr>
      <w:r>
        <w:t xml:space="preserve">7.3 Variáveis</w:t>
      </w:r>
    </w:p>
    <w:p>
      <w:pPr>
        <w:pStyle w:val="SourceCode"/>
      </w:pPr>
      <w:r>
        <w:rPr>
          <w:rStyle w:val="VerbatimChar"/>
        </w:rPr>
        <w:t xml:space="preserve">SUPABASE_URL=https://SEU-PROJETO.supabase.co</w:t>
      </w:r>
      <w:r>
        <w:br/>
      </w:r>
      <w:r>
        <w:rPr>
          <w:rStyle w:val="VerbatimChar"/>
        </w:rPr>
        <w:t xml:space="preserve">SUPABASE_SERVICE_ROLE_KEY=...</w:t>
      </w:r>
    </w:p>
    <w:p>
      <w:pPr>
        <w:pStyle w:val="FirstParagraph"/>
      </w:pPr>
      <w:r>
        <w:t xml:space="preserve">A URL pode incluir</w:t>
      </w:r>
      <w:r>
        <w:t xml:space="preserve"> </w:t>
      </w:r>
      <w:r>
        <w:rPr>
          <w:rStyle w:val="VerbatimChar"/>
        </w:rPr>
        <w:t xml:space="preserve">/rest/v1/</w:t>
      </w:r>
      <w:r>
        <w:t xml:space="preserve">; o servidor normaliza para a raiz. A chave service role é secreta e só deve existir no servidor e nas variáveis do alojamento.</w:t>
      </w:r>
    </w:p>
    <w:bookmarkEnd w:id="26"/>
    <w:bookmarkEnd w:id="27"/>
    <w:bookmarkStart w:id="31" w:name="emailjs"/>
    <w:p>
      <w:pPr>
        <w:pStyle w:val="Heading2"/>
      </w:pPr>
      <w:r>
        <w:t xml:space="preserve">8. EmailJS</w:t>
      </w:r>
    </w:p>
    <w:bookmarkStart w:id="28" w:name="variáveis-1"/>
    <w:p>
      <w:pPr>
        <w:pStyle w:val="Heading3"/>
      </w:pPr>
      <w:r>
        <w:t xml:space="preserve">8.1 Variáveis</w:t>
      </w:r>
    </w:p>
    <w:p>
      <w:pPr>
        <w:pStyle w:val="SourceCode"/>
      </w:pPr>
      <w:r>
        <w:rPr>
          <w:rStyle w:val="VerbatimChar"/>
        </w:rPr>
        <w:t xml:space="preserve">EMAILJS_SERVICE_ID=...</w:t>
      </w:r>
      <w:r>
        <w:br/>
      </w:r>
      <w:r>
        <w:rPr>
          <w:rStyle w:val="VerbatimChar"/>
        </w:rPr>
        <w:t xml:space="preserve">EMAILJS_TEMPLATE_ID=...</w:t>
      </w:r>
      <w:r>
        <w:br/>
      </w:r>
      <w:r>
        <w:rPr>
          <w:rStyle w:val="VerbatimChar"/>
        </w:rPr>
        <w:t xml:space="preserve">EMAILJS_PUBLIC_KEY=...</w:t>
      </w:r>
      <w:r>
        <w:br/>
      </w:r>
      <w:r>
        <w:rPr>
          <w:rStyle w:val="VerbatimChar"/>
        </w:rPr>
        <w:t xml:space="preserve">EMAILJS_PRIVATE_KEY=...</w:t>
      </w:r>
    </w:p>
    <w:bookmarkEnd w:id="28"/>
    <w:bookmarkStart w:id="29" w:name="template"/>
    <w:p>
      <w:pPr>
        <w:pStyle w:val="Heading3"/>
      </w:pPr>
      <w:r>
        <w:t xml:space="preserve">8.2 Template</w:t>
      </w:r>
    </w:p>
    <w:p>
      <w:pPr>
        <w:pStyle w:val="FirstParagraph"/>
      </w:pPr>
      <w:r>
        <w:t xml:space="preserve">Antes de testar, confirmar em</w:t>
      </w:r>
      <w:r>
        <w:t xml:space="preserve"> </w:t>
      </w:r>
      <w:r>
        <w:rPr>
          <w:b/>
          <w:bCs/>
        </w:rPr>
        <w:t xml:space="preserve">Account → Security</w:t>
      </w:r>
      <w:r>
        <w:t xml:space="preserve"> </w:t>
      </w:r>
      <w:r>
        <w:t xml:space="preserve">que o acesso à API para aplicações não-browser está ativo e que a opção de chave privada está ligada. Sem esta autorização, o servidor recebe uma recusa mesmo com todas as chaves corretas.</w:t>
      </w:r>
    </w:p>
    <w:p>
      <w:pPr>
        <w:pStyle w:val="BodyText"/>
      </w:pPr>
      <w:r>
        <w:t xml:space="preserve">No template, o campo</w:t>
      </w:r>
      <w:r>
        <w:t xml:space="preserve"> </w:t>
      </w:r>
      <w:r>
        <w:rPr>
          <w:b/>
          <w:bCs/>
        </w:rPr>
        <w:t xml:space="preserve">To Email</w:t>
      </w:r>
      <w:r>
        <w:t xml:space="preserve"> </w:t>
      </w:r>
      <w:r>
        <w:t xml:space="preserve">tem de ser exatamente</w:t>
      </w:r>
      <w:r>
        <w:t xml:space="preserve"> </w:t>
      </w:r>
      <w:r>
        <w:rPr>
          <w:rStyle w:val="VerbatimChar"/>
        </w:rPr>
        <w:t xml:space="preserve">{{to_email}}</w:t>
      </w:r>
      <w:r>
        <w:t xml:space="preserve">. Se estiver vazio ou usar outro nome, como</w:t>
      </w:r>
      <w:r>
        <w:t xml:space="preserve"> </w:t>
      </w:r>
      <w:r>
        <w:rPr>
          <w:rStyle w:val="VerbatimChar"/>
        </w:rPr>
        <w:t xml:space="preserve">{{email}}</w:t>
      </w:r>
      <w:r>
        <w:t xml:space="preserve">, o EmailJS responde com erro de destinatário.</w:t>
      </w:r>
    </w:p>
    <w:p>
      <w:pPr>
        <w:pStyle w:val="BodyText"/>
      </w:pPr>
      <w:r>
        <w:t xml:space="preserve">Assunto sugerido:</w:t>
      </w:r>
    </w:p>
    <w:p>
      <w:pPr>
        <w:pStyle w:val="SourceCode"/>
      </w:pPr>
      <w:r>
        <w:rPr>
          <w:rStyle w:val="VerbatimChar"/>
        </w:rPr>
        <w:t xml:space="preserve">[ArquiKota] {{project_name}} · {{score}}/100 · {{status}}</w:t>
      </w:r>
    </w:p>
    <w:p>
      <w:pPr>
        <w:pStyle w:val="FirstParagraph"/>
      </w:pPr>
      <w:r>
        <w:t xml:space="preserve">Conteúdo sugerido:</w:t>
      </w:r>
    </w:p>
    <w:p>
      <w:pPr>
        <w:pStyle w:val="SourceCode"/>
      </w:pPr>
      <w:r>
        <w:rPr>
          <w:rStyle w:val="VerbatimChar"/>
        </w:rPr>
        <w:t xml:space="preserve">&lt;h2&gt;Relatório ArquiKota&lt;/h2&gt;</w:t>
      </w:r>
      <w:r>
        <w:br/>
      </w:r>
      <w:r>
        <w:rPr>
          <w:rStyle w:val="VerbatimChar"/>
        </w:rPr>
        <w:t xml:space="preserve">&lt;p&gt;&lt;strong&gt;Projeto:&lt;/strong&gt; {{project_name}}&lt;/p&gt;</w:t>
      </w:r>
      <w:r>
        <w:br/>
      </w:r>
      <w:r>
        <w:rPr>
          <w:rStyle w:val="VerbatimChar"/>
        </w:rPr>
        <w:t xml:space="preserve">&lt;p&gt;&lt;strong&gt;Índice:&lt;/strong&gt; {{score}}/100 · {{status}}&lt;/p&gt;</w:t>
      </w:r>
      <w:r>
        <w:br/>
      </w:r>
      <w:r>
        <w:rPr>
          <w:rStyle w:val="VerbatimChar"/>
        </w:rPr>
        <w:t xml:space="preserve">&lt;p&gt;&lt;strong&gt;Alertas:&lt;/strong&gt; {{critical_count}} críticos, {{high_count}} altos · {{total_alerts}} no total&lt;/p&gt;</w:t>
      </w:r>
      <w:r>
        <w:br/>
      </w:r>
      <w:r>
        <w:rPr>
          <w:rStyle w:val="VerbatimChar"/>
        </w:rPr>
        <w:t xml:space="preserve">&lt;p&gt;&lt;strong&gt;Prioridade:&lt;/strong&gt; {{top_alert}}&lt;/p&gt;</w:t>
      </w:r>
      <w:r>
        <w:br/>
      </w:r>
      <w:r>
        <w:rPr>
          <w:rStyle w:val="VerbatimChar"/>
        </w:rPr>
        <w:t xml:space="preserve">&lt;p&gt;&lt;strong&gt;Leitura:&lt;/strong&gt; {{scanned_at}}&lt;/p&gt;</w:t>
      </w:r>
      <w:r>
        <w:br/>
      </w:r>
      <w:r>
        <w:rPr>
          <w:rStyle w:val="VerbatimChar"/>
        </w:rPr>
        <w:t xml:space="preserve">&lt;p&gt;&lt;a href="{{panel_url}}"&gt;Abrir painel&lt;/a&gt;&lt;/p&gt;</w:t>
      </w:r>
    </w:p>
    <w:p>
      <w:pPr>
        <w:pStyle w:val="FirstParagraph"/>
      </w:pPr>
      <w:r>
        <w:t xml:space="preserve">O template deve incluir as variáveis: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to_email</w:t>
            </w:r>
          </w:p>
        </w:tc>
        <w:tc>
          <w:tcPr/>
          <w:p>
            <w:pPr>
              <w:pStyle w:val="Compact"/>
            </w:pPr>
            <w:r>
              <w:t xml:space="preserve">Destinatário indicado no painel.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project_name</w:t>
            </w:r>
          </w:p>
        </w:tc>
        <w:tc>
          <w:tcPr/>
          <w:p>
            <w:pPr>
              <w:pStyle w:val="Compact"/>
            </w:pPr>
            <w:r>
              <w:t xml:space="preserve">Nome do projeto analisado.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Índice de 0 a 100.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Saudável, Atenção ou Crítico.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critical_count</w:t>
            </w:r>
          </w:p>
        </w:tc>
        <w:tc>
          <w:tcPr/>
          <w:p>
            <w:pPr>
              <w:pStyle w:val="Compact"/>
            </w:pPr>
            <w:r>
              <w:t xml:space="preserve">Número de alertas críticos.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high_count</w:t>
            </w:r>
          </w:p>
        </w:tc>
        <w:tc>
          <w:tcPr/>
          <w:p>
            <w:pPr>
              <w:pStyle w:val="Compact"/>
            </w:pPr>
            <w:r>
              <w:t xml:space="preserve">Número de alertas altos.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total_alerts</w:t>
            </w:r>
          </w:p>
        </w:tc>
        <w:tc>
          <w:tcPr/>
          <w:p>
            <w:pPr>
              <w:pStyle w:val="Compact"/>
            </w:pPr>
            <w:r>
              <w:t xml:space="preserve">Total de alertas ativos.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top_alert</w:t>
            </w:r>
          </w:p>
        </w:tc>
        <w:tc>
          <w:tcPr/>
          <w:p>
            <w:pPr>
              <w:pStyle w:val="Compact"/>
            </w:pPr>
            <w:r>
              <w:t xml:space="preserve">Título do alerta prioritário (ou estado limpo).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scanned_at</w:t>
            </w:r>
          </w:p>
        </w:tc>
        <w:tc>
          <w:tcPr/>
          <w:p>
            <w:pPr>
              <w:pStyle w:val="Compact"/>
            </w:pPr>
            <w:r>
              <w:t xml:space="preserve">Data da leitura.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panel_url</w:t>
            </w:r>
          </w:p>
        </w:tc>
        <w:tc>
          <w:tcPr/>
          <w:p>
            <w:pPr>
              <w:pStyle w:val="Compact"/>
            </w:pPr>
            <w:r>
              <w:t xml:space="preserve">Link para o painel.</w:t>
            </w:r>
          </w:p>
        </w:tc>
      </w:tr>
    </w:tbl>
    <w:p>
      <w:pPr>
        <w:pStyle w:val="BodyText"/>
      </w:pPr>
      <w:r>
        <w:t xml:space="preserve">Para validar o template sem passar pela aplicação, usar o separador</w:t>
      </w:r>
      <w:r>
        <w:t xml:space="preserve"> </w:t>
      </w:r>
      <w:r>
        <w:rPr>
          <w:b/>
          <w:bCs/>
        </w:rPr>
        <w:t xml:space="preserve">Test it</w:t>
      </w:r>
      <w:r>
        <w:t xml:space="preserve"> </w:t>
      </w:r>
      <w:r>
        <w:t xml:space="preserve">do EmailJS com estes valores de exemplo: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to_email</w:t>
            </w:r>
          </w:p>
        </w:tc>
        <w:tc>
          <w:tcPr/>
          <w:p>
            <w:pPr>
              <w:pStyle w:val="Compact"/>
            </w:pPr>
            <w:r>
              <w:t xml:space="preserve">O teu próprio email.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project_name</w:t>
            </w:r>
          </w:p>
        </w:tc>
        <w:tc>
          <w:tcPr/>
          <w:p>
            <w:pPr>
              <w:pStyle w:val="Compact"/>
            </w:pPr>
            <w:r>
              <w:t xml:space="preserve">Kota Commerce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Atenção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critical_count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high_count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total_alerts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top_alert</w:t>
            </w:r>
          </w:p>
        </w:tc>
        <w:tc>
          <w:tcPr/>
          <w:p>
            <w:pPr>
              <w:pStyle w:val="Compact"/>
            </w:pPr>
            <w:r>
              <w:t xml:space="preserve">Pacote descontinuado:</w:t>
            </w:r>
            <w:r>
              <w:t xml:space="preserve"> </w:t>
            </w:r>
            <w:r>
              <w:t xml:space="preserve">@supabase/auth-helpers-nextjs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scanned_at</w:t>
            </w:r>
          </w:p>
        </w:tc>
        <w:tc>
          <w:tcPr/>
          <w:p>
            <w:pPr>
              <w:pStyle w:val="Compact"/>
            </w:pPr>
            <w:r>
              <w:t xml:space="preserve">26/10/2026 11:30 UTC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panel_url</w:t>
            </w:r>
          </w:p>
        </w:tc>
        <w:tc>
          <w:tcPr/>
          <w:p>
            <w:pPr>
              <w:pStyle w:val="Compact"/>
            </w:pPr>
            <w:r>
              <w:t xml:space="preserve">http://localhost:3000/#diagnostico</w:t>
            </w:r>
          </w:p>
        </w:tc>
      </w:tr>
    </w:tbl>
    <w:p>
      <w:pPr>
        <w:pStyle w:val="BodyText"/>
      </w:pPr>
      <w:r>
        <w:t xml:space="preserve">Configurar o campo</w:t>
      </w:r>
      <w:r>
        <w:t xml:space="preserve"> </w:t>
      </w:r>
      <w:r>
        <w:rPr>
          <w:b/>
          <w:bCs/>
        </w:rPr>
        <w:t xml:space="preserve">To Email</w:t>
      </w:r>
      <w:r>
        <w:t xml:space="preserve"> </w:t>
      </w:r>
      <w:r>
        <w:t xml:space="preserve">do template como</w:t>
      </w:r>
      <w:r>
        <w:t xml:space="preserve"> </w:t>
      </w:r>
      <w:r>
        <w:rPr>
          <w:rStyle w:val="VerbatimChar"/>
        </w:rPr>
        <w:t xml:space="preserve">{{to_email}}</w:t>
      </w:r>
      <w:r>
        <w:t xml:space="preserve">. O envio usa a API REST oficial com chave privada e um timeout de 12 segundos. Se o EmailJS recusar, a aplicação mostra o código HTTP devolvido e a indicação do que confirmar; o motivo detalhado fica no log do servidor.</w:t>
      </w:r>
    </w:p>
    <w:bookmarkEnd w:id="29"/>
    <w:bookmarkStart w:id="30" w:name="limites"/>
    <w:p>
      <w:pPr>
        <w:pStyle w:val="Heading3"/>
      </w:pPr>
      <w:r>
        <w:t xml:space="preserve">8.3 Limites</w:t>
      </w:r>
    </w:p>
    <w:p>
      <w:pPr>
        <w:pStyle w:val="FirstParagraph"/>
      </w:pPr>
      <w:r>
        <w:t xml:space="preserve">Cada IP pode pedir 5 envios em 10 minutos. O servidor valida o email, o score, o veredicto e a coerência das contagens antes de contactar o EmailJS.</w:t>
      </w:r>
    </w:p>
    <w:bookmarkEnd w:id="30"/>
    <w:bookmarkEnd w:id="31"/>
    <w:bookmarkStart w:id="32" w:name="instalação-local"/>
    <w:p>
      <w:pPr>
        <w:pStyle w:val="Heading2"/>
      </w:pPr>
      <w:r>
        <w:t xml:space="preserve">9. Instalação local</w:t>
      </w:r>
    </w:p>
    <w:p>
      <w:pPr>
        <w:pStyle w:val="FirstParagraph"/>
      </w:pPr>
      <w:r>
        <w:t xml:space="preserve">Pré-requisitos: Node.js 22 ou superior e npm.</w:t>
      </w:r>
    </w:p>
    <w:p>
      <w:pPr>
        <w:pStyle w:val="SourceCode"/>
      </w:pP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cp .env.example .env.local   # preencher os valores reais</w:t>
      </w:r>
      <w:r>
        <w:br/>
      </w:r>
      <w:r>
        <w:rPr>
          <w:rStyle w:val="VerbatimChar"/>
        </w:rPr>
        <w:t xml:space="preserve">npm run dev</w:t>
      </w:r>
    </w:p>
    <w:p>
      <w:pPr>
        <w:pStyle w:val="FirstParagraph"/>
      </w:pPr>
      <w:r>
        <w:t xml:space="preserve">Abrir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</w:t>
      </w:r>
    </w:p>
    <w:p>
      <w:pPr>
        <w:pStyle w:val="BodyText"/>
      </w:pPr>
      <w:r>
        <w:t xml:space="preserve">Comandos úteis:</w:t>
      </w:r>
    </w:p>
    <w:p>
      <w:pPr>
        <w:pStyle w:val="SourceCode"/>
      </w:pPr>
      <w:r>
        <w:rPr>
          <w:rStyle w:val="VerbatimChar"/>
        </w:rPr>
        <w:t xml:space="preserve">npm test          # 36 testes</w:t>
      </w:r>
      <w:r>
        <w:br/>
      </w:r>
      <w:r>
        <w:rPr>
          <w:rStyle w:val="VerbatimChar"/>
        </w:rPr>
        <w:t xml:space="preserve">npm run typecheck # TypeScript</w:t>
      </w:r>
      <w:r>
        <w:br/>
      </w:r>
      <w:r>
        <w:rPr>
          <w:rStyle w:val="VerbatimChar"/>
        </w:rPr>
        <w:t xml:space="preserve">npm run build     # build de produção</w:t>
      </w:r>
      <w:r>
        <w:br/>
      </w:r>
      <w:r>
        <w:rPr>
          <w:rStyle w:val="VerbatimChar"/>
        </w:rPr>
        <w:t xml:space="preserve">npm start         # servir o build</w:t>
      </w:r>
      <w:r>
        <w:br/>
      </w:r>
      <w:r>
        <w:rPr>
          <w:rStyle w:val="VerbatimChar"/>
        </w:rPr>
        <w:t xml:space="preserve">npm run scan:ci   # gerar maintenance-report.md</w:t>
      </w:r>
    </w:p>
    <w:p>
      <w:pPr>
        <w:pStyle w:val="FirstParagraph"/>
      </w:pPr>
      <w:r>
        <w:t xml:space="preserve">O ficheiro</w:t>
      </w:r>
      <w:r>
        <w:t xml:space="preserve"> </w:t>
      </w:r>
      <w:r>
        <w:rPr>
          <w:rStyle w:val="VerbatimChar"/>
        </w:rPr>
        <w:t xml:space="preserve">.env*</w:t>
      </w:r>
      <w:r>
        <w:t xml:space="preserve"> </w:t>
      </w:r>
      <w:r>
        <w:t xml:space="preserve">está ignorado pelo Git;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não contém segredos.</w:t>
      </w:r>
    </w:p>
    <w:bookmarkEnd w:id="32"/>
    <w:bookmarkStart w:id="33" w:name="deploy-na-vercel"/>
    <w:p>
      <w:pPr>
        <w:pStyle w:val="Heading2"/>
      </w:pPr>
      <w:r>
        <w:t xml:space="preserve">10. Deploy na Vercel</w:t>
      </w:r>
    </w:p>
    <w:p>
      <w:pPr>
        <w:pStyle w:val="Compact"/>
        <w:numPr>
          <w:ilvl w:val="0"/>
          <w:numId w:val="1008"/>
        </w:numPr>
      </w:pPr>
      <w:r>
        <w:t xml:space="preserve">Publicar o projeto num repositório GitHub (o ficheiro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já exclui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Importar o repositório na Vercel.</w:t>
      </w:r>
    </w:p>
    <w:p>
      <w:pPr>
        <w:pStyle w:val="Compact"/>
        <w:numPr>
          <w:ilvl w:val="0"/>
          <w:numId w:val="1008"/>
        </w:numPr>
      </w:pPr>
      <w:r>
        <w:t xml:space="preserve">Adicionar as variáveis de ambiente de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em</w:t>
      </w:r>
      <w:r>
        <w:t xml:space="preserve"> </w:t>
      </w:r>
      <w:r>
        <w:rPr>
          <w:b/>
          <w:bCs/>
        </w:rPr>
        <w:t xml:space="preserve">Settings → Environment Variables</w:t>
      </w:r>
      <w:r>
        <w:t xml:space="preserve">, incluindo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EMAILJS_PRIVATE_KEY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Definir</w:t>
      </w:r>
      <w:r>
        <w:t xml:space="preserve"> </w:t>
      </w:r>
      <w:r>
        <w:rPr>
          <w:rStyle w:val="VerbatimChar"/>
        </w:rPr>
        <w:t xml:space="preserve">NEXT_PUBLIC_SITE_URL</w:t>
      </w:r>
      <w:r>
        <w:t xml:space="preserve"> </w:t>
      </w:r>
      <w:r>
        <w:t xml:space="preserve">com o domínio final (opcional; sem ela é usado o origin do pedido).</w:t>
      </w:r>
    </w:p>
    <w:p>
      <w:pPr>
        <w:pStyle w:val="Compact"/>
        <w:numPr>
          <w:ilvl w:val="0"/>
          <w:numId w:val="1008"/>
        </w:numPr>
      </w:pPr>
      <w:r>
        <w:t xml:space="preserve">Fazer deploy. O build usado é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Aplicar a migração SQL no Supabase, se ainda não foi feita.</w:t>
      </w:r>
    </w:p>
    <w:p>
      <w:pPr>
        <w:pStyle w:val="Compact"/>
        <w:numPr>
          <w:ilvl w:val="0"/>
          <w:numId w:val="1008"/>
        </w:numPr>
      </w:pPr>
      <w:r>
        <w:t xml:space="preserve">Testar no domínio público: verificação demo, importação GitHub, resolução, recarregamento e envio de email para um endereço próprio.</w:t>
      </w:r>
    </w:p>
    <w:p>
      <w:pPr>
        <w:pStyle w:val="FirstParagraph"/>
      </w:pPr>
      <w:r>
        <w:t xml:space="preserve">Segredos não devem ser colocados em repositório, documentação ou capturas de ecrã.</w:t>
      </w:r>
    </w:p>
    <w:bookmarkEnd w:id="33"/>
    <w:bookmarkStart w:id="34" w:name="segurança-e-privacidade"/>
    <w:p>
      <w:pPr>
        <w:pStyle w:val="Heading2"/>
      </w:pPr>
      <w:r>
        <w:t xml:space="preserve">11. Segurança e privacidade</w:t>
      </w:r>
    </w:p>
    <w:p>
      <w:pPr>
        <w:pStyle w:val="Compact"/>
        <w:numPr>
          <w:ilvl w:val="0"/>
          <w:numId w:val="1009"/>
        </w:numPr>
      </w:pPr>
      <w:r>
        <w:t xml:space="preserve">Importação apenas de repositórios públicos e</w:t>
      </w:r>
      <w:r>
        <w:t xml:space="preserve"> </w:t>
      </w:r>
      <w:r>
        <w:rPr>
          <w:b/>
          <w:bCs/>
        </w:rPr>
        <w:t xml:space="preserve">apenas leitura</w:t>
      </w:r>
      <w:r>
        <w:t xml:space="preserve">; o ArquiKota não escreve no GitHub.</w:t>
      </w:r>
    </w:p>
    <w:p>
      <w:pPr>
        <w:pStyle w:val="Compact"/>
        <w:numPr>
          <w:ilvl w:val="0"/>
          <w:numId w:val="1009"/>
        </w:numPr>
      </w:pPr>
      <w:r>
        <w:t xml:space="preserve">Validação de referências GitHub para impedir URLs de outros domínios (proteção contra SSRF).</w:t>
      </w:r>
    </w:p>
    <w:p>
      <w:pPr>
        <w:pStyle w:val="Compact"/>
        <w:numPr>
          <w:ilvl w:val="0"/>
          <w:numId w:val="1009"/>
        </w:numPr>
      </w:pPr>
      <w:r>
        <w:t xml:space="preserve">Limite de tamanho do corpo em todas as rotas.</w:t>
      </w:r>
    </w:p>
    <w:p>
      <w:pPr>
        <w:pStyle w:val="Compact"/>
        <w:numPr>
          <w:ilvl w:val="0"/>
          <w:numId w:val="1009"/>
        </w:numPr>
      </w:pPr>
      <w:r>
        <w:t xml:space="preserve">Rate limiting em memória para resoluções e envios de email.</w:t>
      </w:r>
    </w:p>
    <w:p>
      <w:pPr>
        <w:pStyle w:val="Compact"/>
        <w:numPr>
          <w:ilvl w:val="0"/>
          <w:numId w:val="1009"/>
        </w:numPr>
      </w:pPr>
      <w:r>
        <w:t xml:space="preserve">Validação estrita de email, categorias, IDs, títulos e notas.</w:t>
      </w:r>
    </w:p>
    <w:p>
      <w:pPr>
        <w:pStyle w:val="Compact"/>
        <w:numPr>
          <w:ilvl w:val="0"/>
          <w:numId w:val="1009"/>
        </w:numPr>
      </w:pPr>
      <w:r>
        <w:t xml:space="preserve">Supabase com RLS ativa e sem políticas; acesso exclusivo do servidor.</w:t>
      </w:r>
    </w:p>
    <w:p>
      <w:pPr>
        <w:pStyle w:val="Compact"/>
        <w:numPr>
          <w:ilvl w:val="0"/>
          <w:numId w:val="1009"/>
        </w:numPr>
      </w:pPr>
      <w:r>
        <w:t xml:space="preserve">Chaves privadas apenas em variáveis de ambiente do servidor.</w:t>
      </w:r>
    </w:p>
    <w:p>
      <w:pPr>
        <w:pStyle w:val="Compact"/>
        <w:numPr>
          <w:ilvl w:val="0"/>
          <w:numId w:val="1009"/>
        </w:numPr>
      </w:pPr>
      <w:r>
        <w:t xml:space="preserve">Nenhum conteúdo do repositório é enviado para serviços de IA.</w:t>
      </w:r>
    </w:p>
    <w:p>
      <w:pPr>
        <w:pStyle w:val="Compact"/>
        <w:numPr>
          <w:ilvl w:val="0"/>
          <w:numId w:val="1009"/>
        </w:numPr>
      </w:pPr>
      <w:r>
        <w:t xml:space="preserve">Dependências de produção sem vulnerabilidades conhecidas no momento da verificação (</w:t>
      </w:r>
      <w:r>
        <w:rPr>
          <w:rStyle w:val="VerbatimChar"/>
        </w:rPr>
        <w:t xml:space="preserve">npm audit</w:t>
      </w:r>
      <w:r>
        <w:t xml:space="preserve">).</w:t>
      </w:r>
    </w:p>
    <w:p>
      <w:pPr>
        <w:pStyle w:val="FirstParagraph"/>
      </w:pPr>
      <w:r>
        <w:t xml:space="preserve">Limitações: o rate limit em memória é adequado a uma instância; em produção multi-instância deve ser substituído por um store partilhado. O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é opcional e aumenta o limite da API pública.</w:t>
      </w:r>
    </w:p>
    <w:bookmarkEnd w:id="34"/>
    <w:bookmarkStart w:id="35" w:name="cenários-de-demonstração"/>
    <w:p>
      <w:pPr>
        <w:pStyle w:val="Heading2"/>
      </w:pPr>
      <w:r>
        <w:t xml:space="preserve">12. Cenários de demonstração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Leitura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Kota Commerce</w:t>
            </w:r>
          </w:p>
        </w:tc>
        <w:tc>
          <w:tcPr/>
          <w:p>
            <w:pPr>
              <w:pStyle w:val="Compact"/>
            </w:pPr>
            <w:r>
              <w:t xml:space="preserve">Next 14, Node 18, auth-helpers</w:t>
            </w:r>
          </w:p>
        </w:tc>
        <w:tc>
          <w:tcPr/>
          <w:p>
            <w:pPr>
              <w:pStyle w:val="Compact"/>
            </w:pPr>
            <w:r>
              <w:t xml:space="preserve">57 · Atenção</w:t>
            </w:r>
          </w:p>
        </w:tc>
        <w:tc>
          <w:tcPr/>
          <w:p>
            <w:pPr>
              <w:pStyle w:val="Compact"/>
            </w:pPr>
            <w:r>
              <w:t xml:space="preserve">Caso realista com dívida acumulada e alertas críticos.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Kota Studio</w:t>
            </w:r>
          </w:p>
        </w:tc>
        <w:tc>
          <w:tcPr/>
          <w:p>
            <w:pPr>
              <w:pStyle w:val="Compact"/>
            </w:pPr>
            <w:r>
              <w:t xml:space="preserve">Next 16, Node 24, verificação ativa</w:t>
            </w:r>
          </w:p>
        </w:tc>
        <w:tc>
          <w:tcPr/>
          <w:p>
            <w:pPr>
              <w:pStyle w:val="Compact"/>
            </w:pPr>
            <w:r>
              <w:t xml:space="preserve">100 · Saudável</w:t>
            </w:r>
          </w:p>
        </w:tc>
        <w:tc>
          <w:tcPr/>
          <w:p>
            <w:pPr>
              <w:pStyle w:val="Compact"/>
            </w:pPr>
            <w:r>
              <w:t xml:space="preserve">Projeto em dia.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Kota Legado</w:t>
            </w:r>
          </w:p>
        </w:tc>
        <w:tc>
          <w:tcPr/>
          <w:p>
            <w:pPr>
              <w:pStyle w:val="Compact"/>
            </w:pPr>
            <w:r>
              <w:t xml:space="preserve">Next 12, Node 16, configuração antiga</w:t>
            </w:r>
          </w:p>
        </w:tc>
        <w:tc>
          <w:tcPr/>
          <w:p>
            <w:pPr>
              <w:pStyle w:val="Compact"/>
            </w:pPr>
            <w:r>
              <w:t xml:space="preserve">46 · Crítico</w:t>
            </w:r>
          </w:p>
        </w:tc>
        <w:tc>
          <w:tcPr/>
          <w:p>
            <w:pPr>
              <w:pStyle w:val="Compact"/>
            </w:pPr>
            <w:r>
              <w:t xml:space="preserve">Pior caso, com várias ruturas prováveis.</w:t>
            </w:r>
          </w:p>
        </w:tc>
      </w:tr>
    </w:tbl>
    <w:p>
      <w:pPr>
        <w:pStyle w:val="BodyText"/>
      </w:pPr>
      <w:r>
        <w:t xml:space="preserve">Os cenários usam um snapshot de versões datado de outubro de 2026. Repositórios reais consultam o npm em tempo real; se o registry falhar, o resultado indica “snapshot local” e lista o aviso.</w:t>
      </w:r>
    </w:p>
    <w:bookmarkEnd w:id="35"/>
    <w:bookmarkStart w:id="36" w:name="testes-e-verificação"/>
    <w:p>
      <w:pPr>
        <w:pStyle w:val="Heading2"/>
      </w:pPr>
      <w:r>
        <w:t xml:space="preserve">13. Testes e verificação</w:t>
      </w:r>
    </w:p>
    <w:p>
      <w:pPr>
        <w:pStyle w:val="FirstParagraph"/>
      </w:pPr>
      <w:r>
        <w:t xml:space="preserve">Verificações efetuadas: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36 testes Vitest</w:t>
      </w:r>
      <w:r>
        <w:t xml:space="preserve"> </w:t>
      </w:r>
      <w:r>
        <w:t xml:space="preserve">a passar: motor de regras, validação de pedidos, contratos de resolução, contratos de email e presets.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TypeScript</w:t>
      </w:r>
      <w:r>
        <w:t xml:space="preserve"> </w:t>
      </w:r>
      <w:r>
        <w:t xml:space="preserve">sem erros (</w:t>
      </w:r>
      <w:r>
        <w:rPr>
          <w:rStyle w:val="VerbatimChar"/>
        </w:rPr>
        <w:t xml:space="preserve">tsc --noEmit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Build de produção</w:t>
      </w:r>
      <w:r>
        <w:t xml:space="preserve"> </w:t>
      </w:r>
      <w:r>
        <w:t xml:space="preserve">Next.js concluído com as rotas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/api/resolutions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/api/notify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UI desktop e mobile</w:t>
      </w:r>
      <w:r>
        <w:t xml:space="preserve">: 390 px sem scroll horizontal, painéis de histórico e partilha visíveis.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API demo</w:t>
      </w:r>
      <w:r>
        <w:t xml:space="preserve">: Kota Commerce devolve 57, com alertas e plano de correção.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Importação GitHub</w:t>
      </w:r>
      <w:r>
        <w:t xml:space="preserve">: fluxo testado com repositório público.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Fluxo de resolução</w:t>
      </w:r>
      <w:r>
        <w:t xml:space="preserve">: score sobe após resolução e regressa ao limpar.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Fallback local</w:t>
      </w:r>
      <w:r>
        <w:t xml:space="preserve">: com Supabase indisponível, o histórico mantém-se e o erro é visível.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Automação</w:t>
      </w:r>
      <w:r>
        <w:t xml:space="preserve">: YAML copiável e</w:t>
      </w:r>
      <w:r>
        <w:t xml:space="preserve"> </w:t>
      </w:r>
      <w:r>
        <w:rPr>
          <w:rStyle w:val="VerbatimChar"/>
        </w:rPr>
        <w:t xml:space="preserve">scan:ci</w:t>
      </w:r>
      <w:r>
        <w:t xml:space="preserve"> </w:t>
      </w:r>
      <w:r>
        <w:t xml:space="preserve">gera o relatório.</w:t>
      </w:r>
    </w:p>
    <w:p>
      <w:pPr>
        <w:pStyle w:val="FirstParagraph"/>
      </w:pPr>
      <w:r>
        <w:t xml:space="preserve">O envio real de email deve ser testado pelo utilizador com um endereço próprio, para não enviar mensagens a terceiros durante o desenvolvimento.</w:t>
      </w:r>
    </w:p>
    <w:bookmarkEnd w:id="36"/>
    <w:bookmarkStart w:id="37" w:name="limites-do-modelo"/>
    <w:p>
      <w:pPr>
        <w:pStyle w:val="Heading2"/>
      </w:pPr>
      <w:r>
        <w:t xml:space="preserve">14. Limites do modelo</w:t>
      </w:r>
    </w:p>
    <w:p>
      <w:pPr>
        <w:pStyle w:val="FirstParagraph"/>
      </w:pPr>
      <w:r>
        <w:t xml:space="preserve">O ArquiKota não substitui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, testes de integração ou revisão humana. Não procura vulnerabilidades no código da aplicação; observa dependências, configuração e práticas declaradas no repositório. Versões e cronogramas mudam, pelo que cada correção deve ser confirmada na fonte oficial.</w:t>
      </w:r>
    </w:p>
    <w:bookmarkEnd w:id="37"/>
    <w:bookmarkStart w:id="38" w:name="deliverables"/>
    <w:p>
      <w:pPr>
        <w:pStyle w:val="Heading2"/>
      </w:pPr>
      <w:r>
        <w:t xml:space="preserve">15. Deliverables</w:t>
      </w:r>
    </w:p>
    <w:p>
      <w:pPr>
        <w:pStyle w:val="Compact"/>
        <w:numPr>
          <w:ilvl w:val="0"/>
          <w:numId w:val="1011"/>
        </w:numPr>
      </w:pPr>
      <w:r>
        <w:t xml:space="preserve">Aplicação funcional local.</w:t>
      </w:r>
    </w:p>
    <w:p>
      <w:pPr>
        <w:pStyle w:val="Compact"/>
        <w:numPr>
          <w:ilvl w:val="0"/>
          <w:numId w:val="1012"/>
        </w:numPr>
      </w:pPr>
      <w:r>
        <w:t xml:space="preserve">Documentação em Markdown, Word e PDF.</w:t>
      </w:r>
    </w:p>
    <w:p>
      <w:pPr>
        <w:pStyle w:val="Compact"/>
        <w:numPr>
          <w:ilvl w:val="0"/>
          <w:numId w:val="1013"/>
        </w:numPr>
      </w:pPr>
      <w:r>
        <w:t xml:space="preserve">Migração Supabase.</w:t>
      </w:r>
    </w:p>
    <w:p>
      <w:pPr>
        <w:pStyle w:val="Compact"/>
        <w:numPr>
          <w:ilvl w:val="0"/>
          <w:numId w:val="1014"/>
        </w:numPr>
      </w:pPr>
      <w:r>
        <w:t xml:space="preserve">Workflow GitHub Actions.</w:t>
      </w:r>
    </w:p>
    <w:p>
      <w:pPr>
        <w:pStyle w:val="Compact"/>
        <w:numPr>
          <w:ilvl w:val="0"/>
          <w:numId w:val="1015"/>
        </w:numPr>
      </w:pPr>
      <w:r>
        <w:t xml:space="preserve">Repositório GitHub público.</w:t>
      </w:r>
    </w:p>
    <w:p>
      <w:pPr>
        <w:pStyle w:val="Compact"/>
        <w:numPr>
          <w:ilvl w:val="0"/>
          <w:numId w:val="1016"/>
        </w:numPr>
      </w:pPr>
      <w:r>
        <w:t xml:space="preserve">URL pública na Vercel.</w:t>
      </w:r>
    </w:p>
    <w:p>
      <w:pPr>
        <w:pStyle w:val="Compact"/>
        <w:numPr>
          <w:ilvl w:val="0"/>
          <w:numId w:val="1017"/>
        </w:numPr>
      </w:pPr>
      <w:r>
        <w:t xml:space="preserve">Migração SQL aplicada no Supabase e teste de email com endereço próprio.</w:t>
      </w:r>
    </w:p>
    <w:bookmarkEnd w:id="38"/>
    <w:bookmarkStart w:id="39" w:name="estrutura-do-projeto"/>
    <w:p>
      <w:pPr>
        <w:pStyle w:val="Heading2"/>
      </w:pPr>
      <w:r>
        <w:t xml:space="preserve">16. Estrutura do projeto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 api/scan/route.ts</w:t>
      </w:r>
      <w:r>
        <w:br/>
      </w:r>
      <w:r>
        <w:rPr>
          <w:rStyle w:val="VerbatimChar"/>
        </w:rPr>
        <w:t xml:space="preserve">  api/resolutions/route.ts</w:t>
      </w:r>
      <w:r>
        <w:br/>
      </w:r>
      <w:r>
        <w:rPr>
          <w:rStyle w:val="VerbatimChar"/>
        </w:rPr>
        <w:t xml:space="preserve">  api/notify/route.ts</w:t>
      </w:r>
      <w:r>
        <w:br/>
      </w:r>
      <w:r>
        <w:rPr>
          <w:rStyle w:val="VerbatimChar"/>
        </w:rPr>
        <w:t xml:space="preserve">  page.tsx</w:t>
      </w:r>
      <w:r>
        <w:br/>
      </w:r>
      <w:r>
        <w:rPr>
          <w:rStyle w:val="VerbatimChar"/>
        </w:rPr>
        <w:t xml:space="preserve">components/        painel, alertas, histórico, partilha, metodologia</w:t>
      </w:r>
      <w:r>
        <w:br/>
      </w:r>
      <w:r>
        <w:rPr>
          <w:rStyle w:val="VerbatimChar"/>
        </w:rPr>
        <w:t xml:space="preserve">lib/               motor, presets, GitHub, npm, Supabase, EmailJS, contratos</w:t>
      </w:r>
      <w:r>
        <w:br/>
      </w:r>
      <w:r>
        <w:rPr>
          <w:rStyle w:val="VerbatimChar"/>
        </w:rPr>
        <w:t xml:space="preserve">scripts/scan-ci.ts relatório de CI</w:t>
      </w:r>
      <w:r>
        <w:br/>
      </w:r>
      <w:r>
        <w:rPr>
          <w:rStyle w:val="VerbatimChar"/>
        </w:rPr>
        <w:t xml:space="preserve">supabase/migrations/</w:t>
      </w:r>
      <w:r>
        <w:br/>
      </w:r>
      <w:r>
        <w:rPr>
          <w:rStyle w:val="VerbatimChar"/>
        </w:rPr>
        <w:t xml:space="preserve">.github/workflows/arquikota-scan.yml</w:t>
      </w:r>
      <w:r>
        <w:br/>
      </w:r>
      <w:r>
        <w:rPr>
          <w:rStyle w:val="VerbatimChar"/>
        </w:rPr>
        <w:t xml:space="preserve">tests/             36 testes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2"/>
  </w:num>
  <w:num w:numId="1016">
    <w:abstractNumId w:val="992"/>
  </w:num>
  <w:num w:numId="101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2026-10-27T08:11:09Z</dcterms:created>
  <dcterms:modified xsi:type="dcterms:W3CDTF">2026-10-27T08:11:09Z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