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pacing w:val="-12"/>
          <w:kern w:val="40"/>
          <w:sz w:val="36"/>
        </w:rPr>
      </w:pPr>
      <w:r>
        <mc:AlternateContent>
          <mc:Choice Requires="wps">
            <w:drawing>
              <wp:anchor distT="0" distB="0" distL="114300" distR="114300" simplePos="0" relativeHeight="251661312" behindDoc="0" locked="0" layoutInCell="1" allowOverlap="1">
                <wp:simplePos x="0" y="0"/>
                <wp:positionH relativeFrom="column">
                  <wp:posOffset>800100</wp:posOffset>
                </wp:positionH>
                <wp:positionV relativeFrom="paragraph">
                  <wp:posOffset>-990600</wp:posOffset>
                </wp:positionV>
                <wp:extent cx="3886200" cy="891540"/>
                <wp:effectExtent l="0" t="0" r="0" b="3810"/>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3886200" cy="891540"/>
                        </a:xfrm>
                        <a:prstGeom prst="rect">
                          <a:avLst/>
                        </a:prstGeom>
                        <a:solidFill>
                          <a:srgbClr val="FFFFFF"/>
                        </a:solidFill>
                        <a:ln>
                          <a:noFill/>
                        </a:ln>
                      </wps:spPr>
                      <wps:txbx>
                        <w:txbxContent>
                          <w:p>
                            <w:pPr>
                              <w:rPr>
                                <w:b/>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3pt;margin-top:-78pt;height:70.2pt;width:306pt;z-index:251661312;mso-width-relative:page;mso-height-relative:page;" fillcolor="#FFFFFF" filled="t" stroked="f" coordsize="21600,21600" o:gfxdata="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OmQrnWAAAADAEAAA8AAAAAAAAAAQAgAAAAIgAAAGRycy9kb3ducmV2LnhtbFBLAQIUABQA&#10;AAAIAIdO4kDxfTWYKwIAAD4EAAAOAAAAAAAAAAEAIAAAACUBAABkcnMvZTJvRG9jLnhtbFBLBQYA&#10;AAAABgAGAFkBAADCBQAAAAA=&#10;">
                <v:fill on="t" focussize="0,0"/>
                <v:stroke on="f"/>
                <v:imagedata o:title=""/>
                <o:lock v:ext="edit" aspectratio="f"/>
                <v:textbox>
                  <w:txbxContent>
                    <w:p>
                      <w:pPr>
                        <w:rPr>
                          <w:b/>
                        </w:rPr>
                      </w:pPr>
                    </w:p>
                  </w:txbxContent>
                </v:textbox>
              </v:shape>
            </w:pict>
          </mc:Fallback>
        </mc:AlternateContent>
      </w:r>
    </w:p>
    <w:p>
      <w:pPr>
        <w:spacing w:line="440" w:lineRule="exact"/>
        <w:jc w:val="both"/>
        <w:rPr>
          <w:rFonts w:hint="eastAsia" w:eastAsia="宋体"/>
          <w:b/>
          <w:color w:val="FF0000"/>
          <w:sz w:val="32"/>
          <w:szCs w:val="32"/>
          <w:lang w:eastAsia="zh-CN"/>
        </w:rPr>
      </w:pPr>
    </w:p>
    <w:p>
      <w:pPr>
        <w:spacing w:line="440" w:lineRule="exact"/>
        <w:jc w:val="both"/>
        <w:rPr>
          <w:rFonts w:hint="eastAsia" w:eastAsia="宋体"/>
          <w:b/>
          <w:color w:val="FF0000"/>
          <w:sz w:val="32"/>
          <w:szCs w:val="32"/>
          <w:lang w:eastAsia="zh-CN"/>
        </w:rPr>
      </w:pPr>
    </w:p>
    <w:p>
      <w:pPr>
        <w:spacing w:line="440" w:lineRule="exact"/>
        <w:jc w:val="center"/>
        <w:rPr>
          <w:rFonts w:hint="eastAsia" w:eastAsia="黑体"/>
          <w:b/>
          <w:color w:val="auto"/>
          <w:sz w:val="32"/>
          <w:szCs w:val="32"/>
          <w:lang w:val="en-US" w:eastAsia="zh-CN"/>
        </w:rPr>
      </w:pPr>
      <w:r>
        <w:rPr>
          <w:rFonts w:hint="eastAsia" w:ascii="黑体" w:hAnsi="黑体" w:eastAsia="黑体" w:cs="黑体"/>
          <w:b/>
          <w:color w:val="auto"/>
          <w:sz w:val="32"/>
          <w:szCs w:val="32"/>
          <w:lang w:val="en-US" w:eastAsia="zh-CN"/>
        </w:rPr>
        <w:t>基于200kHz正弦波的相位计算法的</w:t>
      </w:r>
      <w:r>
        <w:rPr>
          <w:rFonts w:hint="eastAsia" w:ascii="黑体" w:hAnsi="黑体" w:eastAsia="黑体" w:cs="黑体"/>
          <w:b/>
          <w:color w:val="auto"/>
          <w:sz w:val="32"/>
          <w:szCs w:val="32"/>
        </w:rPr>
        <w:t>超声波测距</w:t>
      </w:r>
      <w:r>
        <w:rPr>
          <w:rFonts w:hint="eastAsia" w:ascii="黑体" w:hAnsi="黑体" w:eastAsia="黑体" w:cs="黑体"/>
          <w:b/>
          <w:color w:val="auto"/>
          <w:sz w:val="32"/>
          <w:szCs w:val="32"/>
          <w:lang w:val="en-US" w:eastAsia="zh-CN"/>
        </w:rPr>
        <w:t>系统</w:t>
      </w:r>
    </w:p>
    <w:p>
      <w:pPr>
        <w:spacing w:line="440" w:lineRule="exact"/>
        <w:jc w:val="both"/>
        <w:rPr>
          <w:rFonts w:hint="eastAsia" w:eastAsia="宋体"/>
          <w:b/>
          <w:color w:val="FF0000"/>
          <w:sz w:val="32"/>
          <w:szCs w:val="32"/>
          <w:lang w:eastAsia="zh-CN"/>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2"/>
          <w:szCs w:val="32"/>
        </w:rPr>
      </w:pPr>
      <w:r>
        <w:drawing>
          <wp:anchor distT="0" distB="107950" distL="114300" distR="288290" simplePos="0" relativeHeight="251659264" behindDoc="0" locked="0" layoutInCell="1" allowOverlap="1">
            <wp:simplePos x="0" y="0"/>
            <wp:positionH relativeFrom="column">
              <wp:posOffset>1950720</wp:posOffset>
            </wp:positionH>
            <wp:positionV relativeFrom="paragraph">
              <wp:posOffset>99060</wp:posOffset>
            </wp:positionV>
            <wp:extent cx="1440180" cy="902335"/>
            <wp:effectExtent l="0" t="0" r="7620" b="12065"/>
            <wp:wrapNone/>
            <wp:docPr id="11" name="图片 1" descr="logo-b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logo-bw1"/>
                    <pic:cNvPicPr>
                      <a:picLocks noChangeAspect="1" noChangeArrowheads="1"/>
                    </pic:cNvPicPr>
                  </pic:nvPicPr>
                  <pic:blipFill>
                    <a:blip r:embed="rId7">
                      <a:clrChange>
                        <a:clrFrom>
                          <a:srgbClr val="FFFAFF"/>
                        </a:clrFrom>
                        <a:clrTo>
                          <a:srgbClr val="FFFAFF">
                            <a:alpha val="0"/>
                          </a:srgbClr>
                        </a:clrTo>
                      </a:clrChange>
                      <a:lum contrast="30000"/>
                      <a:extLst>
                        <a:ext uri="{28A0092B-C50C-407E-A947-70E740481C1C}">
                          <a14:useLocalDpi xmlns:a14="http://schemas.microsoft.com/office/drawing/2010/main" val="0"/>
                        </a:ext>
                      </a:extLst>
                    </a:blip>
                    <a:srcRect/>
                    <a:stretch>
                      <a:fillRect/>
                    </a:stretch>
                  </pic:blipFill>
                  <pic:spPr>
                    <a:xfrm>
                      <a:off x="0" y="0"/>
                      <a:ext cx="1440180" cy="902335"/>
                    </a:xfrm>
                    <a:prstGeom prst="rect">
                      <a:avLst/>
                    </a:prstGeom>
                    <a:noFill/>
                  </pic:spPr>
                </pic:pic>
              </a:graphicData>
            </a:graphic>
          </wp:anchor>
        </w:drawing>
      </w: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rPr>
          <w:b/>
          <w:sz w:val="32"/>
          <w:szCs w:val="32"/>
        </w:rPr>
      </w:pPr>
    </w:p>
    <w:p>
      <w:pPr>
        <w:spacing w:line="440" w:lineRule="exact"/>
        <w:rPr>
          <w:b/>
          <w:sz w:val="32"/>
          <w:szCs w:val="32"/>
        </w:rPr>
      </w:pPr>
    </w:p>
    <w:p>
      <w:pPr>
        <w:spacing w:line="440" w:lineRule="exact"/>
        <w:rPr>
          <w:b/>
          <w:sz w:val="32"/>
          <w:szCs w:val="32"/>
        </w:rPr>
      </w:pPr>
    </w:p>
    <w:p>
      <w:pPr>
        <w:spacing w:line="440" w:lineRule="exact"/>
        <w:rPr>
          <w:b/>
          <w:sz w:val="32"/>
          <w:szCs w:val="32"/>
        </w:rPr>
      </w:pPr>
    </w:p>
    <w:p>
      <w:pPr>
        <w:spacing w:line="440" w:lineRule="exact"/>
        <w:jc w:val="center"/>
        <w:rPr>
          <w:rFonts w:hint="eastAsia" w:hAnsi="宋体" w:eastAsia="宋体"/>
          <w:b/>
          <w:sz w:val="32"/>
          <w:szCs w:val="32"/>
          <w:lang w:val="en-US" w:eastAsia="zh-CN"/>
        </w:rPr>
      </w:pPr>
      <w:r>
        <w:rPr>
          <w:b/>
          <w:sz w:val="32"/>
          <w:szCs w:val="32"/>
        </w:rPr>
        <w:t>20</w:t>
      </w:r>
      <w:r>
        <w:rPr>
          <w:rFonts w:hint="eastAsia"/>
          <w:b/>
          <w:sz w:val="32"/>
          <w:szCs w:val="32"/>
        </w:rPr>
        <w:t>2</w:t>
      </w:r>
      <w:r>
        <w:rPr>
          <w:b/>
          <w:sz w:val="32"/>
          <w:szCs w:val="32"/>
        </w:rPr>
        <w:t>2</w:t>
      </w:r>
      <w:r>
        <w:rPr>
          <w:rFonts w:hint="eastAsia" w:hAnsi="宋体"/>
          <w:b/>
          <w:sz w:val="32"/>
          <w:szCs w:val="32"/>
        </w:rPr>
        <w:t>年</w:t>
      </w:r>
      <w:r>
        <w:rPr>
          <w:b/>
          <w:sz w:val="32"/>
          <w:szCs w:val="32"/>
        </w:rPr>
        <w:t>08</w:t>
      </w:r>
      <w:r>
        <w:rPr>
          <w:rFonts w:hint="eastAsia" w:hAnsi="宋体"/>
          <w:b/>
          <w:sz w:val="32"/>
          <w:szCs w:val="32"/>
        </w:rPr>
        <w:t>月</w:t>
      </w:r>
      <w:r>
        <w:rPr>
          <w:b/>
          <w:sz w:val="32"/>
          <w:szCs w:val="32"/>
        </w:rPr>
        <w:t>1</w:t>
      </w:r>
      <w:r>
        <w:rPr>
          <w:rFonts w:hint="eastAsia"/>
          <w:b/>
          <w:sz w:val="32"/>
          <w:szCs w:val="32"/>
          <w:lang w:val="en-US" w:eastAsia="zh-CN"/>
        </w:rPr>
        <w:t>4</w:t>
      </w:r>
    </w:p>
    <w:p>
      <w:pPr>
        <w:ind w:firstLine="420"/>
        <w:rPr>
          <w:rStyle w:val="19"/>
        </w:rPr>
        <w:sectPr>
          <w:pgSz w:w="11906" w:h="16838"/>
          <w:pgMar w:top="1440" w:right="1800" w:bottom="1440" w:left="1800" w:header="851" w:footer="992" w:gutter="0"/>
          <w:pgNumType w:fmt="decimal"/>
          <w:cols w:space="425" w:num="1"/>
          <w:docGrid w:type="lines" w:linePitch="312" w:charSpace="0"/>
        </w:sectPr>
      </w:pPr>
    </w:p>
    <w:p>
      <w:pPr>
        <w:ind w:firstLine="420"/>
        <w:jc w:val="center"/>
        <w:rPr>
          <w:rFonts w:hint="eastAsia" w:ascii="宋体" w:hAnsi="宋体" w:eastAsia="宋体" w:cs="宋体"/>
          <w:b/>
          <w:bCs/>
          <w:sz w:val="32"/>
          <w:szCs w:val="32"/>
        </w:rPr>
      </w:pPr>
      <w:bookmarkStart w:id="0" w:name="_Toc8672"/>
      <w:r>
        <w:rPr>
          <w:rFonts w:hint="eastAsia" w:ascii="宋体" w:hAnsi="宋体" w:eastAsia="宋体" w:cs="宋体"/>
          <w:b/>
          <w:bCs/>
          <w:sz w:val="32"/>
          <w:szCs w:val="32"/>
        </w:rPr>
        <w:t>摘要</w:t>
      </w:r>
      <w:bookmarkEnd w:id="0"/>
    </w:p>
    <w:p>
      <w:pPr>
        <w:ind w:firstLine="420"/>
        <w:rPr>
          <w:rFonts w:hint="eastAsia" w:ascii="宋体" w:hAnsi="宋体" w:cs="宋体"/>
          <w:sz w:val="21"/>
          <w:szCs w:val="21"/>
          <w:lang w:val="en-US" w:eastAsia="zh-CN"/>
        </w:rPr>
      </w:pPr>
    </w:p>
    <w:p>
      <w:pPr>
        <w:ind w:firstLine="420"/>
        <w:rPr>
          <w:rFonts w:hint="default" w:ascii="宋体" w:hAnsi="宋体" w:cs="宋体"/>
          <w:sz w:val="21"/>
          <w:szCs w:val="21"/>
          <w:lang w:val="en-US" w:eastAsia="zh-CN"/>
        </w:rPr>
      </w:pPr>
      <w:r>
        <w:rPr>
          <w:rFonts w:hint="eastAsia" w:ascii="宋体" w:hAnsi="宋体" w:cs="宋体"/>
          <w:sz w:val="21"/>
          <w:szCs w:val="21"/>
          <w:lang w:val="en-US" w:eastAsia="zh-CN"/>
        </w:rPr>
        <w:t>未来AI技术的发展需要以机器人为现实载体，而机器人离不开精准的环境测距传感器，在未来的机器作业中，会面临许多需要精准测量的场景与应用。本系统</w:t>
      </w:r>
      <w:r>
        <w:rPr>
          <w:rFonts w:ascii="宋体" w:hAnsi="宋体" w:cs="宋体"/>
          <w:sz w:val="21"/>
          <w:szCs w:val="21"/>
        </w:rPr>
        <w:t>基</w:t>
      </w:r>
      <w:r>
        <w:rPr>
          <w:rFonts w:hint="eastAsia" w:ascii="宋体" w:hAnsi="宋体" w:cs="宋体"/>
          <w:sz w:val="21"/>
          <w:szCs w:val="21"/>
          <w:lang w:val="en-US" w:eastAsia="zh-CN"/>
        </w:rPr>
        <w:t>于对200kHz正弦波的处理，并通过ADC采集到接收波形，通过定时器记录超声波传播时间。相比于普通超声波测距的只利用定时器计时，我们还利用傅里叶变换对其进行相位计算，根据dds与ADC波形的相位差计算出误差时间，从而更为精准的测出距离，可以为未来AI机器人的环境感知提供更为精准的数据。</w:t>
      </w:r>
    </w:p>
    <w:p>
      <w:pPr>
        <w:widowControl/>
        <w:snapToGrid w:val="0"/>
        <w:spacing w:line="440" w:lineRule="exact"/>
        <w:ind w:firstLine="420"/>
        <w:rPr>
          <w:rFonts w:ascii="宋体" w:hAnsi="宋体" w:cs="宋体"/>
          <w:szCs w:val="21"/>
        </w:rPr>
      </w:pPr>
      <w:bookmarkStart w:id="1" w:name="_Toc21122"/>
      <w:r>
        <w:rPr>
          <w:rFonts w:hint="eastAsia" w:ascii="宋体" w:hAnsi="宋体" w:cs="宋体"/>
          <w:b/>
          <w:bCs/>
          <w:szCs w:val="21"/>
        </w:rPr>
        <w:t>关键字：</w:t>
      </w:r>
      <w:bookmarkEnd w:id="1"/>
    </w:p>
    <w:p>
      <w:pPr>
        <w:widowControl/>
        <w:snapToGrid w:val="0"/>
        <w:spacing w:line="440" w:lineRule="exact"/>
        <w:ind w:firstLine="420"/>
        <w:rPr>
          <w:rFonts w:hint="default" w:hAnsi="宋体" w:eastAsia="宋体" w:cs="Times New Roman"/>
          <w:color w:val="000000"/>
          <w:kern w:val="0"/>
          <w:sz w:val="21"/>
          <w:szCs w:val="21"/>
          <w:lang w:val="en-US" w:eastAsia="zh-CN"/>
        </w:rPr>
      </w:pPr>
      <w:r>
        <w:rPr>
          <w:rFonts w:hint="eastAsia" w:hAnsi="宋体" w:cs="Times New Roman"/>
          <w:color w:val="000000"/>
          <w:kern w:val="0"/>
          <w:sz w:val="21"/>
          <w:szCs w:val="21"/>
          <w:lang w:val="en-US" w:eastAsia="zh-CN"/>
        </w:rPr>
        <w:t>200kHz正弦波，</w:t>
      </w:r>
      <w:r>
        <w:rPr>
          <w:rFonts w:hint="eastAsia" w:hAnsi="宋体" w:cs="Times New Roman"/>
          <w:color w:val="000000"/>
          <w:kern w:val="0"/>
          <w:sz w:val="21"/>
          <w:szCs w:val="21"/>
        </w:rPr>
        <w:t>D</w:t>
      </w:r>
      <w:r>
        <w:rPr>
          <w:rFonts w:hAnsi="宋体" w:cs="Times New Roman"/>
          <w:color w:val="000000"/>
          <w:kern w:val="0"/>
          <w:sz w:val="21"/>
          <w:szCs w:val="21"/>
        </w:rPr>
        <w:t>DS</w:t>
      </w:r>
      <w:r>
        <w:rPr>
          <w:rFonts w:hint="eastAsia" w:hAnsi="宋体" w:cs="Times New Roman"/>
          <w:color w:val="000000"/>
          <w:kern w:val="0"/>
          <w:sz w:val="21"/>
          <w:szCs w:val="21"/>
          <w:lang w:val="en-US" w:eastAsia="zh-CN"/>
        </w:rPr>
        <w:t>(</w:t>
      </w:r>
      <w:r>
        <w:rPr>
          <w:rFonts w:hAnsi="宋体" w:cs="Times New Roman"/>
          <w:color w:val="000000"/>
          <w:kern w:val="0"/>
          <w:sz w:val="21"/>
          <w:szCs w:val="21"/>
        </w:rPr>
        <w:t>AD9850</w:t>
      </w:r>
      <w:r>
        <w:rPr>
          <w:rFonts w:hint="eastAsia" w:hAnsi="宋体" w:cs="Times New Roman"/>
          <w:color w:val="000000"/>
          <w:kern w:val="0"/>
          <w:sz w:val="21"/>
          <w:szCs w:val="21"/>
          <w:lang w:val="en-US" w:eastAsia="zh-CN"/>
        </w:rPr>
        <w:t xml:space="preserve">), </w:t>
      </w:r>
      <w:r>
        <w:rPr>
          <w:rFonts w:hint="eastAsia" w:hAnsi="宋体" w:cs="Times New Roman"/>
          <w:color w:val="000000"/>
          <w:kern w:val="0"/>
          <w:sz w:val="21"/>
          <w:szCs w:val="21"/>
        </w:rPr>
        <w:t>A</w:t>
      </w:r>
      <w:r>
        <w:rPr>
          <w:rFonts w:hAnsi="宋体" w:cs="Times New Roman"/>
          <w:color w:val="000000"/>
          <w:kern w:val="0"/>
          <w:sz w:val="21"/>
          <w:szCs w:val="21"/>
        </w:rPr>
        <w:t>DC</w:t>
      </w:r>
      <w:r>
        <w:rPr>
          <w:rFonts w:hint="eastAsia" w:hAnsi="宋体" w:cs="Times New Roman"/>
          <w:color w:val="000000"/>
          <w:kern w:val="0"/>
          <w:sz w:val="21"/>
          <w:szCs w:val="21"/>
          <w:lang w:val="en-US" w:eastAsia="zh-CN"/>
        </w:rPr>
        <w:t>, 傅里叶变换，计算相位差</w:t>
      </w:r>
    </w:p>
    <w:p>
      <w:pPr>
        <w:ind w:firstLine="420"/>
        <w:rPr>
          <w:sz w:val="24"/>
          <w:szCs w:val="24"/>
        </w:rPr>
      </w:pPr>
    </w:p>
    <w:p>
      <w:pPr>
        <w:widowControl/>
        <w:snapToGrid w:val="0"/>
        <w:spacing w:line="240" w:lineRule="auto"/>
        <w:ind w:firstLine="420"/>
        <w:rPr>
          <w:rFonts w:hint="default" w:ascii="Times New Roman" w:hAnsi="Times New Roman" w:cs="Times New Roman"/>
          <w:color w:val="000000"/>
          <w:kern w:val="0"/>
          <w:sz w:val="21"/>
          <w:szCs w:val="21"/>
        </w:rPr>
      </w:pPr>
      <w:bookmarkStart w:id="2" w:name="_Toc19088"/>
      <w:bookmarkStart w:id="3" w:name="_Toc23858"/>
      <w:bookmarkStart w:id="4" w:name="_Toc24261"/>
      <w:r>
        <w:rPr>
          <w:rStyle w:val="19"/>
          <w:rFonts w:hint="default" w:ascii="Times New Roman" w:hAnsi="Times New Roman" w:cs="Times New Roman"/>
          <w:sz w:val="21"/>
          <w:szCs w:val="21"/>
        </w:rPr>
        <w:t>Abstract:</w:t>
      </w:r>
      <w:bookmarkEnd w:id="2"/>
      <w:bookmarkEnd w:id="3"/>
      <w:bookmarkEnd w:id="4"/>
      <w:r>
        <w:rPr>
          <w:rFonts w:hint="default" w:ascii="Times New Roman" w:hAnsi="Times New Roman" w:cs="Times New Roman"/>
          <w:color w:val="000000"/>
          <w:kern w:val="0"/>
          <w:sz w:val="21"/>
          <w:szCs w:val="21"/>
        </w:rPr>
        <w:t xml:space="preserve">  The development of future AI technology requires robots as the carrier of reality, and robots are inseparable from accurate environmental ranging sensors, and in future machine operations, they will face many scenes and applications that require accurate measurement.</w:t>
      </w:r>
      <w:r>
        <w:rPr>
          <w:rFonts w:hint="eastAsia" w:cs="Times New Roman"/>
          <w:color w:val="000000"/>
          <w:kern w:val="0"/>
          <w:sz w:val="21"/>
          <w:szCs w:val="21"/>
          <w:lang w:val="en-US" w:eastAsia="zh-CN"/>
        </w:rPr>
        <w:t xml:space="preserve"> </w:t>
      </w:r>
      <w:r>
        <w:rPr>
          <w:rFonts w:hint="default" w:ascii="Times New Roman" w:hAnsi="Times New Roman" w:cs="Times New Roman"/>
          <w:color w:val="000000"/>
          <w:kern w:val="0"/>
          <w:sz w:val="21"/>
          <w:szCs w:val="21"/>
          <w:lang w:val="en-US" w:eastAsia="zh-CN"/>
        </w:rPr>
        <w:t>This system is</w:t>
      </w:r>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1"/>
          <w:szCs w:val="21"/>
          <w:lang w:val="en-US" w:eastAsia="zh-CN"/>
        </w:rPr>
        <w:t>b</w:t>
      </w:r>
      <w:r>
        <w:rPr>
          <w:rFonts w:hint="default" w:ascii="Times New Roman" w:hAnsi="Times New Roman" w:cs="Times New Roman"/>
          <w:color w:val="000000"/>
          <w:kern w:val="0"/>
          <w:sz w:val="21"/>
          <w:szCs w:val="21"/>
        </w:rPr>
        <w:t>ased on the processing of the 200kHz sine wave</w:t>
      </w:r>
      <w:r>
        <w:rPr>
          <w:rFonts w:hint="default" w:ascii="Times New Roman" w:hAnsi="Times New Roman" w:cs="Times New Roman"/>
          <w:color w:val="000000"/>
          <w:kern w:val="0"/>
          <w:sz w:val="21"/>
          <w:szCs w:val="21"/>
          <w:lang w:val="en-US" w:eastAsia="zh-CN"/>
        </w:rPr>
        <w:t>.</w:t>
      </w:r>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rPr>
        <w:t>he received waveform is collected by the ADC</w:t>
      </w:r>
      <w:r>
        <w:rPr>
          <w:rFonts w:hint="default" w:ascii="Times New Roman" w:hAnsi="Times New Roman" w:cs="Times New Roman"/>
          <w:color w:val="000000"/>
          <w:kern w:val="0"/>
          <w:sz w:val="21"/>
          <w:szCs w:val="21"/>
          <w:lang w:val="en-US" w:eastAsia="zh-CN"/>
        </w:rPr>
        <w:t>. We record the ultrasonic propagation time though the timer.</w:t>
      </w:r>
      <w:r>
        <w:rPr>
          <w:rFonts w:hint="default" w:ascii="Times New Roman" w:hAnsi="Times New Roman" w:cs="Times New Roman"/>
          <w:color w:val="000000"/>
          <w:kern w:val="0"/>
          <w:sz w:val="21"/>
          <w:szCs w:val="21"/>
        </w:rPr>
        <w:t xml:space="preserve"> Compared to ordinary ultrasonic ranging devices</w:t>
      </w:r>
      <w:r>
        <w:rPr>
          <w:rFonts w:hint="eastAsia" w:cs="Times New Roman"/>
          <w:color w:val="000000"/>
          <w:kern w:val="0"/>
          <w:sz w:val="21"/>
          <w:szCs w:val="21"/>
          <w:lang w:eastAsia="zh-CN"/>
        </w:rPr>
        <w:t>，</w:t>
      </w:r>
      <w:r>
        <w:rPr>
          <w:rFonts w:hint="eastAsia" w:cs="Times New Roman"/>
          <w:color w:val="000000"/>
          <w:kern w:val="0"/>
          <w:sz w:val="21"/>
          <w:szCs w:val="21"/>
          <w:lang w:val="en-US" w:eastAsia="zh-CN"/>
        </w:rPr>
        <w:t>we calculated t</w:t>
      </w:r>
      <w:r>
        <w:rPr>
          <w:rFonts w:hint="default" w:ascii="Times New Roman" w:hAnsi="Times New Roman" w:cs="Times New Roman"/>
          <w:color w:val="000000"/>
          <w:kern w:val="0"/>
          <w:sz w:val="21"/>
          <w:szCs w:val="21"/>
        </w:rPr>
        <w:t>he Phase by the Fourier transform, and the error time is calculated according to the phase difference</w:t>
      </w:r>
      <w:r>
        <w:rPr>
          <w:rFonts w:hint="default" w:ascii="Times New Roman" w:hAnsi="Times New Roman" w:cs="Times New Roman"/>
          <w:color w:val="000000"/>
          <w:kern w:val="0"/>
          <w:sz w:val="21"/>
          <w:szCs w:val="21"/>
          <w:lang w:val="en-US" w:eastAsia="zh-CN"/>
        </w:rPr>
        <w:t xml:space="preserve"> between the dds wave and the ADC wave</w:t>
      </w:r>
      <w:r>
        <w:rPr>
          <w:rFonts w:hint="default" w:ascii="Times New Roman" w:hAnsi="Times New Roman" w:cs="Times New Roman"/>
          <w:color w:val="000000"/>
          <w:kern w:val="0"/>
          <w:sz w:val="21"/>
          <w:szCs w:val="21"/>
        </w:rPr>
        <w:t>, so as to measure the distance more accurately.</w:t>
      </w:r>
      <w:r>
        <w:rPr>
          <w:rFonts w:hint="eastAsia" w:cs="Times New Roman"/>
          <w:color w:val="000000"/>
          <w:kern w:val="0"/>
          <w:sz w:val="21"/>
          <w:szCs w:val="21"/>
          <w:lang w:val="en-US" w:eastAsia="zh-CN"/>
        </w:rPr>
        <w:t xml:space="preserve"> </w:t>
      </w:r>
      <w:r>
        <w:rPr>
          <w:rFonts w:hint="default" w:ascii="Times New Roman" w:hAnsi="Times New Roman" w:cs="Times New Roman"/>
          <w:color w:val="000000"/>
          <w:kern w:val="0"/>
          <w:sz w:val="21"/>
          <w:szCs w:val="21"/>
        </w:rPr>
        <w:t>It can provide more accurate data for the environmental perception of future AI robots.</w:t>
      </w:r>
    </w:p>
    <w:p>
      <w:pPr>
        <w:widowControl/>
        <w:snapToGrid w:val="0"/>
        <w:spacing w:line="240" w:lineRule="auto"/>
        <w:ind w:firstLine="420"/>
        <w:rPr>
          <w:rFonts w:hint="default" w:ascii="Times New Roman" w:hAnsi="Times New Roman" w:cs="Times New Roman"/>
          <w:color w:val="000000"/>
          <w:kern w:val="0"/>
          <w:sz w:val="24"/>
          <w:szCs w:val="24"/>
        </w:rPr>
      </w:pPr>
      <w:bookmarkStart w:id="5" w:name="_Toc14998"/>
      <w:bookmarkStart w:id="6" w:name="_Toc110948412"/>
      <w:bookmarkStart w:id="7" w:name="_Toc16994"/>
      <w:bookmarkStart w:id="8" w:name="_Toc16631"/>
      <w:r>
        <w:rPr>
          <w:rStyle w:val="19"/>
          <w:rFonts w:hint="default" w:ascii="Times New Roman" w:hAnsi="Times New Roman" w:cs="Times New Roman"/>
          <w:sz w:val="21"/>
          <w:szCs w:val="21"/>
        </w:rPr>
        <w:t>Keywords:</w:t>
      </w:r>
      <w:bookmarkEnd w:id="5"/>
      <w:bookmarkEnd w:id="6"/>
      <w:bookmarkEnd w:id="7"/>
      <w:bookmarkEnd w:id="8"/>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4"/>
          <w:szCs w:val="24"/>
        </w:rPr>
        <w:t xml:space="preserve"> </w:t>
      </w:r>
    </w:p>
    <w:p>
      <w:pPr>
        <w:widowControl/>
        <w:snapToGrid w:val="0"/>
        <w:spacing w:line="240" w:lineRule="auto"/>
        <w:ind w:firstLine="420"/>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200kHz sine wave</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rPr>
        <w:t>DDS</w:t>
      </w:r>
      <w:r>
        <w:rPr>
          <w:rFonts w:hint="default" w:ascii="Times New Roman" w:hAnsi="Times New Roman" w:cs="Times New Roman"/>
          <w:color w:val="000000"/>
          <w:kern w:val="0"/>
          <w:sz w:val="21"/>
          <w:szCs w:val="21"/>
          <w:lang w:val="en-US" w:eastAsia="zh-CN"/>
        </w:rPr>
        <w:t>(</w:t>
      </w:r>
      <w:r>
        <w:rPr>
          <w:rFonts w:hint="default" w:ascii="Times New Roman" w:hAnsi="Times New Roman" w:cs="Times New Roman"/>
          <w:color w:val="000000"/>
          <w:kern w:val="0"/>
          <w:sz w:val="21"/>
          <w:szCs w:val="21"/>
        </w:rPr>
        <w:t>AD9850</w:t>
      </w:r>
      <w:r>
        <w:rPr>
          <w:rFonts w:hint="default" w:ascii="Times New Roman" w:hAnsi="Times New Roman" w:cs="Times New Roman"/>
          <w:color w:val="000000"/>
          <w:kern w:val="0"/>
          <w:sz w:val="21"/>
          <w:szCs w:val="21"/>
          <w:lang w:val="en-US" w:eastAsia="zh-CN"/>
        </w:rPr>
        <w:t>)</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ADC</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Fourier transform</w:t>
      </w:r>
    </w:p>
    <w:p>
      <w:pPr>
        <w:widowControl/>
        <w:snapToGrid w:val="0"/>
        <w:spacing w:line="240" w:lineRule="auto"/>
        <w:ind w:firstLine="420"/>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Phase Calculation</w:t>
      </w: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ind w:left="3360" w:leftChars="0" w:firstLine="420" w:firstLineChars="0"/>
        <w:jc w:val="both"/>
        <w:rPr>
          <w:rFonts w:ascii="宋体" w:hAnsi="宋体"/>
        </w:rPr>
        <w:sectPr>
          <w:footerReference r:id="rId3" w:type="default"/>
          <w:pgSz w:w="11906" w:h="16838"/>
          <w:pgMar w:top="1440" w:right="1800" w:bottom="1440" w:left="1800" w:header="851" w:footer="992" w:gutter="0"/>
          <w:pgNumType w:fmt="decimal" w:start="1"/>
          <w:cols w:space="425" w:num="1"/>
          <w:docGrid w:type="lines" w:linePitch="312" w:charSpace="0"/>
        </w:sectPr>
      </w:pPr>
    </w:p>
    <w:sdt>
      <w:sdtPr>
        <w:rPr>
          <w:rFonts w:ascii="宋体" w:hAnsi="宋体"/>
        </w:rPr>
        <w:id w:val="147468128"/>
        <w15:color w:val="DBDBDB"/>
        <w:docPartObj>
          <w:docPartGallery w:val="Table of Contents"/>
          <w:docPartUnique/>
        </w:docPartObj>
      </w:sdtPr>
      <w:sdtEndPr>
        <w:rPr>
          <w:rFonts w:ascii="Times New Roman" w:hAnsi="Times New Roman"/>
        </w:rPr>
      </w:sdtEndPr>
      <w:sdtContent>
        <w:p>
          <w:pPr>
            <w:ind w:left="3360" w:leftChars="0" w:firstLine="420" w:firstLineChars="0"/>
            <w:jc w:val="both"/>
          </w:pPr>
          <w:r>
            <w:rPr>
              <w:rFonts w:ascii="宋体" w:hAnsi="宋体"/>
            </w:rPr>
            <w:t>目录</w:t>
          </w:r>
        </w:p>
        <w:p>
          <w:pPr>
            <w:pStyle w:val="9"/>
            <w:tabs>
              <w:tab w:val="right" w:leader="dot" w:pos="8306"/>
            </w:tabs>
          </w:pPr>
          <w:r>
            <w:rPr>
              <w:rFonts w:cs="Times New Roman"/>
              <w:kern w:val="0"/>
              <w:sz w:val="20"/>
              <w:szCs w:val="20"/>
            </w:rPr>
            <w:fldChar w:fldCharType="begin"/>
          </w:r>
          <w:r>
            <w:instrText xml:space="preserve">TOC \o "1-3" \h \u </w:instrText>
          </w:r>
          <w:r>
            <w:rPr>
              <w:rFonts w:cs="Times New Roman"/>
              <w:kern w:val="0"/>
              <w:sz w:val="20"/>
              <w:szCs w:val="20"/>
            </w:rPr>
            <w:fldChar w:fldCharType="separate"/>
          </w:r>
          <w:r>
            <w:rPr>
              <w:rFonts w:cs="Times New Roman"/>
              <w:kern w:val="0"/>
              <w:szCs w:val="20"/>
            </w:rPr>
            <w:fldChar w:fldCharType="begin"/>
          </w:r>
          <w:r>
            <w:rPr>
              <w:rFonts w:cs="Times New Roman"/>
              <w:kern w:val="0"/>
              <w:szCs w:val="20"/>
            </w:rPr>
            <w:instrText xml:space="preserve"> HYPERLINK \l _Toc23858 </w:instrText>
          </w:r>
          <w:r>
            <w:rPr>
              <w:rFonts w:cs="Times New Roman"/>
              <w:kern w:val="0"/>
              <w:szCs w:val="20"/>
            </w:rPr>
            <w:fldChar w:fldCharType="separate"/>
          </w:r>
          <w:r>
            <w:rPr>
              <w:rFonts w:hint="default" w:ascii="Times New Roman" w:hAnsi="Times New Roman" w:cs="Times New Roman"/>
              <w:szCs w:val="21"/>
            </w:rPr>
            <w:t>Abstract:</w:t>
          </w:r>
          <w:r>
            <w:tab/>
          </w:r>
          <w:r>
            <w:fldChar w:fldCharType="begin"/>
          </w:r>
          <w:r>
            <w:instrText xml:space="preserve"> PAGEREF _Toc23858 \h </w:instrText>
          </w:r>
          <w:r>
            <w:fldChar w:fldCharType="separate"/>
          </w:r>
          <w:r>
            <w:t>1</w:t>
          </w:r>
          <w:r>
            <w:fldChar w:fldCharType="end"/>
          </w:r>
          <w:r>
            <w:rPr>
              <w:rFonts w:cs="Times New Roman"/>
              <w:kern w:val="0"/>
              <w:szCs w:val="20"/>
            </w:rPr>
            <w:fldChar w:fldCharType="end"/>
          </w:r>
        </w:p>
        <w:p>
          <w:pPr>
            <w:pStyle w:val="9"/>
            <w:tabs>
              <w:tab w:val="right" w:leader="dot" w:pos="8306"/>
            </w:tabs>
          </w:pPr>
          <w:r>
            <w:fldChar w:fldCharType="begin"/>
          </w:r>
          <w:r>
            <w:instrText xml:space="preserve"> HYPERLINK \l _Toc16994 </w:instrText>
          </w:r>
          <w:r>
            <w:fldChar w:fldCharType="separate"/>
          </w:r>
          <w:r>
            <w:rPr>
              <w:rFonts w:hint="default" w:ascii="Times New Roman" w:hAnsi="Times New Roman" w:cs="Times New Roman"/>
              <w:szCs w:val="21"/>
            </w:rPr>
            <w:t>Keywords:</w:t>
          </w:r>
          <w:r>
            <w:tab/>
          </w:r>
          <w:r>
            <w:fldChar w:fldCharType="begin"/>
          </w:r>
          <w:r>
            <w:instrText xml:space="preserve"> PAGEREF _Toc16994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_Toc4648 </w:instrText>
          </w:r>
          <w:r>
            <w:fldChar w:fldCharType="separate"/>
          </w:r>
          <w:r>
            <w:rPr>
              <w:rFonts w:hint="eastAsia" w:ascii="楷体" w:hAnsi="楷体" w:eastAsia="楷体" w:cs="楷体"/>
              <w:szCs w:val="30"/>
            </w:rPr>
            <w:t>一、 系统设计</w:t>
          </w:r>
          <w:r>
            <w:tab/>
          </w:r>
          <w:r>
            <w:fldChar w:fldCharType="begin"/>
          </w:r>
          <w:r>
            <w:instrText xml:space="preserve"> PAGEREF _Toc4648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_Toc11850 </w:instrText>
          </w:r>
          <w:r>
            <w:fldChar w:fldCharType="separate"/>
          </w:r>
          <w:r>
            <w:rPr>
              <w:rFonts w:hint="eastAsia" w:ascii="黑体" w:hAnsi="黑体" w:eastAsia="黑体" w:cs="黑体"/>
              <w:bCs/>
              <w:szCs w:val="28"/>
              <w:lang w:eastAsia="zh-CN"/>
            </w:rPr>
            <w:t>（</w:t>
          </w:r>
          <w:r>
            <w:rPr>
              <w:rFonts w:hint="eastAsia" w:ascii="黑体" w:hAnsi="黑体" w:eastAsia="黑体" w:cs="黑体"/>
              <w:bCs/>
              <w:szCs w:val="28"/>
              <w:lang w:val="en-US" w:eastAsia="zh-CN"/>
            </w:rPr>
            <w:t>一</w:t>
          </w:r>
          <w:r>
            <w:rPr>
              <w:rFonts w:hint="eastAsia" w:ascii="黑体" w:hAnsi="黑体" w:eastAsia="黑体" w:cs="黑体"/>
              <w:bCs/>
              <w:szCs w:val="28"/>
              <w:lang w:eastAsia="zh-CN"/>
            </w:rPr>
            <w:t>）</w:t>
          </w:r>
          <w:r>
            <w:rPr>
              <w:rFonts w:hint="eastAsia" w:ascii="黑体" w:hAnsi="黑体" w:eastAsia="黑体" w:cs="黑体"/>
              <w:bCs/>
              <w:szCs w:val="28"/>
            </w:rPr>
            <w:t>信号发生器的选择</w:t>
          </w:r>
          <w:r>
            <w:tab/>
          </w:r>
          <w:r>
            <w:fldChar w:fldCharType="begin"/>
          </w:r>
          <w:r>
            <w:instrText xml:space="preserve"> PAGEREF _Toc11850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_Toc23347 </w:instrText>
          </w:r>
          <w:r>
            <w:fldChar w:fldCharType="separate"/>
          </w:r>
          <w:r>
            <w:rPr>
              <w:rFonts w:hint="eastAsia" w:ascii="黑体" w:hAnsi="黑体" w:eastAsia="黑体" w:cs="黑体"/>
              <w:bCs/>
              <w:szCs w:val="28"/>
              <w:lang w:val="en-US" w:eastAsia="zh-CN"/>
            </w:rPr>
            <w:t>（二） 放大电路的选择</w:t>
          </w:r>
          <w:r>
            <w:tab/>
          </w:r>
          <w:r>
            <w:fldChar w:fldCharType="begin"/>
          </w:r>
          <w:r>
            <w:instrText xml:space="preserve"> PAGEREF _Toc23347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_Toc9593 </w:instrText>
          </w:r>
          <w:r>
            <w:fldChar w:fldCharType="separate"/>
          </w:r>
          <w:r>
            <w:rPr>
              <w:rFonts w:hint="eastAsia" w:ascii="楷体" w:hAnsi="楷体" w:eastAsia="楷体" w:cs="楷体"/>
              <w:szCs w:val="30"/>
            </w:rPr>
            <w:t>二、 理论分析与计算</w:t>
          </w:r>
          <w:r>
            <w:tab/>
          </w:r>
          <w:r>
            <w:fldChar w:fldCharType="begin"/>
          </w:r>
          <w:r>
            <w:instrText xml:space="preserve"> PAGEREF _Toc9593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_Toc5339 </w:instrText>
          </w:r>
          <w:r>
            <w:fldChar w:fldCharType="separate"/>
          </w:r>
          <w:r>
            <w:rPr>
              <w:rFonts w:hint="eastAsia" w:ascii="黑体" w:hAnsi="黑体" w:eastAsia="黑体" w:cs="黑体"/>
              <w:bCs/>
              <w:szCs w:val="28"/>
              <w:lang w:val="en-US" w:eastAsia="zh-CN"/>
            </w:rPr>
            <w:t>（一） 电压放大电路的理论计算</w:t>
          </w:r>
          <w:r>
            <w:tab/>
          </w:r>
          <w:r>
            <w:fldChar w:fldCharType="begin"/>
          </w:r>
          <w:r>
            <w:instrText xml:space="preserve"> PAGEREF _Toc5339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_Toc22662 </w:instrText>
          </w:r>
          <w:r>
            <w:fldChar w:fldCharType="separate"/>
          </w:r>
          <w:r>
            <w:rPr>
              <w:rFonts w:hint="eastAsia" w:ascii="黑体" w:hAnsi="黑体" w:eastAsia="黑体" w:cs="黑体"/>
              <w:bCs/>
              <w:szCs w:val="28"/>
              <w:lang w:val="en-US" w:eastAsia="zh-CN"/>
            </w:rPr>
            <w:t>（二）波形初相位计算的理论分析</w:t>
          </w:r>
          <w:r>
            <w:tab/>
          </w:r>
          <w:r>
            <w:fldChar w:fldCharType="begin"/>
          </w:r>
          <w:r>
            <w:instrText xml:space="preserve"> PAGEREF _Toc22662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_Toc8892 </w:instrText>
          </w:r>
          <w:r>
            <w:fldChar w:fldCharType="separate"/>
          </w:r>
          <w:r>
            <w:rPr>
              <w:rFonts w:hint="eastAsia" w:ascii="黑体" w:hAnsi="黑体" w:eastAsia="黑体" w:cs="黑体"/>
              <w:bCs/>
              <w:szCs w:val="28"/>
              <w:lang w:val="en-US" w:eastAsia="zh-CN"/>
            </w:rPr>
            <w:t>（三）超声波测距距离计算的理论分析</w:t>
          </w:r>
          <w:r>
            <w:tab/>
          </w:r>
          <w:r>
            <w:fldChar w:fldCharType="begin"/>
          </w:r>
          <w:r>
            <w:instrText xml:space="preserve"> PAGEREF _Toc8892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_Toc25700 </w:instrText>
          </w:r>
          <w:r>
            <w:fldChar w:fldCharType="separate"/>
          </w:r>
          <w:r>
            <w:rPr>
              <w:rFonts w:hint="eastAsia" w:ascii="楷体" w:hAnsi="楷体" w:eastAsia="楷体" w:cs="楷体"/>
              <w:szCs w:val="30"/>
            </w:rPr>
            <w:t>三、 软件设计</w:t>
          </w:r>
          <w:r>
            <w:tab/>
          </w:r>
          <w:r>
            <w:fldChar w:fldCharType="begin"/>
          </w:r>
          <w:r>
            <w:instrText xml:space="preserve"> PAGEREF _Toc25700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_Toc24253 </w:instrText>
          </w:r>
          <w:r>
            <w:fldChar w:fldCharType="separate"/>
          </w:r>
          <w:r>
            <w:rPr>
              <w:rFonts w:hint="eastAsia" w:ascii="黑体" w:hAnsi="黑体" w:eastAsia="黑体" w:cs="黑体"/>
              <w:bCs/>
              <w:szCs w:val="28"/>
              <w:lang w:val="en-US" w:eastAsia="zh-CN"/>
            </w:rPr>
            <w:t>（一）整体</w:t>
          </w:r>
          <w:r>
            <w:rPr>
              <w:rFonts w:hint="eastAsia" w:ascii="黑体" w:hAnsi="黑体" w:eastAsia="黑体" w:cs="黑体"/>
              <w:bCs/>
              <w:szCs w:val="28"/>
            </w:rPr>
            <w:t>实现</w:t>
          </w:r>
          <w:r>
            <w:rPr>
              <w:rFonts w:hint="eastAsia" w:ascii="黑体" w:hAnsi="黑体" w:eastAsia="黑体" w:cs="黑体"/>
              <w:bCs/>
              <w:szCs w:val="28"/>
              <w:lang w:val="en-US" w:eastAsia="zh-CN"/>
            </w:rPr>
            <w:t>流程</w:t>
          </w:r>
          <w:r>
            <w:rPr>
              <w:rFonts w:hint="eastAsia" w:ascii="黑体" w:hAnsi="黑体" w:eastAsia="黑体" w:cs="黑体"/>
              <w:bCs/>
              <w:szCs w:val="28"/>
            </w:rPr>
            <w:t>：</w:t>
          </w:r>
          <w:r>
            <w:tab/>
          </w:r>
          <w:r>
            <w:fldChar w:fldCharType="begin"/>
          </w:r>
          <w:r>
            <w:instrText xml:space="preserve"> PAGEREF _Toc24253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_Toc4399 </w:instrText>
          </w:r>
          <w:r>
            <w:fldChar w:fldCharType="separate"/>
          </w:r>
          <w:r>
            <w:rPr>
              <w:rFonts w:hint="eastAsia" w:ascii="黑体" w:hAnsi="黑体" w:eastAsia="黑体" w:cs="黑体"/>
              <w:bCs/>
              <w:szCs w:val="28"/>
              <w:lang w:val="en-US" w:eastAsia="zh-CN"/>
            </w:rPr>
            <w:t>（二）AD9850的驱动程序：</w:t>
          </w:r>
          <w:r>
            <w:tab/>
          </w:r>
          <w:r>
            <w:fldChar w:fldCharType="begin"/>
          </w:r>
          <w:r>
            <w:instrText xml:space="preserve"> PAGEREF _Toc4399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_Toc14100 </w:instrText>
          </w:r>
          <w:r>
            <w:fldChar w:fldCharType="separate"/>
          </w:r>
          <w:r>
            <w:rPr>
              <w:rFonts w:hint="eastAsia" w:ascii="黑体" w:hAnsi="黑体" w:eastAsia="黑体" w:cs="黑体"/>
              <w:bCs/>
              <w:szCs w:val="28"/>
              <w:lang w:val="en-US" w:eastAsia="zh-CN"/>
            </w:rPr>
            <w:t>（三）定时器计时程序：</w:t>
          </w:r>
          <w:r>
            <w:tab/>
          </w:r>
          <w:r>
            <w:fldChar w:fldCharType="begin"/>
          </w:r>
          <w:r>
            <w:instrText xml:space="preserve"> PAGEREF _Toc14100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_Toc26791 </w:instrText>
          </w:r>
          <w:r>
            <w:fldChar w:fldCharType="separate"/>
          </w:r>
          <w:r>
            <w:rPr>
              <w:rFonts w:hint="eastAsia" w:ascii="楷体" w:hAnsi="楷体" w:eastAsia="楷体" w:cs="楷体"/>
              <w:szCs w:val="30"/>
            </w:rPr>
            <w:t>四、 硬件设计</w:t>
          </w:r>
          <w:r>
            <w:tab/>
          </w:r>
          <w:r>
            <w:fldChar w:fldCharType="begin"/>
          </w:r>
          <w:r>
            <w:instrText xml:space="preserve"> PAGEREF _Toc26791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_Toc6487 </w:instrText>
          </w:r>
          <w:r>
            <w:fldChar w:fldCharType="separate"/>
          </w:r>
          <w:r>
            <w:rPr>
              <w:rFonts w:hint="eastAsia" w:ascii="楷体" w:hAnsi="楷体" w:eastAsia="楷体" w:cs="楷体"/>
              <w:szCs w:val="30"/>
            </w:rPr>
            <w:t>五、 系统测试方案与测试结果</w:t>
          </w:r>
          <w:r>
            <w:tab/>
          </w:r>
          <w:r>
            <w:fldChar w:fldCharType="begin"/>
          </w:r>
          <w:r>
            <w:instrText xml:space="preserve"> PAGEREF _Toc6487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_Toc27001 </w:instrText>
          </w:r>
          <w:r>
            <w:fldChar w:fldCharType="separate"/>
          </w:r>
          <w:r>
            <w:rPr>
              <w:rFonts w:hint="eastAsia" w:ascii="黑体" w:hAnsi="黑体" w:eastAsia="黑体" w:cs="黑体"/>
              <w:bCs/>
              <w:szCs w:val="28"/>
              <w:lang w:val="en-US" w:eastAsia="zh-CN"/>
            </w:rPr>
            <w:t>（一）DDS发波测试</w:t>
          </w:r>
          <w:r>
            <w:tab/>
          </w:r>
          <w:r>
            <w:fldChar w:fldCharType="begin"/>
          </w:r>
          <w:r>
            <w:instrText xml:space="preserve"> PAGEREF _Toc27001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_Toc31533 </w:instrText>
          </w:r>
          <w:r>
            <w:fldChar w:fldCharType="separate"/>
          </w:r>
          <w:r>
            <w:rPr>
              <w:rFonts w:hint="eastAsia" w:ascii="黑体" w:hAnsi="黑体" w:eastAsia="黑体" w:cs="黑体"/>
              <w:bCs/>
              <w:szCs w:val="28"/>
              <w:lang w:val="en-US" w:eastAsia="zh-CN"/>
            </w:rPr>
            <w:t>（二）发射电路放大测试一</w:t>
          </w:r>
          <w:r>
            <w:tab/>
          </w:r>
          <w:r>
            <w:fldChar w:fldCharType="begin"/>
          </w:r>
          <w:r>
            <w:instrText xml:space="preserve"> PAGEREF _Toc31533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_Toc1465 </w:instrText>
          </w:r>
          <w:r>
            <w:fldChar w:fldCharType="separate"/>
          </w:r>
          <w:r>
            <w:rPr>
              <w:rFonts w:hint="eastAsia" w:ascii="黑体" w:hAnsi="黑体" w:eastAsia="黑体" w:cs="黑体"/>
              <w:bCs/>
              <w:szCs w:val="28"/>
              <w:lang w:val="en-US" w:eastAsia="zh-CN"/>
            </w:rPr>
            <w:t>（三）发射电路放大测试二</w:t>
          </w:r>
          <w:r>
            <w:tab/>
          </w:r>
          <w:r>
            <w:fldChar w:fldCharType="begin"/>
          </w:r>
          <w:r>
            <w:instrText xml:space="preserve"> PAGEREF _Toc1465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_Toc5459 </w:instrText>
          </w:r>
          <w:r>
            <w:fldChar w:fldCharType="separate"/>
          </w:r>
          <w:r>
            <w:rPr>
              <w:rFonts w:hint="eastAsia" w:ascii="黑体" w:hAnsi="黑体" w:eastAsia="黑体" w:cs="黑体"/>
              <w:bCs/>
              <w:szCs w:val="28"/>
              <w:lang w:val="en-US" w:eastAsia="zh-CN"/>
            </w:rPr>
            <w:t>（四）接收测试</w:t>
          </w:r>
          <w:r>
            <w:tab/>
          </w:r>
          <w:r>
            <w:fldChar w:fldCharType="begin"/>
          </w:r>
          <w:r>
            <w:instrText xml:space="preserve"> PAGEREF _Toc5459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_Toc20025 </w:instrText>
          </w:r>
          <w:r>
            <w:fldChar w:fldCharType="separate"/>
          </w:r>
          <w:r>
            <w:rPr>
              <w:rFonts w:hint="eastAsia" w:ascii="黑体" w:hAnsi="黑体" w:eastAsia="黑体" w:cs="黑体"/>
              <w:bCs/>
              <w:szCs w:val="28"/>
              <w:lang w:val="en-US" w:eastAsia="zh-CN"/>
            </w:rPr>
            <w:t>（五）接收电路放大测试</w:t>
          </w:r>
          <w:r>
            <w:tab/>
          </w:r>
          <w:r>
            <w:fldChar w:fldCharType="begin"/>
          </w:r>
          <w:r>
            <w:instrText xml:space="preserve"> PAGEREF _Toc20025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_Toc19483 </w:instrText>
          </w:r>
          <w:r>
            <w:fldChar w:fldCharType="separate"/>
          </w:r>
          <w:r>
            <w:rPr>
              <w:rFonts w:hint="eastAsia" w:ascii="黑体" w:hAnsi="黑体" w:eastAsia="黑体" w:cs="黑体"/>
              <w:bCs/>
              <w:szCs w:val="28"/>
              <w:lang w:val="en-US" w:eastAsia="zh-CN"/>
            </w:rPr>
            <w:t>（六）ADC采样测试</w:t>
          </w:r>
          <w:r>
            <w:tab/>
          </w:r>
          <w:r>
            <w:fldChar w:fldCharType="begin"/>
          </w:r>
          <w:r>
            <w:instrText xml:space="preserve"> PAGEREF _Toc19483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_Toc31145 </w:instrText>
          </w:r>
          <w:r>
            <w:fldChar w:fldCharType="separate"/>
          </w:r>
          <w:r>
            <w:rPr>
              <w:rFonts w:hint="eastAsia" w:ascii="黑体" w:hAnsi="黑体" w:eastAsia="黑体" w:cs="黑体"/>
              <w:bCs/>
              <w:szCs w:val="28"/>
              <w:lang w:val="en-US" w:eastAsia="zh-CN"/>
            </w:rPr>
            <w:t>（七）相位计算仿真</w:t>
          </w:r>
          <w:r>
            <w:tab/>
          </w:r>
          <w:r>
            <w:fldChar w:fldCharType="begin"/>
          </w:r>
          <w:r>
            <w:instrText xml:space="preserve"> PAGEREF _Toc31145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_Toc22669 </w:instrText>
          </w:r>
          <w:r>
            <w:fldChar w:fldCharType="separate"/>
          </w:r>
          <w:r>
            <w:rPr>
              <w:rFonts w:hint="eastAsia" w:ascii="楷体" w:hAnsi="楷体" w:eastAsia="楷体" w:cs="楷体"/>
              <w:szCs w:val="30"/>
            </w:rPr>
            <w:t>六、 结论</w:t>
          </w:r>
          <w:r>
            <w:tab/>
          </w:r>
          <w:r>
            <w:fldChar w:fldCharType="begin"/>
          </w:r>
          <w:r>
            <w:instrText xml:space="preserve"> PAGEREF _Toc22669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_Toc11684 </w:instrText>
          </w:r>
          <w:r>
            <w:fldChar w:fldCharType="separate"/>
          </w:r>
          <w:r>
            <w:rPr>
              <w:rFonts w:hint="eastAsia" w:ascii="楷体" w:hAnsi="楷体" w:eastAsia="楷体" w:cs="楷体"/>
              <w:szCs w:val="30"/>
              <w:lang w:val="en-US" w:eastAsia="zh-CN"/>
            </w:rPr>
            <w:t>七、</w:t>
          </w:r>
          <w:r>
            <w:rPr>
              <w:rFonts w:hint="eastAsia" w:ascii="楷体" w:hAnsi="楷体" w:eastAsia="楷体" w:cs="楷体"/>
              <w:szCs w:val="30"/>
            </w:rPr>
            <w:t>参考文献</w:t>
          </w:r>
          <w:r>
            <w:tab/>
          </w:r>
          <w:r>
            <w:fldChar w:fldCharType="begin"/>
          </w:r>
          <w:r>
            <w:instrText xml:space="preserve"> PAGEREF _Toc11684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_Toc8138 </w:instrText>
          </w:r>
          <w:r>
            <w:fldChar w:fldCharType="separate"/>
          </w:r>
          <w:r>
            <w:rPr>
              <w:rFonts w:hint="eastAsia"/>
            </w:rPr>
            <w:t>附录</w:t>
          </w:r>
          <w:r>
            <w:rPr>
              <w:rFonts w:hint="eastAsia"/>
              <w:lang w:val="en-US" w:eastAsia="zh-CN"/>
            </w:rPr>
            <w:t>I</w:t>
          </w:r>
          <w:r>
            <w:rPr>
              <w:rFonts w:hint="eastAsia"/>
            </w:rPr>
            <w:t>：设计程序清单</w:t>
          </w:r>
          <w:r>
            <w:tab/>
          </w:r>
          <w:r>
            <w:fldChar w:fldCharType="begin"/>
          </w:r>
          <w:r>
            <w:instrText xml:space="preserve"> PAGEREF _Toc8138 \h </w:instrText>
          </w:r>
          <w:r>
            <w:fldChar w:fldCharType="separate"/>
          </w:r>
          <w:r>
            <w:t>12</w:t>
          </w:r>
          <w:r>
            <w:fldChar w:fldCharType="end"/>
          </w:r>
          <w:r>
            <w:fldChar w:fldCharType="end"/>
          </w:r>
        </w:p>
        <w:p>
          <w:r>
            <w:fldChar w:fldCharType="end"/>
          </w:r>
        </w:p>
      </w:sdtContent>
    </w:sdt>
    <w:p/>
    <w:p/>
    <w:p/>
    <w:p/>
    <w:p/>
    <w:p>
      <w:pPr>
        <w:pStyle w:val="2"/>
      </w:pPr>
    </w:p>
    <w:p/>
    <w:p/>
    <w:p/>
    <w:p/>
    <w:p/>
    <w:p/>
    <w:p>
      <w:p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3"/>
        <w:numPr>
          <w:numId w:val="0"/>
        </w:numPr>
        <w:bidi w:val="0"/>
        <w:jc w:val="left"/>
        <w:rPr>
          <w:rFonts w:hint="eastAsia" w:ascii="楷体" w:hAnsi="楷体" w:eastAsia="楷体" w:cs="楷体"/>
          <w:sz w:val="30"/>
          <w:szCs w:val="30"/>
        </w:rPr>
      </w:pPr>
      <w:bookmarkStart w:id="9" w:name="_Toc31866"/>
      <w:bookmarkStart w:id="10" w:name="_Toc4648"/>
      <w:r>
        <w:rPr>
          <w:rFonts w:hint="eastAsia" w:ascii="楷体" w:hAnsi="楷体" w:eastAsia="楷体" w:cs="楷体"/>
          <w:sz w:val="30"/>
          <w:szCs w:val="30"/>
          <w:lang w:val="en-US" w:eastAsia="zh-CN"/>
        </w:rPr>
        <w:t>一、</w:t>
      </w:r>
      <w:r>
        <w:rPr>
          <w:rFonts w:hint="eastAsia" w:ascii="楷体" w:hAnsi="楷体" w:eastAsia="楷体" w:cs="楷体"/>
          <w:sz w:val="30"/>
          <w:szCs w:val="30"/>
        </w:rPr>
        <w:t>系统设计</w:t>
      </w:r>
      <w:bookmarkEnd w:id="9"/>
      <w:bookmarkEnd w:id="10"/>
    </w:p>
    <w:p>
      <w:pPr>
        <w:spacing w:line="360" w:lineRule="auto"/>
      </w:pPr>
      <w:r>
        <w:rPr>
          <w:rFonts w:hint="eastAsia"/>
        </w:rPr>
        <w:t>系统设计主要思路如下：</w:t>
      </w:r>
    </w:p>
    <w:p>
      <w:pPr>
        <w:spacing w:line="360" w:lineRule="auto"/>
      </w:pPr>
      <w:r>
        <w:rPr>
          <w:rFonts w:hint="eastAsia"/>
        </w:rPr>
        <w:t>本系统通过单片机外接D</w:t>
      </w:r>
      <w:r>
        <w:t>DS</w:t>
      </w:r>
      <w:r>
        <w:rPr>
          <w:rFonts w:hint="eastAsia"/>
        </w:rPr>
        <w:t>模块产生2</w:t>
      </w:r>
      <w:r>
        <w:t>00KH</w:t>
      </w:r>
      <w:r>
        <w:rPr>
          <w:rFonts w:hint="eastAsia"/>
        </w:rPr>
        <w:t>z的正弦波，通过放大器将信号一分为二后再输入至加法器使信号变为两倍，放大后的信号通过超声波换能器并由探头接收，利用接收的超声波探头把超声波转换成需要计算的电压信号，电压信号被再次放大后输入到A</w:t>
      </w:r>
      <w:r>
        <w:t>DC</w:t>
      </w:r>
      <w:r>
        <w:rPr>
          <w:rFonts w:hint="eastAsia"/>
        </w:rPr>
        <w:t>转换成可以计算的数字信号，将数字信号与定时器计时得到的传播时间与相位计算后得出所求距离，最后计算结果距离在O</w:t>
      </w:r>
      <w:r>
        <w:t>LED</w:t>
      </w:r>
      <w:r>
        <w:rPr>
          <w:rFonts w:hint="eastAsia"/>
        </w:rPr>
        <w:t>屏上显示。</w:t>
      </w:r>
    </w:p>
    <w:p>
      <w:pPr>
        <w:spacing w:line="360" w:lineRule="auto"/>
      </w:pPr>
      <w:r>
        <w:rPr>
          <w:rFonts w:hint="eastAsia"/>
        </w:rPr>
        <w:t>流程图如图1</w:t>
      </w:r>
      <w:r>
        <w:t>-1</w:t>
      </w:r>
      <w:r>
        <w:rPr>
          <w:rFonts w:hint="eastAsia"/>
        </w:rPr>
        <w:t>：</w:t>
      </w:r>
    </w:p>
    <w:p>
      <w:pPr>
        <w:spacing w:line="360" w:lineRule="auto"/>
      </w:pPr>
      <w:r>
        <w:drawing>
          <wp:inline distT="0" distB="0" distL="0" distR="0">
            <wp:extent cx="5265420" cy="2392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5420" cy="2392680"/>
                    </a:xfrm>
                    <a:prstGeom prst="rect">
                      <a:avLst/>
                    </a:prstGeom>
                    <a:noFill/>
                    <a:ln>
                      <a:noFill/>
                    </a:ln>
                  </pic:spPr>
                </pic:pic>
              </a:graphicData>
            </a:graphic>
          </wp:inline>
        </w:drawing>
      </w:r>
    </w:p>
    <w:p>
      <w:pPr>
        <w:spacing w:line="360" w:lineRule="auto"/>
        <w:jc w:val="center"/>
        <w:rPr>
          <w:rFonts w:hint="eastAsia" w:ascii="宋体" w:hAnsi="宋体" w:eastAsia="宋体" w:cs="宋体"/>
          <w:sz w:val="18"/>
          <w:szCs w:val="18"/>
        </w:rPr>
      </w:pPr>
      <w:r>
        <w:rPr>
          <w:rFonts w:hint="eastAsia" w:ascii="宋体" w:hAnsi="宋体" w:eastAsia="宋体" w:cs="宋体"/>
          <w:sz w:val="18"/>
          <w:szCs w:val="18"/>
        </w:rPr>
        <w:t>图1-1</w:t>
      </w:r>
      <w:r>
        <w:rPr>
          <w:rFonts w:hint="eastAsia" w:ascii="宋体" w:hAnsi="宋体" w:cs="宋体"/>
          <w:sz w:val="18"/>
          <w:szCs w:val="18"/>
          <w:lang w:val="en-US" w:eastAsia="zh-CN"/>
        </w:rPr>
        <w:t xml:space="preserve"> </w:t>
      </w:r>
      <w:r>
        <w:rPr>
          <w:rFonts w:hint="eastAsia" w:ascii="宋体" w:hAnsi="宋体" w:eastAsia="宋体" w:cs="宋体"/>
          <w:sz w:val="18"/>
          <w:szCs w:val="18"/>
        </w:rPr>
        <w:t>系统设计流程图</w:t>
      </w:r>
    </w:p>
    <w:p>
      <w:pPr>
        <w:pStyle w:val="4"/>
        <w:bidi w:val="0"/>
        <w:rPr>
          <w:rFonts w:hint="eastAsia" w:ascii="黑体" w:hAnsi="黑体" w:eastAsia="黑体" w:cs="黑体"/>
          <w:b w:val="0"/>
          <w:bCs/>
          <w:sz w:val="28"/>
          <w:szCs w:val="28"/>
        </w:rPr>
      </w:pPr>
      <w:bookmarkStart w:id="11" w:name="_Toc11850"/>
      <w:r>
        <w:rPr>
          <w:rFonts w:hint="eastAsia" w:ascii="黑体" w:hAnsi="黑体" w:eastAsia="黑体" w:cs="黑体"/>
          <w:b w:val="0"/>
          <w:bCs/>
          <w:sz w:val="28"/>
          <w:szCs w:val="28"/>
          <w:lang w:eastAsia="zh-CN"/>
        </w:rPr>
        <w:t>（</w:t>
      </w:r>
      <w:r>
        <w:rPr>
          <w:rFonts w:hint="eastAsia" w:ascii="黑体" w:hAnsi="黑体" w:eastAsia="黑体" w:cs="黑体"/>
          <w:b w:val="0"/>
          <w:bCs/>
          <w:sz w:val="28"/>
          <w:szCs w:val="28"/>
          <w:lang w:val="en-US" w:eastAsia="zh-CN"/>
        </w:rPr>
        <w:t>一</w:t>
      </w:r>
      <w:r>
        <w:rPr>
          <w:rFonts w:hint="eastAsia" w:ascii="黑体" w:hAnsi="黑体" w:eastAsia="黑体" w:cs="黑体"/>
          <w:b w:val="0"/>
          <w:bCs/>
          <w:sz w:val="28"/>
          <w:szCs w:val="28"/>
          <w:lang w:eastAsia="zh-CN"/>
        </w:rPr>
        <w:t>）</w:t>
      </w:r>
      <w:r>
        <w:rPr>
          <w:rFonts w:hint="eastAsia" w:ascii="黑体" w:hAnsi="黑体" w:eastAsia="黑体" w:cs="黑体"/>
          <w:b w:val="0"/>
          <w:bCs/>
          <w:sz w:val="28"/>
          <w:szCs w:val="28"/>
        </w:rPr>
        <w:t>信号发生器的选择</w:t>
      </w:r>
      <w:bookmarkEnd w:id="11"/>
    </w:p>
    <w:p>
      <w:pPr>
        <w:rPr>
          <w:rFonts w:hint="default" w:eastAsia="宋体"/>
          <w:lang w:val="en-US" w:eastAsia="zh-CN"/>
        </w:rPr>
      </w:pPr>
      <w:r>
        <w:rPr>
          <w:rFonts w:hint="eastAsia"/>
        </w:rPr>
        <w:t>方案</w:t>
      </w:r>
      <w:r>
        <w:rPr>
          <w:rFonts w:hint="eastAsia"/>
          <w:lang w:val="en-US" w:eastAsia="zh-CN"/>
        </w:rPr>
        <w:t>一</w:t>
      </w:r>
      <w:r>
        <w:rPr>
          <w:rFonts w:hint="eastAsia"/>
        </w:rPr>
        <w:t>：</w:t>
      </w:r>
      <w:r>
        <w:rPr>
          <w:rFonts w:hint="eastAsia"/>
          <w:lang w:val="en-US" w:eastAsia="zh-CN"/>
        </w:rPr>
        <w:t>DAC</w:t>
      </w:r>
    </w:p>
    <w:p>
      <w:pPr>
        <w:rPr>
          <w:rFonts w:hint="default" w:eastAsia="宋体"/>
          <w:lang w:val="en-US" w:eastAsia="zh-CN"/>
        </w:rPr>
      </w:pPr>
      <w:r>
        <w:rPr>
          <w:rFonts w:hint="eastAsia"/>
          <w:lang w:val="en-US" w:eastAsia="zh-CN"/>
        </w:rPr>
        <w:t>单片机自带的DAC功能的持续发波需要持续占用单片机资源，程序上无法精确定位发波时间点，会影响定时器计时的准确性，且频率无法达到项目要求的200kHz。</w:t>
      </w:r>
    </w:p>
    <w:p>
      <w:r>
        <w:rPr>
          <w:rFonts w:hint="eastAsia"/>
        </w:rPr>
        <w:t>方案</w:t>
      </w:r>
      <w:r>
        <w:rPr>
          <w:rFonts w:hint="eastAsia"/>
          <w:lang w:val="en-US" w:eastAsia="zh-CN"/>
        </w:rPr>
        <w:t>二</w:t>
      </w:r>
      <w:r>
        <w:rPr>
          <w:rFonts w:hint="eastAsia"/>
        </w:rPr>
        <w:t>：D</w:t>
      </w:r>
      <w:r>
        <w:t>DS_AD9850</w:t>
      </w:r>
    </w:p>
    <w:p>
      <w:pPr>
        <w:rPr>
          <w:rFonts w:hint="eastAsia"/>
        </w:rPr>
      </w:pPr>
      <w:r>
        <w:rPr>
          <w:rFonts w:hint="eastAsia"/>
          <w:lang w:val="en-US" w:eastAsia="zh-CN"/>
        </w:rPr>
        <w:t>DDS是一种</w:t>
      </w:r>
      <w:r>
        <w:rPr>
          <w:rFonts w:hint="eastAsia"/>
        </w:rPr>
        <w:t>直接数字</w:t>
      </w:r>
      <w:r>
        <w:rPr>
          <w:rFonts w:hint="eastAsia"/>
          <w:lang w:val="en-US" w:eastAsia="zh-CN"/>
        </w:rPr>
        <w:t>频率</w:t>
      </w:r>
      <w:r>
        <w:rPr>
          <w:rFonts w:hint="eastAsia"/>
        </w:rPr>
        <w:t>合成技术，内涵可编程D</w:t>
      </w:r>
      <w:r>
        <w:t>DS</w:t>
      </w:r>
      <w:r>
        <w:rPr>
          <w:rFonts w:hint="eastAsia"/>
        </w:rPr>
        <w:t>系统和和高速比较器，可实现全数字编程控制的频率合成</w:t>
      </w:r>
      <w:r>
        <w:rPr>
          <w:rFonts w:hint="eastAsia"/>
          <w:lang w:eastAsia="zh-CN"/>
        </w:rPr>
        <w:t>，</w:t>
      </w:r>
      <w:r>
        <w:rPr>
          <w:rFonts w:hint="eastAsia"/>
          <w:lang w:val="en-US" w:eastAsia="zh-CN"/>
        </w:rPr>
        <w:t>相对于DAC更专业应用与信号发生领域，可以做到实时调节输出频率和相位。</w:t>
      </w:r>
    </w:p>
    <w:p>
      <w:r>
        <w:rPr>
          <w:rFonts w:hint="eastAsia"/>
        </w:rPr>
        <w:t>综上所述选择方案</w:t>
      </w:r>
      <w:r>
        <w:rPr>
          <w:rFonts w:hint="eastAsia"/>
          <w:lang w:val="en-US" w:eastAsia="zh-CN"/>
        </w:rPr>
        <w:t>二</w:t>
      </w:r>
      <w:r>
        <w:rPr>
          <w:rFonts w:hint="eastAsia"/>
        </w:rPr>
        <w:t>。</w:t>
      </w:r>
    </w:p>
    <w:p>
      <w:pPr>
        <w:pStyle w:val="4"/>
        <w:numPr>
          <w:numId w:val="0"/>
        </w:numPr>
        <w:bidi w:val="0"/>
        <w:rPr>
          <w:rFonts w:hint="eastAsia" w:ascii="黑体" w:hAnsi="黑体" w:eastAsia="黑体" w:cs="黑体"/>
          <w:b w:val="0"/>
          <w:bCs/>
          <w:sz w:val="28"/>
          <w:szCs w:val="28"/>
          <w:lang w:val="en-US" w:eastAsia="zh-CN"/>
        </w:rPr>
      </w:pPr>
      <w:bookmarkStart w:id="12" w:name="_Toc23347"/>
      <w:r>
        <w:rPr>
          <w:rFonts w:hint="eastAsia" w:ascii="黑体" w:hAnsi="黑体" w:eastAsia="黑体" w:cs="黑体"/>
          <w:b w:val="0"/>
          <w:bCs/>
          <w:sz w:val="28"/>
          <w:szCs w:val="28"/>
          <w:lang w:val="en-US" w:eastAsia="zh-CN"/>
        </w:rPr>
        <w:t>（二）放大电路的选择</w:t>
      </w:r>
      <w:bookmarkEnd w:id="12"/>
    </w:p>
    <w:p>
      <w:r>
        <w:rPr>
          <w:rFonts w:hint="eastAsia"/>
        </w:rPr>
        <w:t>方案一：使用三级管共射极放大电路</w:t>
      </w:r>
    </w:p>
    <w:p>
      <w:r>
        <w:rPr>
          <w:rFonts w:hint="eastAsia"/>
        </w:rPr>
        <w:t>电流稳定，输出电压放大效果稳定，不易出现失真现象</w:t>
      </w:r>
    </w:p>
    <w:p>
      <w:r>
        <w:rPr>
          <w:rFonts w:hint="eastAsia"/>
        </w:rPr>
        <w:t>方案二：使用运放电路放大</w:t>
      </w:r>
    </w:p>
    <w:p>
      <w:r>
        <w:rPr>
          <w:rFonts w:hint="eastAsia"/>
        </w:rPr>
        <w:t>仿真出现放大不稳情况，易出现失真现象且出现相位移动情况</w:t>
      </w:r>
    </w:p>
    <w:p>
      <w:pPr>
        <w:rPr>
          <w:rFonts w:hint="eastAsia"/>
        </w:rPr>
      </w:pPr>
      <w:r>
        <w:rPr>
          <w:rFonts w:hint="eastAsia"/>
        </w:rPr>
        <w:t>综上所述选择方案一。</w:t>
      </w:r>
    </w:p>
    <w:p>
      <w:pPr>
        <w:numPr>
          <w:ilvl w:val="0"/>
          <w:numId w:val="0"/>
        </w:numPr>
        <w:rPr>
          <w:rFonts w:hint="eastAsia"/>
          <w:lang w:val="en-US" w:eastAsia="zh-CN"/>
        </w:rPr>
      </w:pPr>
    </w:p>
    <w:p>
      <w:pPr>
        <w:pStyle w:val="3"/>
        <w:numPr>
          <w:numId w:val="0"/>
        </w:numPr>
        <w:bidi w:val="0"/>
        <w:jc w:val="left"/>
        <w:rPr>
          <w:rFonts w:hint="eastAsia" w:ascii="楷体" w:hAnsi="楷体" w:eastAsia="楷体" w:cs="楷体"/>
          <w:sz w:val="30"/>
          <w:szCs w:val="30"/>
        </w:rPr>
      </w:pPr>
      <w:bookmarkStart w:id="13" w:name="_Toc9593"/>
      <w:bookmarkStart w:id="14" w:name="_Toc15778"/>
      <w:r>
        <w:rPr>
          <w:rFonts w:hint="eastAsia" w:ascii="楷体" w:hAnsi="楷体" w:eastAsia="楷体" w:cs="楷体"/>
          <w:sz w:val="30"/>
          <w:szCs w:val="30"/>
          <w:lang w:val="en-US" w:eastAsia="zh-CN"/>
        </w:rPr>
        <w:t>二、</w:t>
      </w:r>
      <w:r>
        <w:rPr>
          <w:rFonts w:hint="eastAsia" w:ascii="楷体" w:hAnsi="楷体" w:eastAsia="楷体" w:cs="楷体"/>
          <w:sz w:val="30"/>
          <w:szCs w:val="30"/>
        </w:rPr>
        <w:t>理论分析与计算</w:t>
      </w:r>
      <w:bookmarkEnd w:id="13"/>
    </w:p>
    <w:p>
      <w:pPr>
        <w:pStyle w:val="4"/>
        <w:numPr>
          <w:numId w:val="0"/>
        </w:numPr>
        <w:bidi w:val="0"/>
        <w:rPr>
          <w:rFonts w:hint="eastAsia" w:ascii="黑体" w:hAnsi="黑体" w:eastAsia="黑体" w:cs="黑体"/>
          <w:b w:val="0"/>
          <w:bCs/>
          <w:sz w:val="28"/>
          <w:szCs w:val="28"/>
          <w:lang w:val="en-US" w:eastAsia="zh-CN"/>
        </w:rPr>
      </w:pPr>
      <w:bookmarkStart w:id="15" w:name="_Toc5339"/>
      <w:r>
        <w:rPr>
          <w:rFonts w:hint="eastAsia" w:ascii="黑体" w:hAnsi="黑体" w:eastAsia="黑体" w:cs="黑体"/>
          <w:b w:val="0"/>
          <w:bCs/>
          <w:sz w:val="28"/>
          <w:szCs w:val="28"/>
          <w:lang w:val="en-US" w:eastAsia="zh-CN"/>
        </w:rPr>
        <w:t>（一）电压放大电路的理论计算</w:t>
      </w:r>
      <w:bookmarkEnd w:id="15"/>
    </w:p>
    <w:p>
      <w:pPr>
        <w:rPr>
          <w:rFonts w:hint="eastAsia" w:ascii="宋体" w:hAnsi="宋体" w:eastAsia="宋体" w:cs="宋体"/>
          <w:sz w:val="21"/>
          <w:szCs w:val="21"/>
        </w:rPr>
      </w:pPr>
      <w:r>
        <w:rPr>
          <w:rFonts w:hint="eastAsia" w:ascii="宋体" w:hAnsi="宋体" w:eastAsia="宋体" w:cs="宋体"/>
          <w:sz w:val="21"/>
          <w:szCs w:val="21"/>
        </w:rPr>
        <w:t>发射端电阻为R29和R25控制放大倍数：</w:t>
      </w:r>
      <m:oMath>
        <m:r>
          <m:rPr/>
          <w:rPr>
            <w:rFonts w:hint="eastAsia" w:ascii="Cambria Math" w:hAnsi="Cambria Math" w:eastAsia="宋体" w:cs="宋体"/>
            <w:sz w:val="21"/>
            <w:szCs w:val="21"/>
          </w:rPr>
          <m:t>A</m:t>
        </m:r>
        <m:r>
          <m:rPr>
            <m:sty m:val="p"/>
          </m:rPr>
          <w:rPr>
            <w:rFonts w:hint="eastAsia" w:ascii="Cambria Math" w:hAnsi="Cambria Math" w:eastAsia="宋体" w:cs="宋体"/>
            <w:sz w:val="21"/>
            <w:szCs w:val="21"/>
          </w:rPr>
          <m:t>=</m:t>
        </m:r>
        <m:f>
          <m:fPr>
            <m:ctrlPr>
              <w:rPr>
                <w:rFonts w:hint="eastAsia" w:ascii="Cambria Math" w:hAnsi="Cambria Math" w:eastAsia="宋体" w:cs="宋体"/>
                <w:sz w:val="21"/>
                <w:szCs w:val="21"/>
              </w:rPr>
            </m:ctrlPr>
          </m:fPr>
          <m:num>
            <m:r>
              <m:rPr>
                <m:sty m:val="p"/>
              </m:rPr>
              <w:rPr>
                <w:rFonts w:hint="eastAsia" w:ascii="Cambria Math" w:hAnsi="Cambria Math" w:eastAsia="宋体" w:cs="宋体"/>
                <w:sz w:val="21"/>
                <w:szCs w:val="21"/>
              </w:rPr>
              <m:t>Rc</m:t>
            </m:r>
            <m:ctrlPr>
              <w:rPr>
                <w:rFonts w:hint="eastAsia" w:ascii="Cambria Math" w:hAnsi="Cambria Math" w:eastAsia="宋体" w:cs="宋体"/>
                <w:sz w:val="21"/>
                <w:szCs w:val="21"/>
              </w:rPr>
            </m:ctrlPr>
          </m:num>
          <m:den>
            <m:r>
              <m:rPr>
                <m:sty m:val="p"/>
              </m:rPr>
              <w:rPr>
                <w:rFonts w:hint="eastAsia" w:ascii="Cambria Math" w:hAnsi="Cambria Math" w:eastAsia="宋体" w:cs="宋体"/>
                <w:sz w:val="21"/>
                <w:szCs w:val="21"/>
              </w:rPr>
              <m:t>R29</m:t>
            </m:r>
            <m:ctrlPr>
              <w:rPr>
                <w:rFonts w:hint="eastAsia" w:ascii="Cambria Math" w:hAnsi="Cambria Math" w:eastAsia="宋体" w:cs="宋体"/>
                <w:sz w:val="21"/>
                <w:szCs w:val="21"/>
              </w:rPr>
            </m:ctrlPr>
          </m:den>
        </m:f>
      </m:oMath>
      <w:r>
        <w:rPr>
          <w:rFonts w:hint="eastAsia" w:ascii="宋体" w:hAnsi="宋体" w:eastAsia="宋体" w:cs="宋体"/>
          <w:sz w:val="21"/>
          <w:szCs w:val="21"/>
        </w:rPr>
        <w:t>……………………………………式2.1.1</w:t>
      </w:r>
    </w:p>
    <w:p>
      <w:pPr>
        <w:rPr>
          <w:rFonts w:hint="eastAsia" w:ascii="宋体" w:hAnsi="宋体" w:eastAsia="宋体" w:cs="宋体"/>
          <w:sz w:val="21"/>
          <w:szCs w:val="21"/>
        </w:rPr>
      </w:pPr>
      <w:r>
        <w:rPr>
          <w:rFonts w:hint="eastAsia" w:ascii="宋体" w:hAnsi="宋体" w:eastAsia="宋体" w:cs="宋体"/>
          <w:sz w:val="21"/>
          <w:szCs w:val="21"/>
        </w:rPr>
        <w:t>取R29=56Ω，R25=240Ω，C17用于调整发射端阻抗微调放大倍数，R27、R26用于调整Re压降，</w:t>
      </w:r>
      <m:oMath>
        <m:r>
          <m:rPr/>
          <w:rPr>
            <w:rFonts w:hint="eastAsia" w:ascii="Cambria Math" w:hAnsi="Cambria Math" w:eastAsia="宋体" w:cs="宋体"/>
            <w:sz w:val="21"/>
            <w:szCs w:val="21"/>
          </w:rPr>
          <m:t>Ue</m:t>
        </m:r>
        <m:r>
          <m:rPr>
            <m:sty m:val="p"/>
          </m:rPr>
          <w:rPr>
            <w:rFonts w:hint="eastAsia" w:ascii="Cambria Math" w:hAnsi="Cambria Math" w:eastAsia="宋体" w:cs="宋体"/>
            <w:sz w:val="21"/>
            <w:szCs w:val="21"/>
          </w:rPr>
          <m:t>=Ie∗Re</m:t>
        </m:r>
      </m:oMath>
      <w:r>
        <w:rPr>
          <w:rFonts w:hint="eastAsia" w:ascii="宋体" w:hAnsi="宋体" w:eastAsia="宋体" w:cs="宋体"/>
          <w:sz w:val="21"/>
          <w:szCs w:val="21"/>
        </w:rPr>
        <w:t>………………………………………………………………………式2.1.2</w:t>
      </w:r>
    </w:p>
    <w:p>
      <w:pPr>
        <w:rPr>
          <w:rFonts w:hint="eastAsia" w:ascii="宋体" w:hAnsi="宋体" w:eastAsia="宋体" w:cs="宋体"/>
          <w:sz w:val="21"/>
          <w:szCs w:val="21"/>
        </w:rPr>
      </w:pPr>
      <m:oMath>
        <m:r>
          <m:rPr/>
          <w:rPr>
            <w:rFonts w:hint="eastAsia" w:ascii="Cambria Math" w:hAnsi="Cambria Math" w:eastAsia="宋体" w:cs="宋体"/>
            <w:sz w:val="21"/>
            <w:szCs w:val="21"/>
          </w:rPr>
          <m:t>Ub</m:t>
        </m:r>
        <m:r>
          <m:rPr>
            <m:sty m:val="p"/>
          </m:rPr>
          <w:rPr>
            <w:rFonts w:hint="eastAsia" w:ascii="Cambria Math" w:hAnsi="Cambria Math" w:eastAsia="宋体" w:cs="宋体"/>
            <w:sz w:val="21"/>
            <w:szCs w:val="21"/>
          </w:rPr>
          <m:t>=Ue+Ube=1.9V</m:t>
        </m:r>
      </m:oMath>
      <w:r>
        <w:rPr>
          <w:rFonts w:hint="eastAsia" w:ascii="宋体" w:hAnsi="宋体" w:eastAsia="宋体" w:cs="宋体"/>
          <w:sz w:val="21"/>
          <w:szCs w:val="21"/>
        </w:rPr>
        <w:t>……………………………………………………………………式2.1.3</w:t>
      </w:r>
    </w:p>
    <w:p>
      <w:pPr>
        <w:rPr>
          <w:rFonts w:hint="eastAsia" w:ascii="宋体" w:hAnsi="宋体" w:eastAsia="宋体" w:cs="宋体"/>
          <w:sz w:val="21"/>
          <w:szCs w:val="21"/>
        </w:rPr>
      </w:pPr>
      <m:oMath>
        <m:r>
          <m:rPr/>
          <w:rPr>
            <w:rFonts w:hint="eastAsia" w:ascii="Cambria Math" w:hAnsi="Cambria Math" w:eastAsia="宋体" w:cs="宋体"/>
            <w:sz w:val="21"/>
            <w:szCs w:val="21"/>
          </w:rPr>
          <m:t>R26=</m:t>
        </m:r>
        <m:f>
          <m:fPr>
            <m:ctrlPr>
              <w:rPr>
                <w:rFonts w:hint="eastAsia" w:ascii="Cambria Math" w:hAnsi="Cambria Math" w:eastAsia="宋体" w:cs="宋体"/>
                <w:i/>
                <w:sz w:val="21"/>
                <w:szCs w:val="21"/>
              </w:rPr>
            </m:ctrlPr>
          </m:fPr>
          <m:num>
            <m:r>
              <m:rPr/>
              <w:rPr>
                <w:rFonts w:hint="eastAsia" w:ascii="Cambria Math" w:hAnsi="Cambria Math" w:eastAsia="宋体" w:cs="宋体"/>
                <w:sz w:val="21"/>
                <w:szCs w:val="21"/>
              </w:rPr>
              <m:t>Ub</m:t>
            </m:r>
            <m:ctrlPr>
              <w:rPr>
                <w:rFonts w:hint="eastAsia" w:ascii="Cambria Math" w:hAnsi="Cambria Math" w:eastAsia="宋体" w:cs="宋体"/>
                <w:i/>
                <w:sz w:val="21"/>
                <w:szCs w:val="21"/>
              </w:rPr>
            </m:ctrlPr>
          </m:num>
          <m:den>
            <m:r>
              <m:rPr/>
              <w:rPr>
                <w:rFonts w:hint="eastAsia" w:ascii="Cambria Math" w:hAnsi="Cambria Math" w:eastAsia="宋体" w:cs="宋体"/>
                <w:sz w:val="21"/>
                <w:szCs w:val="21"/>
              </w:rPr>
              <m:t>10Ib−Ib</m:t>
            </m:r>
            <m:ctrlPr>
              <w:rPr>
                <w:rFonts w:hint="eastAsia" w:ascii="Cambria Math" w:hAnsi="Cambria Math" w:eastAsia="宋体" w:cs="宋体"/>
                <w:i/>
                <w:sz w:val="21"/>
                <w:szCs w:val="21"/>
              </w:rPr>
            </m:ctrlPr>
          </m:den>
        </m:f>
        <m:r>
          <m:rPr/>
          <w:rPr>
            <w:rFonts w:hint="eastAsia" w:ascii="Cambria Math" w:hAnsi="Cambria Math" w:eastAsia="宋体" w:cs="宋体"/>
            <w:sz w:val="21"/>
            <w:szCs w:val="21"/>
          </w:rPr>
          <m:t>=5.25K</m:t>
        </m:r>
      </m:oMath>
      <w:r>
        <w:rPr>
          <w:rFonts w:hint="eastAsia" w:ascii="宋体" w:hAnsi="宋体" w:eastAsia="宋体" w:cs="宋体"/>
          <w:sz w:val="21"/>
          <w:szCs w:val="21"/>
        </w:rPr>
        <w:t>Ω…………………………………………………………………式2.1.4</w:t>
      </w:r>
    </w:p>
    <w:p>
      <w:pPr>
        <w:rPr>
          <w:rFonts w:hint="eastAsia" w:ascii="宋体" w:hAnsi="宋体" w:eastAsia="宋体" w:cs="宋体"/>
          <w:sz w:val="21"/>
          <w:szCs w:val="21"/>
        </w:rPr>
      </w:pPr>
      <m:oMath>
        <m:r>
          <m:rPr/>
          <w:rPr>
            <w:rFonts w:hint="eastAsia" w:ascii="Cambria Math" w:hAnsi="Cambria Math" w:eastAsia="宋体" w:cs="宋体"/>
            <w:sz w:val="21"/>
            <w:szCs w:val="21"/>
          </w:rPr>
          <m:t>R24=</m:t>
        </m:r>
        <m:f>
          <m:fPr>
            <m:ctrlPr>
              <w:rPr>
                <w:rFonts w:hint="eastAsia" w:ascii="Cambria Math" w:hAnsi="Cambria Math" w:eastAsia="宋体" w:cs="宋体"/>
                <w:i/>
                <w:sz w:val="21"/>
                <w:szCs w:val="21"/>
              </w:rPr>
            </m:ctrlPr>
          </m:fPr>
          <m:num>
            <m:d>
              <m:dPr>
                <m:ctrlPr>
                  <w:rPr>
                    <w:rFonts w:hint="eastAsia" w:ascii="Cambria Math" w:hAnsi="Cambria Math" w:eastAsia="宋体" w:cs="宋体"/>
                    <w:i/>
                    <w:sz w:val="21"/>
                    <w:szCs w:val="21"/>
                  </w:rPr>
                </m:ctrlPr>
              </m:dPr>
              <m:e>
                <m:r>
                  <m:rPr/>
                  <w:rPr>
                    <w:rFonts w:hint="eastAsia" w:ascii="Cambria Math" w:hAnsi="Cambria Math" w:eastAsia="宋体" w:cs="宋体"/>
                    <w:sz w:val="21"/>
                    <w:szCs w:val="21"/>
                  </w:rPr>
                  <m:t>Vcc−Ub</m:t>
                </m:r>
                <m:ctrlPr>
                  <w:rPr>
                    <w:rFonts w:hint="eastAsia" w:ascii="Cambria Math" w:hAnsi="Cambria Math" w:eastAsia="宋体" w:cs="宋体"/>
                    <w:i/>
                    <w:sz w:val="21"/>
                    <w:szCs w:val="21"/>
                  </w:rPr>
                </m:ctrlPr>
              </m:e>
            </m:d>
            <m:ctrlPr>
              <w:rPr>
                <w:rFonts w:hint="eastAsia" w:ascii="Cambria Math" w:hAnsi="Cambria Math" w:eastAsia="宋体" w:cs="宋体"/>
                <w:i/>
                <w:sz w:val="21"/>
                <w:szCs w:val="21"/>
              </w:rPr>
            </m:ctrlPr>
          </m:num>
          <m:den>
            <m:r>
              <m:rPr/>
              <w:rPr>
                <w:rFonts w:hint="eastAsia" w:ascii="Cambria Math" w:hAnsi="Cambria Math" w:eastAsia="宋体" w:cs="宋体"/>
                <w:sz w:val="21"/>
                <w:szCs w:val="21"/>
              </w:rPr>
              <m:t>10Ib−Ib</m:t>
            </m:r>
            <m:ctrlPr>
              <w:rPr>
                <w:rFonts w:hint="eastAsia" w:ascii="Cambria Math" w:hAnsi="Cambria Math" w:eastAsia="宋体" w:cs="宋体"/>
                <w:i/>
                <w:sz w:val="21"/>
                <w:szCs w:val="21"/>
              </w:rPr>
            </m:ctrlPr>
          </m:den>
        </m:f>
        <m:r>
          <m:rPr/>
          <w:rPr>
            <w:rFonts w:hint="eastAsia" w:ascii="Cambria Math" w:hAnsi="Cambria Math" w:eastAsia="宋体" w:cs="宋体"/>
            <w:sz w:val="21"/>
            <w:szCs w:val="21"/>
          </w:rPr>
          <m:t>=25.25K</m:t>
        </m:r>
      </m:oMath>
      <w:r>
        <w:rPr>
          <w:rFonts w:hint="eastAsia" w:ascii="宋体" w:hAnsi="宋体" w:eastAsia="宋体" w:cs="宋体"/>
          <w:sz w:val="21"/>
          <w:szCs w:val="21"/>
        </w:rPr>
        <w:t>Ω………………………………………………………………式2.1.5</w:t>
      </w:r>
    </w:p>
    <w:p>
      <w:pPr>
        <w:rPr>
          <w:rFonts w:hint="default" w:ascii="宋体" w:hAnsi="宋体" w:eastAsia="宋体"/>
          <w:sz w:val="21"/>
          <w:szCs w:val="21"/>
          <w:lang w:val="en-US" w:eastAsia="zh-CN"/>
        </w:rPr>
      </w:pPr>
      <w:r>
        <w:rPr>
          <w:rFonts w:hint="eastAsia" w:ascii="宋体" w:hAnsi="宋体"/>
          <w:sz w:val="21"/>
          <w:szCs w:val="21"/>
          <w:lang w:val="en-US" w:eastAsia="zh-CN"/>
        </w:rPr>
        <w:t>发射端放大电路如图2-1：</w:t>
      </w:r>
    </w:p>
    <w:p>
      <w:pPr>
        <w:jc w:val="both"/>
      </w:pPr>
      <w:r>
        <w:drawing>
          <wp:inline distT="0" distB="0" distL="114300" distR="114300">
            <wp:extent cx="4182745" cy="3272790"/>
            <wp:effectExtent l="0" t="0" r="8255" b="3810"/>
            <wp:docPr id="29" name="图片 29" descr="844f60755717b319c84470122ad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44f60755717b319c84470122ad7132"/>
                    <pic:cNvPicPr>
                      <a:picLocks noChangeAspect="1"/>
                    </pic:cNvPicPr>
                  </pic:nvPicPr>
                  <pic:blipFill>
                    <a:blip r:embed="rId9"/>
                    <a:stretch>
                      <a:fillRect/>
                    </a:stretch>
                  </pic:blipFill>
                  <pic:spPr>
                    <a:xfrm>
                      <a:off x="0" y="0"/>
                      <a:ext cx="4182745" cy="3272790"/>
                    </a:xfrm>
                    <a:prstGeom prst="rect">
                      <a:avLst/>
                    </a:prstGeom>
                  </pic:spPr>
                </pic:pic>
              </a:graphicData>
            </a:graphic>
          </wp:inline>
        </w:drawing>
      </w:r>
    </w:p>
    <w:p>
      <w:pPr>
        <w:jc w:val="both"/>
        <w:rPr>
          <w:rFonts w:hint="default" w:eastAsia="宋体"/>
          <w:lang w:val="en-US" w:eastAsia="zh-CN"/>
        </w:rPr>
      </w:pPr>
      <w:r>
        <w:rPr>
          <w:rFonts w:hint="eastAsia"/>
          <w:lang w:val="en-US" w:eastAsia="zh-CN"/>
        </w:rPr>
        <w:t xml:space="preserve">                       </w:t>
      </w:r>
      <w:r>
        <w:rPr>
          <w:rFonts w:hint="eastAsia"/>
        </w:rPr>
        <w:t>图2</w:t>
      </w:r>
      <w:r>
        <w:rPr>
          <w:rFonts w:hint="eastAsia"/>
          <w:lang w:val="en-US" w:eastAsia="zh-CN"/>
        </w:rPr>
        <w:t>-</w:t>
      </w:r>
      <w:r>
        <w:t>1</w:t>
      </w:r>
      <w:r>
        <w:rPr>
          <w:rFonts w:hint="eastAsia"/>
          <w:lang w:val="en-US" w:eastAsia="zh-CN"/>
        </w:rPr>
        <w:t>发射端</w:t>
      </w:r>
      <w:r>
        <w:rPr>
          <w:rFonts w:hint="eastAsia"/>
        </w:rPr>
        <w:t>放大电路图</w:t>
      </w:r>
      <w:r>
        <w:rPr>
          <w:rFonts w:hint="eastAsia"/>
          <w:lang w:val="en-US" w:eastAsia="zh-CN"/>
        </w:rPr>
        <w:t xml:space="preserve"> </w:t>
      </w:r>
    </w:p>
    <w:p>
      <w:pPr>
        <w:ind w:firstLine="420" w:firstLineChars="0"/>
        <w:rPr>
          <w:rFonts w:hint="eastAsia" w:eastAsia="宋体"/>
          <w:lang w:eastAsia="zh-CN"/>
        </w:rPr>
      </w:pPr>
      <w:r>
        <w:rPr>
          <w:rFonts w:hint="eastAsia"/>
          <w:szCs w:val="21"/>
        </w:rPr>
        <w:t>接收部分电路通过改变C</w:t>
      </w:r>
      <w:r>
        <w:rPr>
          <w:szCs w:val="21"/>
        </w:rPr>
        <w:t>17</w:t>
      </w:r>
      <w:r>
        <w:rPr>
          <w:rFonts w:hint="eastAsia"/>
          <w:szCs w:val="21"/>
        </w:rPr>
        <w:t>位置电容增大值</w:t>
      </w:r>
      <w:r>
        <w:rPr>
          <w:szCs w:val="21"/>
        </w:rPr>
        <w:t>220uF,</w:t>
      </w:r>
      <w:r>
        <w:rPr>
          <w:rFonts w:hint="eastAsia"/>
          <w:szCs w:val="21"/>
        </w:rPr>
        <w:t>即相当于减小了Re阻抗，增加了其放大倍数使接收电压由约</w:t>
      </w:r>
      <w:r>
        <w:rPr>
          <w:szCs w:val="21"/>
        </w:rPr>
        <w:t>4mV</w:t>
      </w:r>
      <w:r>
        <w:rPr>
          <w:rFonts w:hint="eastAsia"/>
          <w:szCs w:val="21"/>
        </w:rPr>
        <w:t>差放大至约6</w:t>
      </w:r>
      <w:r>
        <w:rPr>
          <w:szCs w:val="21"/>
        </w:rPr>
        <w:t>00m</w:t>
      </w:r>
      <w:r>
        <w:rPr>
          <w:rFonts w:hint="eastAsia"/>
          <w:szCs w:val="21"/>
        </w:rPr>
        <w:t>V差。</w:t>
      </w:r>
    </w:p>
    <w:p>
      <w:pPr>
        <w:jc w:val="both"/>
        <w:rPr>
          <w:rFonts w:hint="eastAsia" w:eastAsia="宋体"/>
          <w:lang w:eastAsia="zh-CN"/>
        </w:rPr>
      </w:pPr>
      <w:r>
        <w:rPr>
          <w:rFonts w:hint="eastAsia" w:eastAsia="宋体"/>
          <w:lang w:eastAsia="zh-CN"/>
        </w:rPr>
        <w:drawing>
          <wp:inline distT="0" distB="0" distL="114300" distR="114300">
            <wp:extent cx="4552315" cy="3495675"/>
            <wp:effectExtent l="0" t="0" r="635" b="0"/>
            <wp:docPr id="30" name="图片 30" descr="c1713cd6bb84e73edc62d60b238ad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1713cd6bb84e73edc62d60b238adf5"/>
                    <pic:cNvPicPr>
                      <a:picLocks noChangeAspect="1"/>
                    </pic:cNvPicPr>
                  </pic:nvPicPr>
                  <pic:blipFill>
                    <a:blip r:embed="rId10"/>
                    <a:stretch>
                      <a:fillRect/>
                    </a:stretch>
                  </pic:blipFill>
                  <pic:spPr>
                    <a:xfrm>
                      <a:off x="0" y="0"/>
                      <a:ext cx="4552315" cy="3495675"/>
                    </a:xfrm>
                    <a:prstGeom prst="rect">
                      <a:avLst/>
                    </a:prstGeom>
                  </pic:spPr>
                </pic:pic>
              </a:graphicData>
            </a:graphic>
          </wp:inline>
        </w:drawing>
      </w:r>
    </w:p>
    <w:p>
      <w:pPr>
        <w:jc w:val="both"/>
        <w:rPr>
          <w:rFonts w:hint="default" w:eastAsia="宋体"/>
          <w:lang w:val="en-US" w:eastAsia="zh-CN"/>
        </w:rPr>
      </w:pPr>
      <w:r>
        <w:rPr>
          <w:rFonts w:hint="eastAsia"/>
          <w:lang w:val="en-US" w:eastAsia="zh-CN"/>
        </w:rPr>
        <w:t xml:space="preserve">                      </w:t>
      </w:r>
      <w:r>
        <w:rPr>
          <w:rFonts w:hint="eastAsia"/>
        </w:rPr>
        <w:t>图2</w:t>
      </w:r>
      <w:r>
        <w:rPr>
          <w:rFonts w:hint="eastAsia"/>
          <w:lang w:val="en-US" w:eastAsia="zh-CN"/>
        </w:rPr>
        <w:t>-2接收端</w:t>
      </w:r>
      <w:r>
        <w:rPr>
          <w:rFonts w:hint="eastAsia"/>
        </w:rPr>
        <w:t>放大电路图</w:t>
      </w:r>
    </w:p>
    <w:p>
      <w:pPr>
        <w:pStyle w:val="4"/>
        <w:bidi w:val="0"/>
        <w:rPr>
          <w:rFonts w:hint="eastAsia" w:ascii="黑体" w:hAnsi="黑体" w:eastAsia="黑体" w:cs="黑体"/>
          <w:b w:val="0"/>
          <w:bCs/>
          <w:sz w:val="28"/>
          <w:szCs w:val="28"/>
          <w:lang w:val="en-US" w:eastAsia="zh-CN"/>
        </w:rPr>
      </w:pPr>
      <w:bookmarkStart w:id="16" w:name="_Toc22662"/>
      <w:r>
        <w:rPr>
          <w:rFonts w:hint="eastAsia" w:ascii="黑体" w:hAnsi="黑体" w:eastAsia="黑体" w:cs="黑体"/>
          <w:b w:val="0"/>
          <w:bCs/>
          <w:sz w:val="28"/>
          <w:szCs w:val="28"/>
          <w:lang w:val="en-US" w:eastAsia="zh-CN"/>
        </w:rPr>
        <w:t>（二）波形初相位计算的理论分析</w:t>
      </w:r>
      <w:bookmarkEnd w:id="16"/>
    </w:p>
    <w:p>
      <w:pPr>
        <w:rPr>
          <w:rFonts w:hint="eastAsia"/>
          <w:lang w:val="en-US" w:eastAsia="zh-CN"/>
        </w:rPr>
      </w:pPr>
      <w:r>
        <w:rPr>
          <w:rFonts w:hint="eastAsia"/>
          <w:lang w:val="en-US" w:eastAsia="zh-CN"/>
        </w:rPr>
        <w:t>假设接收波为</w:t>
      </w:r>
      <w:r>
        <w:rPr>
          <w:rFonts w:hint="eastAsia"/>
          <w:position w:val="-10"/>
          <w:lang w:val="en-US" w:eastAsia="zh-CN"/>
        </w:rPr>
        <w:object>
          <v:shape id="_x0000_i1025" o:spt="75" type="#_x0000_t75" style="height:16pt;width:113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r>
        <w:rPr>
          <w:rFonts w:hint="eastAsia"/>
          <w:lang w:val="en-US" w:eastAsia="zh-CN"/>
        </w:rPr>
        <w:t>，其中</w:t>
      </w:r>
      <w:r>
        <w:rPr>
          <w:rFonts w:hint="eastAsia"/>
          <w:position w:val="-6"/>
          <w:lang w:val="en-US" w:eastAsia="zh-CN"/>
        </w:rPr>
        <w:object>
          <v:shape id="_x0000_i1026" o:spt="75" type="#_x0000_t75" style="height:13.95pt;width:83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lang w:val="en-US" w:eastAsia="zh-CN"/>
        </w:rPr>
        <w:t>；对x(t)进行傅里叶变换：</w:t>
      </w:r>
      <w:r>
        <w:rPr>
          <w:rFonts w:hint="eastAsia"/>
          <w:position w:val="-18"/>
          <w:lang w:val="en-US" w:eastAsia="zh-CN"/>
        </w:rPr>
        <w:object>
          <v:shape id="_x0000_i1027" o:spt="75" type="#_x0000_t75" style="height:26pt;width:186.9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lang w:val="en-US" w:eastAsia="zh-CN"/>
        </w:rPr>
        <w:t>；根据欧拉公式有</w:t>
      </w:r>
      <w:r>
        <w:rPr>
          <w:rFonts w:hint="eastAsia"/>
          <w:position w:val="-10"/>
          <w:lang w:val="en-US" w:eastAsia="zh-CN"/>
        </w:rPr>
        <w:object>
          <v:shape id="_x0000_i1028" o:spt="75" type="#_x0000_t75" style="height:18pt;width:137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eastAsia"/>
          <w:lang w:val="en-US" w:eastAsia="zh-CN"/>
        </w:rPr>
        <w:t>；</w:t>
      </w:r>
    </w:p>
    <w:p>
      <w:pPr>
        <w:rPr>
          <w:rFonts w:hint="eastAsia"/>
          <w:lang w:val="en-US" w:eastAsia="zh-CN"/>
        </w:rPr>
      </w:pPr>
      <w:r>
        <w:rPr>
          <w:rFonts w:hint="eastAsia"/>
          <w:lang w:val="en-US" w:eastAsia="zh-CN"/>
        </w:rPr>
        <w:t>因此</w:t>
      </w:r>
      <w:r>
        <w:rPr>
          <w:rFonts w:hint="eastAsia"/>
          <w:position w:val="-18"/>
          <w:lang w:val="en-US" w:eastAsia="zh-CN"/>
        </w:rPr>
        <w:object>
          <v:shape id="_x0000_i1029" o:spt="75" type="#_x0000_t75" style="height:26pt;width:245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lang w:val="en-US" w:eastAsia="zh-CN"/>
        </w:rPr>
        <w:t>；代入</w:t>
      </w:r>
      <w:r>
        <w:rPr>
          <w:rFonts w:hint="eastAsia"/>
          <w:position w:val="-10"/>
          <w:lang w:val="en-US" w:eastAsia="zh-CN"/>
        </w:rPr>
        <w:object>
          <v:shape id="_x0000_i1030" o:spt="75" type="#_x0000_t75" style="height:16pt;width:113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21">
            <o:LockedField>false</o:LockedField>
          </o:OLEObject>
        </w:object>
      </w:r>
      <w:r>
        <w:rPr>
          <w:rFonts w:hint="eastAsia"/>
          <w:lang w:val="en-US" w:eastAsia="zh-CN"/>
        </w:rPr>
        <w:t>可得</w:t>
      </w:r>
      <w:r>
        <w:rPr>
          <w:rFonts w:hint="eastAsia"/>
          <w:position w:val="-18"/>
          <w:lang w:val="en-US" w:eastAsia="zh-CN"/>
        </w:rPr>
        <w:object>
          <v:shape id="_x0000_i1031" o:spt="75" type="#_x0000_t75" style="height:26pt;width:269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lang w:val="en-US" w:eastAsia="zh-CN"/>
        </w:rPr>
        <w:t>；</w:t>
      </w:r>
    </w:p>
    <w:p>
      <w:pPr>
        <w:rPr>
          <w:rFonts w:hint="eastAsia"/>
          <w:lang w:val="en-US" w:eastAsia="zh-CN"/>
        </w:rPr>
      </w:pPr>
      <w:r>
        <w:rPr>
          <w:rFonts w:hint="eastAsia"/>
          <w:lang w:val="en-US" w:eastAsia="zh-CN"/>
        </w:rPr>
        <w:t>其中</w:t>
      </w:r>
      <w:r>
        <w:rPr>
          <w:rFonts w:hint="eastAsia"/>
          <w:position w:val="-24"/>
          <w:lang w:val="en-US" w:eastAsia="zh-CN"/>
        </w:rPr>
        <w:object>
          <v:shape id="_x0000_i1032" o:spt="75" type="#_x0000_t75" style="height:31pt;width:210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eastAsia"/>
          <w:lang w:val="en-US" w:eastAsia="zh-CN"/>
        </w:rPr>
        <w:t>，因此</w:t>
      </w:r>
      <w:r>
        <w:rPr>
          <w:rFonts w:hint="eastAsia"/>
          <w:position w:val="-10"/>
          <w:lang w:val="en-US" w:eastAsia="zh-CN"/>
        </w:rPr>
        <w:object>
          <v:shape id="_x0000_i1033" o:spt="75" type="#_x0000_t75" style="height:16pt;width:31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lang w:val="en-US" w:eastAsia="zh-CN"/>
        </w:rPr>
        <w:t>的实部a除以虚部b可得</w:t>
      </w:r>
      <w:r>
        <w:rPr>
          <w:rFonts w:hint="eastAsia"/>
          <w:position w:val="-24"/>
          <w:lang w:val="en-US" w:eastAsia="zh-CN"/>
        </w:rPr>
        <w:object>
          <v:shape id="_x0000_i1034" o:spt="75" type="#_x0000_t75" style="height:31pt;width:5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lang w:val="en-US" w:eastAsia="zh-CN"/>
        </w:rPr>
        <w:t>，即接收波的初相角</w:t>
      </w:r>
      <w:r>
        <w:rPr>
          <w:rFonts w:hint="eastAsia"/>
          <w:position w:val="-24"/>
          <w:lang w:val="en-US" w:eastAsia="zh-CN"/>
        </w:rPr>
        <w:object>
          <v:shape id="_x0000_i1035" o:spt="75" type="#_x0000_t75" style="height:31pt;width:76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eastAsia"/>
          <w:lang w:val="en-US" w:eastAsia="zh-CN"/>
        </w:rPr>
        <w:t>；</w:t>
      </w:r>
    </w:p>
    <w:p>
      <w:pPr>
        <w:rPr>
          <w:rFonts w:hint="eastAsia"/>
          <w:lang w:val="en-US" w:eastAsia="zh-CN"/>
        </w:rPr>
      </w:pPr>
    </w:p>
    <w:p>
      <w:pPr>
        <w:pStyle w:val="4"/>
        <w:bidi w:val="0"/>
        <w:rPr>
          <w:rFonts w:hint="eastAsia" w:ascii="黑体" w:hAnsi="黑体" w:eastAsia="黑体" w:cs="黑体"/>
          <w:b w:val="0"/>
          <w:bCs/>
          <w:sz w:val="28"/>
          <w:szCs w:val="28"/>
          <w:lang w:val="en-US" w:eastAsia="zh-CN"/>
        </w:rPr>
      </w:pPr>
      <w:bookmarkStart w:id="17" w:name="_Toc8892"/>
      <w:r>
        <w:rPr>
          <w:rFonts w:hint="eastAsia" w:ascii="黑体" w:hAnsi="黑体" w:eastAsia="黑体" w:cs="黑体"/>
          <w:b w:val="0"/>
          <w:bCs/>
          <w:sz w:val="28"/>
          <w:szCs w:val="28"/>
          <w:lang w:val="en-US" w:eastAsia="zh-CN"/>
        </w:rPr>
        <w:t>（三）超声波测距距离计算的理论分析</w:t>
      </w:r>
      <w:bookmarkEnd w:id="17"/>
    </w:p>
    <w:p>
      <w:pPr>
        <w:jc w:val="center"/>
        <w:rPr>
          <w:rFonts w:hint="default"/>
          <w:lang w:val="en-US" w:eastAsia="zh-CN"/>
        </w:rPr>
      </w:pPr>
      <w:r>
        <w:rPr>
          <w:rFonts w:hint="default"/>
          <w:lang w:val="en-US" w:eastAsia="zh-CN"/>
        </w:rPr>
        <w:drawing>
          <wp:inline distT="0" distB="0" distL="114300" distR="114300">
            <wp:extent cx="2658745" cy="2077085"/>
            <wp:effectExtent l="0" t="0" r="8255" b="8890"/>
            <wp:docPr id="6" name="图片 6" descr="e5b2a22f83c2827bc41e58ca62ac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5b2a22f83c2827bc41e58ca62ace3d"/>
                    <pic:cNvPicPr>
                      <a:picLocks noChangeAspect="1"/>
                    </pic:cNvPicPr>
                  </pic:nvPicPr>
                  <pic:blipFill>
                    <a:blip r:embed="rId32"/>
                    <a:stretch>
                      <a:fillRect/>
                    </a:stretch>
                  </pic:blipFill>
                  <pic:spPr>
                    <a:xfrm>
                      <a:off x="0" y="0"/>
                      <a:ext cx="2658745" cy="2077085"/>
                    </a:xfrm>
                    <a:prstGeom prst="rect">
                      <a:avLst/>
                    </a:prstGeom>
                  </pic:spPr>
                </pic:pic>
              </a:graphicData>
            </a:graphic>
          </wp:inline>
        </w:drawing>
      </w:r>
    </w:p>
    <w:p>
      <w:pPr>
        <w:jc w:val="center"/>
        <w:rPr>
          <w:rFonts w:hint="eastAsia"/>
          <w:lang w:val="en-US" w:eastAsia="zh-CN"/>
        </w:rPr>
      </w:pPr>
      <w:r>
        <w:rPr>
          <w:rFonts w:hint="eastAsia"/>
          <w:lang w:val="en-US" w:eastAsia="zh-CN"/>
        </w:rPr>
        <w:t>图2-3 距离计算原理图</w:t>
      </w:r>
    </w:p>
    <w:p>
      <w:pPr>
        <w:jc w:val="center"/>
        <w:rPr>
          <w:rFonts w:hint="eastAsia"/>
          <w:lang w:val="en-US" w:eastAsia="zh-CN"/>
        </w:rPr>
      </w:pPr>
    </w:p>
    <w:p>
      <w:pPr>
        <w:jc w:val="left"/>
        <w:rPr>
          <w:rFonts w:hint="eastAsia"/>
          <w:lang w:val="en-US" w:eastAsia="zh-CN"/>
        </w:rPr>
      </w:pPr>
      <w:r>
        <w:rPr>
          <w:rFonts w:hint="eastAsia"/>
          <w:lang w:val="en-US" w:eastAsia="zh-CN"/>
        </w:rPr>
        <w:t>如图2-3所示，定时器实际计时并非等于真实传播时间，期间相差的距离为ADC采集的接收波与DDS发射波的相位差，由于程序上控制DDS发出的波形相位为0，因此，若已知ADC采样的接受波的初相角</w:t>
      </w:r>
      <w:r>
        <w:rPr>
          <w:rFonts w:hint="eastAsia"/>
          <w:position w:val="-6"/>
          <w:lang w:val="en-US" w:eastAsia="zh-CN"/>
        </w:rPr>
        <w:object>
          <v:shape id="_x0000_i1036" o:spt="75" type="#_x0000_t75" style="height:13.95pt;width:10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r>
        <w:rPr>
          <w:rFonts w:hint="eastAsia"/>
          <w:lang w:val="en-US" w:eastAsia="zh-CN"/>
        </w:rPr>
        <w:t>，则可求出定时器实际计时</w:t>
      </w:r>
      <w:r>
        <w:rPr>
          <w:rFonts w:hint="eastAsia"/>
          <w:position w:val="-10"/>
          <w:lang w:val="en-US" w:eastAsia="zh-CN"/>
        </w:rPr>
        <w:object>
          <v:shape id="_x0000_i1037" o:spt="75" type="#_x0000_t75" style="height:17pt;width:12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r>
        <w:rPr>
          <w:rFonts w:hint="eastAsia"/>
          <w:lang w:val="en-US" w:eastAsia="zh-CN"/>
        </w:rPr>
        <w:t>与真实传播时间</w:t>
      </w:r>
      <w:r>
        <w:rPr>
          <w:rFonts w:hint="eastAsia"/>
          <w:position w:val="-12"/>
          <w:lang w:val="en-US" w:eastAsia="zh-CN"/>
        </w:rPr>
        <w:object>
          <v:shape id="_x0000_i1038" o:spt="75" type="#_x0000_t75" style="height:18pt;width:10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8" r:id="rId37">
            <o:LockedField>false</o:LockedField>
          </o:OLEObject>
        </w:object>
      </w:r>
      <w:r>
        <w:rPr>
          <w:rFonts w:hint="eastAsia"/>
          <w:lang w:val="en-US" w:eastAsia="zh-CN"/>
        </w:rPr>
        <w:t>之差</w:t>
      </w:r>
      <w:r>
        <w:rPr>
          <w:rFonts w:hint="eastAsia"/>
          <w:position w:val="-6"/>
          <w:lang w:val="en-US" w:eastAsia="zh-CN"/>
        </w:rPr>
        <w:object>
          <v:shape id="_x0000_i1039" o:spt="75" type="#_x0000_t75" style="height:13.95pt;width:15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9" r:id="rId39">
            <o:LockedField>false</o:LockedField>
          </o:OLEObject>
        </w:object>
      </w:r>
      <w:r>
        <w:rPr>
          <w:rFonts w:hint="eastAsia"/>
          <w:lang w:val="en-US" w:eastAsia="zh-CN"/>
        </w:rPr>
        <w:t>：</w:t>
      </w:r>
    </w:p>
    <w:p>
      <w:pPr>
        <w:jc w:val="left"/>
        <w:rPr>
          <w:rFonts w:hint="eastAsia"/>
          <w:lang w:val="en-US" w:eastAsia="zh-CN"/>
        </w:rPr>
      </w:pPr>
      <w:r>
        <w:rPr>
          <w:rFonts w:hint="default"/>
          <w:position w:val="-24"/>
          <w:lang w:val="en-US" w:eastAsia="zh-CN"/>
        </w:rPr>
        <w:object>
          <v:shape id="_x0000_i1040" o:spt="75" type="#_x0000_t75" style="height:31pt;width:90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40" r:id="rId41">
            <o:LockedField>false</o:LockedField>
          </o:OLEObject>
        </w:object>
      </w:r>
      <w:r>
        <w:rPr>
          <w:rFonts w:hint="eastAsia"/>
          <w:lang w:val="en-US" w:eastAsia="zh-CN"/>
        </w:rPr>
        <w:t>（单位：s）; 因此真实传播实际</w:t>
      </w:r>
      <w:r>
        <w:rPr>
          <w:rFonts w:hint="eastAsia"/>
          <w:position w:val="-24"/>
          <w:lang w:val="en-US" w:eastAsia="zh-CN"/>
        </w:rPr>
        <w:object>
          <v:shape id="_x0000_i1041" o:spt="75" type="#_x0000_t75" style="height:31pt;width:99pt;" o:ole="t" filled="f" o:preferrelative="t" stroked="f" coordsize="21600,21600">
            <v:path/>
            <v:fill on="f" focussize="0,0"/>
            <v:stroke on="f"/>
            <v:imagedata r:id="rId44" o:title=""/>
            <o:lock v:ext="edit" aspectratio="t"/>
            <w10:wrap type="none"/>
            <w10:anchorlock/>
          </v:shape>
          <o:OLEObject Type="Embed" ProgID="Equation.KSEE3" ShapeID="_x0000_i1041" DrawAspect="Content" ObjectID="_1468075741" r:id="rId43">
            <o:LockedField>false</o:LockedField>
          </o:OLEObject>
        </w:object>
      </w:r>
      <w:r>
        <w:rPr>
          <w:rFonts w:hint="eastAsia"/>
          <w:lang w:val="en-US" w:eastAsia="zh-CN"/>
        </w:rPr>
        <w:t>（单位s）</w:t>
      </w:r>
    </w:p>
    <w:p>
      <w:pPr>
        <w:jc w:val="left"/>
        <w:rPr>
          <w:rFonts w:hint="eastAsia"/>
          <w:lang w:val="en-US" w:eastAsia="zh-CN"/>
        </w:rPr>
      </w:pPr>
    </w:p>
    <w:p>
      <w:pPr>
        <w:jc w:val="left"/>
        <w:rPr>
          <w:rFonts w:hint="default"/>
          <w:lang w:val="en-US" w:eastAsia="zh-CN"/>
        </w:rPr>
      </w:pPr>
    </w:p>
    <w:p>
      <w:pPr>
        <w:pStyle w:val="3"/>
        <w:numPr>
          <w:numId w:val="0"/>
        </w:numPr>
        <w:bidi w:val="0"/>
        <w:jc w:val="left"/>
        <w:rPr>
          <w:rFonts w:hint="eastAsia" w:ascii="楷体" w:hAnsi="楷体" w:eastAsia="楷体" w:cs="楷体"/>
          <w:sz w:val="30"/>
          <w:szCs w:val="30"/>
        </w:rPr>
      </w:pPr>
      <w:bookmarkStart w:id="18" w:name="_Toc25700"/>
      <w:r>
        <w:rPr>
          <w:rFonts w:hint="eastAsia" w:ascii="楷体" w:hAnsi="楷体" w:eastAsia="楷体" w:cs="楷体"/>
          <w:sz w:val="30"/>
          <w:szCs w:val="30"/>
          <w:lang w:val="en-US" w:eastAsia="zh-CN"/>
        </w:rPr>
        <w:t>三、</w:t>
      </w:r>
      <w:r>
        <w:rPr>
          <w:rFonts w:hint="eastAsia" w:ascii="楷体" w:hAnsi="楷体" w:eastAsia="楷体" w:cs="楷体"/>
          <w:sz w:val="30"/>
          <w:szCs w:val="30"/>
        </w:rPr>
        <w:t>软件设计</w:t>
      </w:r>
      <w:bookmarkEnd w:id="14"/>
      <w:bookmarkEnd w:id="18"/>
    </w:p>
    <w:p>
      <w:pPr>
        <w:adjustRightInd w:val="0"/>
        <w:snapToGrid w:val="0"/>
        <w:spacing w:line="312" w:lineRule="auto"/>
        <w:ind w:firstLine="420" w:firstLineChars="200"/>
        <w:rPr>
          <w:rFonts w:ascii="宋体" w:hAnsi="宋体"/>
          <w:szCs w:val="21"/>
        </w:rPr>
      </w:pPr>
      <w:r>
        <w:rPr>
          <w:rFonts w:hint="eastAsia" w:ascii="宋体" w:hAnsi="宋体"/>
          <w:szCs w:val="21"/>
        </w:rPr>
        <w:t>软件设计平台：keil</w:t>
      </w:r>
    </w:p>
    <w:p>
      <w:pPr>
        <w:adjustRightInd w:val="0"/>
        <w:snapToGrid w:val="0"/>
        <w:spacing w:line="312" w:lineRule="auto"/>
        <w:ind w:firstLine="420" w:firstLineChars="200"/>
        <w:rPr>
          <w:rFonts w:hint="eastAsia" w:ascii="宋体" w:hAnsi="宋体"/>
          <w:szCs w:val="21"/>
          <w:lang w:val="en-US" w:eastAsia="zh-CN"/>
        </w:rPr>
      </w:pPr>
      <w:r>
        <w:rPr>
          <w:rFonts w:hint="eastAsia" w:ascii="宋体" w:hAnsi="宋体"/>
          <w:szCs w:val="21"/>
        </w:rPr>
        <w:t>开发工具：</w:t>
      </w:r>
      <w:r>
        <w:rPr>
          <w:rFonts w:hint="eastAsia" w:ascii="宋体" w:hAnsi="宋体"/>
          <w:szCs w:val="21"/>
          <w:lang w:val="en-US" w:eastAsia="zh-CN"/>
        </w:rPr>
        <w:t>串口助手</w:t>
      </w:r>
    </w:p>
    <w:p>
      <w:pPr>
        <w:pStyle w:val="4"/>
        <w:bidi w:val="0"/>
        <w:ind w:firstLine="280" w:firstLineChars="100"/>
        <w:rPr>
          <w:rFonts w:hint="eastAsia" w:ascii="黑体" w:hAnsi="黑体" w:eastAsia="黑体" w:cs="黑体"/>
          <w:sz w:val="28"/>
          <w:szCs w:val="28"/>
        </w:rPr>
      </w:pPr>
      <w:bookmarkStart w:id="19" w:name="_Toc24253"/>
      <w:r>
        <w:rPr>
          <w:rFonts w:hint="eastAsia" w:ascii="黑体" w:hAnsi="黑体" w:eastAsia="黑体" w:cs="黑体"/>
          <w:b w:val="0"/>
          <w:bCs/>
          <w:sz w:val="28"/>
          <w:szCs w:val="28"/>
          <w:lang w:val="en-US" w:eastAsia="zh-CN"/>
        </w:rPr>
        <w:t>（一）整体</w:t>
      </w:r>
      <w:r>
        <w:rPr>
          <w:rFonts w:hint="eastAsia" w:ascii="黑体" w:hAnsi="黑体" w:eastAsia="黑体" w:cs="黑体"/>
          <w:b w:val="0"/>
          <w:bCs/>
          <w:sz w:val="28"/>
          <w:szCs w:val="28"/>
        </w:rPr>
        <w:t>实现</w:t>
      </w:r>
      <w:r>
        <w:rPr>
          <w:rFonts w:hint="eastAsia" w:ascii="黑体" w:hAnsi="黑体" w:eastAsia="黑体" w:cs="黑体"/>
          <w:b w:val="0"/>
          <w:bCs/>
          <w:sz w:val="28"/>
          <w:szCs w:val="28"/>
          <w:lang w:val="en-US" w:eastAsia="zh-CN"/>
        </w:rPr>
        <w:t>流程</w:t>
      </w:r>
      <w:r>
        <w:rPr>
          <w:rFonts w:hint="eastAsia" w:ascii="黑体" w:hAnsi="黑体" w:eastAsia="黑体" w:cs="黑体"/>
          <w:b w:val="0"/>
          <w:bCs/>
          <w:sz w:val="28"/>
          <w:szCs w:val="28"/>
        </w:rPr>
        <w:t>：</w:t>
      </w:r>
      <w:bookmarkEnd w:id="19"/>
      <w:r>
        <w:rPr>
          <w:rFonts w:hint="eastAsia" w:ascii="黑体" w:hAnsi="黑体" w:eastAsia="黑体" w:cs="黑体"/>
          <w:sz w:val="28"/>
          <w:szCs w:val="28"/>
        </w:rPr>
        <w:t xml:space="preserve"> </w:t>
      </w:r>
    </w:p>
    <w:p>
      <w:pPr>
        <w:adjustRightInd w:val="0"/>
        <w:snapToGrid w:val="0"/>
        <w:spacing w:line="312" w:lineRule="auto"/>
        <w:ind w:firstLine="420" w:firstLineChars="200"/>
        <w:rPr>
          <w:rFonts w:hint="eastAsia" w:ascii="宋体" w:hAnsi="宋体"/>
          <w:szCs w:val="21"/>
          <w:lang w:eastAsia="zh-CN"/>
        </w:rPr>
      </w:pPr>
      <w:r>
        <w:rPr>
          <w:rFonts w:hint="eastAsia" w:ascii="宋体" w:hAnsi="宋体"/>
          <w:szCs w:val="21"/>
        </w:rPr>
        <w:t>主程序主要由控制超声波发射</w:t>
      </w:r>
      <w:r>
        <w:rPr>
          <w:rFonts w:hint="eastAsia" w:ascii="宋体" w:hAnsi="宋体"/>
          <w:szCs w:val="21"/>
          <w:lang w:val="en-US" w:eastAsia="zh-CN"/>
        </w:rPr>
        <w:t>与停止</w:t>
      </w:r>
      <w:r>
        <w:rPr>
          <w:rFonts w:hint="eastAsia" w:ascii="宋体" w:hAnsi="宋体"/>
          <w:szCs w:val="21"/>
        </w:rPr>
        <w:t>2</w:t>
      </w:r>
      <w:r>
        <w:rPr>
          <w:rFonts w:ascii="宋体" w:hAnsi="宋体"/>
          <w:szCs w:val="21"/>
        </w:rPr>
        <w:t>00KHz</w:t>
      </w:r>
      <w:r>
        <w:rPr>
          <w:rFonts w:hint="eastAsia" w:ascii="宋体" w:hAnsi="宋体"/>
          <w:szCs w:val="21"/>
        </w:rPr>
        <w:t>波</w:t>
      </w:r>
      <w:r>
        <w:rPr>
          <w:rFonts w:hint="eastAsia" w:ascii="宋体" w:hAnsi="宋体"/>
          <w:szCs w:val="21"/>
          <w:lang w:eastAsia="zh-CN"/>
        </w:rPr>
        <w:t>、</w:t>
      </w:r>
      <w:r>
        <w:rPr>
          <w:rFonts w:hint="eastAsia" w:ascii="宋体" w:hAnsi="宋体"/>
          <w:szCs w:val="21"/>
        </w:rPr>
        <w:t>A</w:t>
      </w:r>
      <w:r>
        <w:rPr>
          <w:rFonts w:ascii="宋体" w:hAnsi="宋体"/>
          <w:szCs w:val="21"/>
        </w:rPr>
        <w:t>DC</w:t>
      </w:r>
      <w:r>
        <w:rPr>
          <w:rFonts w:hint="eastAsia" w:ascii="宋体" w:hAnsi="宋体"/>
          <w:szCs w:val="21"/>
          <w:lang w:val="en-US" w:eastAsia="zh-CN"/>
        </w:rPr>
        <w:t>采样、相位计算与距离计算，</w:t>
      </w:r>
      <w:r>
        <w:rPr>
          <w:rFonts w:hint="eastAsia" w:ascii="宋体" w:hAnsi="宋体"/>
          <w:szCs w:val="21"/>
        </w:rPr>
        <w:t>以及</w:t>
      </w:r>
      <w:r>
        <w:rPr>
          <w:rFonts w:ascii="宋体" w:hAnsi="宋体"/>
          <w:szCs w:val="21"/>
        </w:rPr>
        <w:t>OLED</w:t>
      </w:r>
      <w:r>
        <w:rPr>
          <w:rFonts w:hint="eastAsia" w:ascii="宋体" w:hAnsi="宋体"/>
          <w:szCs w:val="21"/>
        </w:rPr>
        <w:t>屏显示</w:t>
      </w:r>
      <w:r>
        <w:rPr>
          <w:rFonts w:hint="eastAsia" w:ascii="宋体" w:hAnsi="宋体"/>
          <w:szCs w:val="21"/>
          <w:lang w:val="en-US" w:eastAsia="zh-CN"/>
        </w:rPr>
        <w:t>四部分组成</w:t>
      </w:r>
      <w:r>
        <w:rPr>
          <w:rFonts w:hint="eastAsia" w:ascii="宋体" w:hAnsi="宋体"/>
          <w:szCs w:val="21"/>
        </w:rPr>
        <w:t>。</w:t>
      </w:r>
      <w:r>
        <w:rPr>
          <w:rFonts w:hint="eastAsia" w:ascii="宋体" w:hAnsi="宋体"/>
          <w:szCs w:val="21"/>
          <w:lang w:val="en-US" w:eastAsia="zh-CN"/>
        </w:rPr>
        <w:t>在</w:t>
      </w:r>
      <w:r>
        <w:rPr>
          <w:rFonts w:hint="eastAsia" w:ascii="宋体" w:hAnsi="宋体"/>
          <w:szCs w:val="21"/>
        </w:rPr>
        <w:t>初始化需要模块后，在每次循环开始的时候</w:t>
      </w:r>
      <w:r>
        <w:rPr>
          <w:rFonts w:hint="eastAsia" w:ascii="宋体" w:hAnsi="宋体"/>
          <w:szCs w:val="21"/>
          <w:lang w:val="en-US" w:eastAsia="zh-CN"/>
        </w:rPr>
        <w:t>打开</w:t>
      </w:r>
      <w:r>
        <w:rPr>
          <w:rFonts w:hint="eastAsia" w:ascii="宋体" w:hAnsi="宋体"/>
          <w:szCs w:val="21"/>
        </w:rPr>
        <w:t>D</w:t>
      </w:r>
      <w:r>
        <w:rPr>
          <w:rFonts w:ascii="宋体" w:hAnsi="宋体"/>
          <w:szCs w:val="21"/>
        </w:rPr>
        <w:t>DS</w:t>
      </w:r>
      <w:r>
        <w:rPr>
          <w:rFonts w:hint="eastAsia" w:ascii="宋体" w:hAnsi="宋体"/>
          <w:szCs w:val="21"/>
        </w:rPr>
        <w:t>模块</w:t>
      </w:r>
      <w:r>
        <w:rPr>
          <w:rFonts w:hint="eastAsia" w:ascii="宋体" w:hAnsi="宋体"/>
          <w:szCs w:val="21"/>
          <w:lang w:val="en-US" w:eastAsia="zh-CN"/>
        </w:rPr>
        <w:t>开始发</w:t>
      </w:r>
      <w:r>
        <w:rPr>
          <w:rFonts w:hint="eastAsia" w:ascii="宋体" w:hAnsi="宋体"/>
          <w:szCs w:val="21"/>
        </w:rPr>
        <w:t>波</w:t>
      </w:r>
      <w:r>
        <w:rPr>
          <w:rFonts w:hint="eastAsia" w:ascii="宋体" w:hAnsi="宋体"/>
          <w:szCs w:val="21"/>
          <w:lang w:eastAsia="zh-CN"/>
        </w:rPr>
        <w:t>，</w:t>
      </w:r>
      <w:r>
        <w:rPr>
          <w:rFonts w:hint="eastAsia" w:ascii="宋体" w:hAnsi="宋体"/>
          <w:szCs w:val="21"/>
          <w:lang w:val="en-US" w:eastAsia="zh-CN"/>
        </w:rPr>
        <w:t>并</w:t>
      </w:r>
      <w:r>
        <w:rPr>
          <w:rFonts w:hint="eastAsia" w:ascii="宋体" w:hAnsi="宋体"/>
          <w:szCs w:val="21"/>
        </w:rPr>
        <w:t>且定时器开始计时，控制D</w:t>
      </w:r>
      <w:r>
        <w:rPr>
          <w:rFonts w:ascii="宋体" w:hAnsi="宋体"/>
          <w:szCs w:val="21"/>
        </w:rPr>
        <w:t>DS</w:t>
      </w:r>
      <w:r>
        <w:rPr>
          <w:rFonts w:hint="eastAsia" w:ascii="宋体" w:hAnsi="宋体"/>
          <w:szCs w:val="21"/>
        </w:rPr>
        <w:t>模块发出1</w:t>
      </w:r>
      <w:r>
        <w:rPr>
          <w:rFonts w:hint="eastAsia" w:ascii="宋体" w:hAnsi="宋体"/>
          <w:szCs w:val="21"/>
          <w:lang w:val="en-US" w:eastAsia="zh-CN"/>
        </w:rPr>
        <w:t>0</w:t>
      </w:r>
      <w:r>
        <w:rPr>
          <w:rFonts w:ascii="宋体" w:hAnsi="宋体"/>
          <w:szCs w:val="21"/>
        </w:rPr>
        <w:t>0</w:t>
      </w:r>
      <w:r>
        <w:rPr>
          <w:rFonts w:hint="eastAsia" w:ascii="宋体" w:hAnsi="宋体"/>
          <w:szCs w:val="21"/>
        </w:rPr>
        <w:t>us的信号后关闭</w:t>
      </w:r>
      <w:r>
        <w:rPr>
          <w:rFonts w:hint="eastAsia" w:ascii="宋体" w:hAnsi="宋体"/>
          <w:szCs w:val="21"/>
          <w:lang w:val="en-US" w:eastAsia="zh-CN"/>
        </w:rPr>
        <w:t>DDS；</w:t>
      </w:r>
      <w:r>
        <w:rPr>
          <w:rFonts w:hint="eastAsia" w:ascii="宋体" w:hAnsi="宋体"/>
          <w:szCs w:val="21"/>
        </w:rPr>
        <w:t>当</w:t>
      </w:r>
      <w:r>
        <w:rPr>
          <w:rFonts w:ascii="宋体" w:hAnsi="宋体"/>
          <w:szCs w:val="21"/>
        </w:rPr>
        <w:t>ADC</w:t>
      </w:r>
      <w:r>
        <w:rPr>
          <w:rFonts w:hint="eastAsia" w:ascii="宋体" w:hAnsi="宋体"/>
          <w:szCs w:val="21"/>
          <w:lang w:val="en-US" w:eastAsia="zh-CN"/>
        </w:rPr>
        <w:t>采集</w:t>
      </w:r>
      <w:r>
        <w:rPr>
          <w:rFonts w:hint="eastAsia" w:ascii="宋体" w:hAnsi="宋体"/>
          <w:szCs w:val="21"/>
        </w:rPr>
        <w:t>的</w:t>
      </w:r>
      <w:r>
        <w:rPr>
          <w:rFonts w:hint="eastAsia" w:ascii="宋体" w:hAnsi="宋体"/>
          <w:szCs w:val="21"/>
          <w:lang w:val="en-US" w:eastAsia="zh-CN"/>
        </w:rPr>
        <w:t>电压数据</w:t>
      </w:r>
      <w:r>
        <w:rPr>
          <w:rFonts w:hint="eastAsia" w:ascii="宋体" w:hAnsi="宋体"/>
          <w:szCs w:val="21"/>
        </w:rPr>
        <w:t>达到</w:t>
      </w:r>
      <w:r>
        <w:rPr>
          <w:rFonts w:hint="eastAsia" w:ascii="宋体" w:hAnsi="宋体"/>
          <w:szCs w:val="21"/>
          <w:lang w:val="en-US" w:eastAsia="zh-CN"/>
        </w:rPr>
        <w:t>设定</w:t>
      </w:r>
      <w:r>
        <w:rPr>
          <w:rFonts w:hint="eastAsia" w:ascii="宋体" w:hAnsi="宋体"/>
          <w:szCs w:val="21"/>
        </w:rPr>
        <w:t>阈值时，定时器停止计时</w:t>
      </w:r>
      <w:r>
        <w:rPr>
          <w:rFonts w:hint="eastAsia" w:ascii="宋体" w:hAnsi="宋体"/>
          <w:szCs w:val="21"/>
          <w:lang w:eastAsia="zh-CN"/>
        </w:rPr>
        <w:t>，</w:t>
      </w:r>
      <w:r>
        <w:rPr>
          <w:rFonts w:hint="eastAsia" w:ascii="宋体" w:hAnsi="宋体"/>
          <w:szCs w:val="21"/>
        </w:rPr>
        <w:t>A</w:t>
      </w:r>
      <w:r>
        <w:rPr>
          <w:rFonts w:ascii="宋体" w:hAnsi="宋体"/>
          <w:szCs w:val="21"/>
        </w:rPr>
        <w:t>DC</w:t>
      </w:r>
      <w:r>
        <w:rPr>
          <w:rFonts w:hint="eastAsia" w:ascii="宋体" w:hAnsi="宋体"/>
          <w:szCs w:val="21"/>
          <w:lang w:val="en-US" w:eastAsia="zh-CN"/>
        </w:rPr>
        <w:t>开始把后续</w:t>
      </w:r>
      <w:r>
        <w:rPr>
          <w:rFonts w:hint="eastAsia" w:ascii="宋体" w:hAnsi="宋体"/>
          <w:szCs w:val="21"/>
        </w:rPr>
        <w:t>采集到的</w:t>
      </w:r>
      <w:r>
        <w:rPr>
          <w:rFonts w:hint="eastAsia" w:ascii="宋体" w:hAnsi="宋体"/>
          <w:szCs w:val="21"/>
          <w:lang w:val="en-US" w:eastAsia="zh-CN"/>
        </w:rPr>
        <w:t>值存入数组，</w:t>
      </w:r>
      <w:r>
        <w:rPr>
          <w:rFonts w:hint="eastAsia" w:ascii="宋体" w:hAnsi="宋体"/>
          <w:szCs w:val="21"/>
        </w:rPr>
        <w:t>经过</w:t>
      </w:r>
      <w:r>
        <w:rPr>
          <w:rFonts w:hint="eastAsia" w:ascii="宋体" w:hAnsi="宋体"/>
          <w:szCs w:val="21"/>
          <w:lang w:val="en-US" w:eastAsia="zh-CN"/>
        </w:rPr>
        <w:t>快速</w:t>
      </w:r>
      <w:r>
        <w:rPr>
          <w:rFonts w:hint="eastAsia" w:ascii="宋体" w:hAnsi="宋体"/>
          <w:szCs w:val="21"/>
        </w:rPr>
        <w:t>傅里叶变换</w:t>
      </w:r>
      <w:r>
        <w:rPr>
          <w:rFonts w:hint="eastAsia" w:ascii="宋体" w:hAnsi="宋体"/>
          <w:szCs w:val="21"/>
          <w:lang w:val="en-US" w:eastAsia="zh-CN"/>
        </w:rPr>
        <w:t>fft函数</w:t>
      </w:r>
      <w:r>
        <w:rPr>
          <w:rFonts w:hint="eastAsia" w:ascii="宋体" w:hAnsi="宋体"/>
          <w:szCs w:val="21"/>
        </w:rPr>
        <w:t>计算得到</w:t>
      </w:r>
      <w:r>
        <w:rPr>
          <w:rFonts w:hint="eastAsia" w:ascii="宋体" w:hAnsi="宋体"/>
          <w:szCs w:val="21"/>
          <w:lang w:val="en-US" w:eastAsia="zh-CN"/>
        </w:rPr>
        <w:t>波形频域函数的实部与虚部；在相位计算函数中，通过波形频域函数的实部与虚部求出ADC采样接收波的初</w:t>
      </w:r>
      <w:r>
        <w:rPr>
          <w:rFonts w:hint="eastAsia" w:ascii="宋体" w:hAnsi="宋体"/>
          <w:szCs w:val="21"/>
        </w:rPr>
        <w:t>相位，</w:t>
      </w:r>
      <w:r>
        <w:rPr>
          <w:rFonts w:hint="eastAsia" w:ascii="宋体" w:hAnsi="宋体"/>
          <w:szCs w:val="21"/>
          <w:lang w:val="en-US" w:eastAsia="zh-CN"/>
        </w:rPr>
        <w:t>根据定时器计时与方才求出的相位差可</w:t>
      </w:r>
      <w:r>
        <w:rPr>
          <w:rFonts w:hint="eastAsia" w:ascii="宋体" w:hAnsi="宋体"/>
          <w:szCs w:val="21"/>
        </w:rPr>
        <w:t>得出距离结果</w:t>
      </w:r>
      <w:r>
        <w:rPr>
          <w:rFonts w:hint="eastAsia" w:ascii="宋体" w:hAnsi="宋体"/>
          <w:szCs w:val="21"/>
          <w:lang w:eastAsia="zh-CN"/>
        </w:rPr>
        <w:t>，</w:t>
      </w:r>
      <w:r>
        <w:rPr>
          <w:rFonts w:hint="eastAsia" w:ascii="宋体" w:hAnsi="宋体"/>
          <w:szCs w:val="21"/>
          <w:lang w:val="en-US" w:eastAsia="zh-CN"/>
        </w:rPr>
        <w:t>最终</w:t>
      </w:r>
      <w:r>
        <w:rPr>
          <w:rFonts w:hint="eastAsia" w:ascii="宋体" w:hAnsi="宋体"/>
          <w:szCs w:val="21"/>
        </w:rPr>
        <w:t>显示在O</w:t>
      </w:r>
      <w:r>
        <w:rPr>
          <w:rFonts w:ascii="宋体" w:hAnsi="宋体"/>
          <w:szCs w:val="21"/>
        </w:rPr>
        <w:t>LED</w:t>
      </w:r>
      <w:r>
        <w:rPr>
          <w:rFonts w:hint="eastAsia" w:ascii="宋体" w:hAnsi="宋体"/>
          <w:szCs w:val="21"/>
        </w:rPr>
        <w:t>屏上。</w:t>
      </w:r>
      <w:r>
        <w:rPr>
          <w:rFonts w:hint="eastAsia" w:ascii="宋体" w:hAnsi="宋体"/>
          <w:szCs w:val="21"/>
          <w:lang w:val="en-US" w:eastAsia="zh-CN"/>
        </w:rPr>
        <w:t>程序需延时100us</w:t>
      </w:r>
      <w:r>
        <w:rPr>
          <w:rFonts w:hint="eastAsia" w:ascii="宋体" w:hAnsi="宋体"/>
          <w:szCs w:val="21"/>
        </w:rPr>
        <w:t>等待后续超声波完全经过探头后</w:t>
      </w:r>
      <w:r>
        <w:rPr>
          <w:rFonts w:hint="eastAsia" w:ascii="宋体" w:hAnsi="宋体"/>
          <w:szCs w:val="21"/>
          <w:lang w:val="en-US" w:eastAsia="zh-CN"/>
        </w:rPr>
        <w:t>才能结束一次主循环，进入下一次主循环。</w:t>
      </w:r>
      <w:r>
        <w:rPr>
          <w:rFonts w:hint="eastAsia" w:ascii="宋体" w:hAnsi="宋体"/>
          <w:szCs w:val="21"/>
        </w:rPr>
        <w:t>流程图如图</w:t>
      </w:r>
      <w:r>
        <w:rPr>
          <w:rFonts w:hint="eastAsia" w:ascii="宋体" w:hAnsi="宋体"/>
          <w:szCs w:val="21"/>
          <w:lang w:val="en-US" w:eastAsia="zh-CN"/>
        </w:rPr>
        <w:t>3</w:t>
      </w:r>
      <w:r>
        <w:rPr>
          <w:rFonts w:ascii="宋体" w:hAnsi="宋体"/>
          <w:szCs w:val="21"/>
        </w:rPr>
        <w:t>-1</w:t>
      </w:r>
      <w:r>
        <w:rPr>
          <w:rFonts w:hint="eastAsia" w:ascii="宋体" w:hAnsi="宋体"/>
          <w:szCs w:val="21"/>
          <w:lang w:eastAsia="zh-CN"/>
        </w:rPr>
        <w:t>。</w:t>
      </w:r>
    </w:p>
    <w:p>
      <w:pPr>
        <w:adjustRightInd w:val="0"/>
        <w:snapToGrid w:val="0"/>
        <w:spacing w:line="312" w:lineRule="auto"/>
        <w:ind w:firstLine="420" w:firstLineChars="200"/>
        <w:rPr>
          <w:rFonts w:hint="eastAsia" w:ascii="宋体" w:hAnsi="宋体"/>
          <w:szCs w:val="21"/>
          <w:lang w:eastAsia="zh-CN"/>
        </w:rPr>
      </w:pPr>
    </w:p>
    <w:p>
      <w:pPr>
        <w:adjustRightInd w:val="0"/>
        <w:snapToGrid w:val="0"/>
        <w:spacing w:line="312" w:lineRule="auto"/>
        <w:ind w:firstLine="480" w:firstLineChars="200"/>
        <w:jc w:val="center"/>
        <w:rPr>
          <w:rFonts w:ascii="宋体" w:hAnsi="宋体"/>
          <w:sz w:val="28"/>
          <w:szCs w:val="28"/>
        </w:rPr>
      </w:pPr>
      <w:r>
        <w:rPr>
          <w:rFonts w:hint="eastAsia" w:eastAsia="宋体" w:cs="Times New Roman"/>
          <w:color w:val="000000"/>
          <w:kern w:val="0"/>
          <w:sz w:val="24"/>
          <w:szCs w:val="24"/>
          <w:lang w:eastAsia="zh-CN"/>
        </w:rPr>
        <w:drawing>
          <wp:inline distT="0" distB="0" distL="114300" distR="114300">
            <wp:extent cx="2952750" cy="3696970"/>
            <wp:effectExtent l="0" t="0" r="0" b="8255"/>
            <wp:docPr id="7" name="图片 7" descr="ca3e7f7aa89e714b5c942df4ca6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3e7f7aa89e714b5c942df4ca62893"/>
                    <pic:cNvPicPr>
                      <a:picLocks noChangeAspect="1"/>
                    </pic:cNvPicPr>
                  </pic:nvPicPr>
                  <pic:blipFill>
                    <a:blip r:embed="rId45"/>
                    <a:stretch>
                      <a:fillRect/>
                    </a:stretch>
                  </pic:blipFill>
                  <pic:spPr>
                    <a:xfrm>
                      <a:off x="0" y="0"/>
                      <a:ext cx="2952750" cy="3696970"/>
                    </a:xfrm>
                    <a:prstGeom prst="rect">
                      <a:avLst/>
                    </a:prstGeom>
                  </pic:spPr>
                </pic:pic>
              </a:graphicData>
            </a:graphic>
          </wp:inline>
        </w:drawing>
      </w:r>
    </w:p>
    <w:p>
      <w:pPr>
        <w:widowControl/>
        <w:snapToGrid w:val="0"/>
        <w:spacing w:before="156" w:beforeLines="50" w:line="440" w:lineRule="exact"/>
        <w:jc w:val="center"/>
        <w:rPr>
          <w:rFonts w:hint="eastAsia" w:ascii="宋体" w:hAnsi="宋体" w:eastAsia="宋体" w:cs="宋体"/>
          <w:color w:val="000000"/>
          <w:kern w:val="0"/>
          <w:sz w:val="21"/>
          <w:szCs w:val="21"/>
          <w:lang w:val="en-US" w:eastAsia="zh-CN"/>
        </w:rPr>
      </w:pPr>
      <w:r>
        <w:rPr>
          <w:rFonts w:hint="eastAsia" w:ascii="宋体" w:hAnsi="宋体" w:cs="宋体"/>
          <w:color w:val="000000"/>
          <w:kern w:val="0"/>
          <w:sz w:val="18"/>
          <w:szCs w:val="18"/>
          <w:lang w:val="en-US" w:eastAsia="zh-CN"/>
        </w:rPr>
        <w:t xml:space="preserve">     </w:t>
      </w:r>
      <w:r>
        <w:rPr>
          <w:rFonts w:hint="eastAsia" w:ascii="宋体" w:hAnsi="宋体" w:eastAsia="宋体" w:cs="宋体"/>
          <w:color w:val="000000"/>
          <w:kern w:val="0"/>
          <w:sz w:val="18"/>
          <w:szCs w:val="18"/>
        </w:rPr>
        <w:t>图</w:t>
      </w:r>
      <w:r>
        <w:rPr>
          <w:rFonts w:hint="eastAsia" w:ascii="宋体" w:hAnsi="宋体" w:eastAsia="宋体" w:cs="宋体"/>
          <w:color w:val="000000"/>
          <w:kern w:val="0"/>
          <w:sz w:val="18"/>
          <w:szCs w:val="18"/>
          <w:lang w:val="en-US" w:eastAsia="zh-CN"/>
        </w:rPr>
        <w:t>3</w:t>
      </w:r>
      <w:r>
        <w:rPr>
          <w:rFonts w:hint="eastAsia" w:ascii="宋体" w:hAnsi="宋体" w:eastAsia="宋体" w:cs="宋体"/>
          <w:color w:val="000000"/>
          <w:kern w:val="0"/>
          <w:sz w:val="18"/>
          <w:szCs w:val="18"/>
        </w:rPr>
        <w:t>-1</w:t>
      </w:r>
      <w:r>
        <w:rPr>
          <w:rFonts w:hint="eastAsia" w:ascii="宋体" w:hAnsi="宋体" w:cs="宋体"/>
          <w:color w:val="000000"/>
          <w:kern w:val="0"/>
          <w:sz w:val="18"/>
          <w:szCs w:val="18"/>
          <w:lang w:val="en-US" w:eastAsia="zh-CN"/>
        </w:rPr>
        <w:t xml:space="preserve"> </w:t>
      </w:r>
      <w:r>
        <w:rPr>
          <w:rFonts w:hint="eastAsia" w:ascii="宋体" w:hAnsi="宋体" w:eastAsia="宋体" w:cs="宋体"/>
          <w:color w:val="000000"/>
          <w:kern w:val="0"/>
          <w:sz w:val="18"/>
          <w:szCs w:val="18"/>
        </w:rPr>
        <w:t>程序设计流程图</w:t>
      </w:r>
    </w:p>
    <w:p>
      <w:pPr>
        <w:pStyle w:val="4"/>
        <w:bidi w:val="0"/>
        <w:ind w:firstLine="280" w:firstLineChars="100"/>
        <w:rPr>
          <w:rFonts w:hint="eastAsia" w:ascii="黑体" w:hAnsi="黑体" w:eastAsia="黑体" w:cs="黑体"/>
          <w:b w:val="0"/>
          <w:bCs/>
          <w:sz w:val="28"/>
          <w:szCs w:val="28"/>
          <w:lang w:val="en-US" w:eastAsia="zh-CN"/>
        </w:rPr>
      </w:pPr>
      <w:bookmarkStart w:id="20" w:name="_Toc4399"/>
      <w:r>
        <w:rPr>
          <w:rFonts w:hint="eastAsia" w:ascii="黑体" w:hAnsi="黑体" w:eastAsia="黑体" w:cs="黑体"/>
          <w:b w:val="0"/>
          <w:bCs/>
          <w:sz w:val="28"/>
          <w:szCs w:val="28"/>
          <w:lang w:val="en-US" w:eastAsia="zh-CN"/>
        </w:rPr>
        <w:t>（二）AD9850的驱动程序：</w:t>
      </w:r>
      <w:bookmarkEnd w:id="20"/>
    </w:p>
    <w:p>
      <w:pPr>
        <w:widowControl/>
        <w:snapToGrid w:val="0"/>
        <w:spacing w:before="156" w:beforeLines="50" w:line="440" w:lineRule="exact"/>
        <w:ind w:firstLine="420" w:firstLineChars="200"/>
        <w:jc w:val="left"/>
        <w:rPr>
          <w:rFonts w:hint="default"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本项目采用串行传输方式对DDS输入指令，先每次以8位数据为单位，从后往前依次往DATA引脚写入频率指令，指令总共24位，同理而后依次输入相位指令。在主程序中，本项目发波时选择了相位为0，频率为200kHz的正弦波。具体输入命令流程如图3-2：</w:t>
      </w:r>
    </w:p>
    <w:p>
      <w:pPr>
        <w:widowControl/>
        <w:snapToGrid w:val="0"/>
        <w:spacing w:before="156" w:beforeLines="50" w:line="240" w:lineRule="auto"/>
        <w:jc w:val="center"/>
        <w:rPr>
          <w:rFonts w:hint="eastAsia" w:eastAsia="宋体" w:cs="Times New Roman"/>
          <w:color w:val="000000"/>
          <w:kern w:val="0"/>
          <w:sz w:val="24"/>
          <w:szCs w:val="24"/>
          <w:lang w:eastAsia="zh-CN"/>
        </w:rPr>
      </w:pPr>
      <w:r>
        <w:rPr>
          <w:rFonts w:hint="eastAsia" w:eastAsia="宋体" w:cs="Times New Roman"/>
          <w:color w:val="000000"/>
          <w:kern w:val="0"/>
          <w:sz w:val="24"/>
          <w:szCs w:val="24"/>
          <w:lang w:eastAsia="zh-CN"/>
        </w:rPr>
        <w:drawing>
          <wp:inline distT="0" distB="0" distL="114300" distR="114300">
            <wp:extent cx="4218305" cy="2790825"/>
            <wp:effectExtent l="0" t="0" r="1270" b="0"/>
            <wp:docPr id="9" name="图片 9" descr="AD9850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9850图"/>
                    <pic:cNvPicPr>
                      <a:picLocks noChangeAspect="1"/>
                    </pic:cNvPicPr>
                  </pic:nvPicPr>
                  <pic:blipFill>
                    <a:blip r:embed="rId46"/>
                    <a:stretch>
                      <a:fillRect/>
                    </a:stretch>
                  </pic:blipFill>
                  <pic:spPr>
                    <a:xfrm>
                      <a:off x="0" y="0"/>
                      <a:ext cx="4218305" cy="2790825"/>
                    </a:xfrm>
                    <a:prstGeom prst="rect">
                      <a:avLst/>
                    </a:prstGeom>
                  </pic:spPr>
                </pic:pic>
              </a:graphicData>
            </a:graphic>
          </wp:inline>
        </w:drawing>
      </w:r>
    </w:p>
    <w:p>
      <w:pPr>
        <w:widowControl/>
        <w:snapToGrid w:val="0"/>
        <w:spacing w:before="156" w:beforeLines="50" w:line="240" w:lineRule="auto"/>
        <w:jc w:val="center"/>
        <w:rPr>
          <w:rFonts w:hint="eastAsia" w:ascii="黑体" w:hAnsi="黑体" w:eastAsia="黑体" w:cs="黑体"/>
          <w:sz w:val="28"/>
          <w:szCs w:val="28"/>
          <w:lang w:val="en-US" w:eastAsia="zh-CN"/>
        </w:rPr>
      </w:pPr>
      <w:r>
        <w:rPr>
          <w:rFonts w:hint="eastAsia" w:ascii="宋体" w:hAnsi="宋体" w:eastAsia="宋体" w:cs="宋体"/>
          <w:color w:val="000000"/>
          <w:kern w:val="0"/>
          <w:sz w:val="18"/>
          <w:szCs w:val="18"/>
          <w:lang w:val="en-US" w:eastAsia="zh-CN"/>
        </w:rPr>
        <w:t>图3-2 AD9850输入指令流程图</w:t>
      </w:r>
    </w:p>
    <w:p>
      <w:pPr>
        <w:pStyle w:val="4"/>
        <w:bidi w:val="0"/>
        <w:ind w:firstLine="280" w:firstLineChars="100"/>
        <w:rPr>
          <w:rFonts w:hint="eastAsia" w:ascii="黑体" w:hAnsi="黑体" w:eastAsia="黑体" w:cs="黑体"/>
          <w:b w:val="0"/>
          <w:bCs/>
          <w:sz w:val="28"/>
          <w:szCs w:val="28"/>
          <w:lang w:val="en-US" w:eastAsia="zh-CN"/>
        </w:rPr>
      </w:pPr>
      <w:bookmarkStart w:id="21" w:name="_Toc14100"/>
      <w:r>
        <w:rPr>
          <w:rFonts w:hint="eastAsia" w:ascii="黑体" w:hAnsi="黑体" w:eastAsia="黑体" w:cs="黑体"/>
          <w:b w:val="0"/>
          <w:bCs/>
          <w:sz w:val="28"/>
          <w:szCs w:val="28"/>
          <w:lang w:val="en-US" w:eastAsia="zh-CN"/>
        </w:rPr>
        <w:t>（三）定时器计时程序：</w:t>
      </w:r>
      <w:bookmarkEnd w:id="21"/>
    </w:p>
    <w:p>
      <w:pPr>
        <w:widowControl/>
        <w:snapToGrid w:val="0"/>
        <w:spacing w:before="156" w:beforeLines="50" w:line="440" w:lineRule="exact"/>
        <w:ind w:firstLine="420" w:firstLineChars="0"/>
        <w:jc w:val="left"/>
        <w:rPr>
          <w:rFonts w:hint="eastAsia" w:cs="Times New Roman"/>
          <w:color w:val="000000"/>
          <w:kern w:val="0"/>
          <w:sz w:val="21"/>
          <w:szCs w:val="21"/>
          <w:lang w:val="en-US" w:eastAsia="zh-CN"/>
        </w:rPr>
      </w:pPr>
      <w:r>
        <w:rPr>
          <w:rFonts w:hint="eastAsia" w:cs="Times New Roman"/>
          <w:color w:val="000000"/>
          <w:kern w:val="0"/>
          <w:sz w:val="21"/>
          <w:szCs w:val="21"/>
          <w:lang w:val="en-US" w:eastAsia="zh-CN"/>
        </w:rPr>
        <w:t>定时器初始化设置时使能中断，定时时间设置为10us，即每10us进入一次定时器中断函数，定时器中断函数中进行时间的递增，当时间值溢出时清零；在主程序中，当打开DDS时使能定时器，计时开始；当ADC当前采样值大于阈值时，取出当前定时器时间值，关闭定时器，流程图如图3-3：</w:t>
      </w:r>
    </w:p>
    <w:p>
      <w:pPr>
        <w:widowControl/>
        <w:snapToGrid w:val="0"/>
        <w:spacing w:before="156" w:beforeLines="50" w:line="240" w:lineRule="auto"/>
        <w:ind w:firstLine="420" w:firstLineChars="0"/>
        <w:jc w:val="center"/>
        <w:rPr>
          <w:rFonts w:hint="default" w:cs="Times New Roman"/>
          <w:color w:val="000000"/>
          <w:kern w:val="0"/>
          <w:sz w:val="21"/>
          <w:szCs w:val="21"/>
          <w:lang w:val="en-US" w:eastAsia="zh-CN"/>
        </w:rPr>
      </w:pPr>
      <w:r>
        <w:rPr>
          <w:rFonts w:hint="default" w:cs="Times New Roman"/>
          <w:color w:val="000000"/>
          <w:kern w:val="0"/>
          <w:sz w:val="21"/>
          <w:szCs w:val="21"/>
          <w:lang w:val="en-US" w:eastAsia="zh-CN"/>
        </w:rPr>
        <w:drawing>
          <wp:inline distT="0" distB="0" distL="114300" distR="114300">
            <wp:extent cx="3512820" cy="2636520"/>
            <wp:effectExtent l="0" t="0" r="0" b="1905"/>
            <wp:docPr id="10" name="图片 10" descr="定时器与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定时器与中断"/>
                    <pic:cNvPicPr>
                      <a:picLocks noChangeAspect="1"/>
                    </pic:cNvPicPr>
                  </pic:nvPicPr>
                  <pic:blipFill>
                    <a:blip r:embed="rId47"/>
                    <a:stretch>
                      <a:fillRect/>
                    </a:stretch>
                  </pic:blipFill>
                  <pic:spPr>
                    <a:xfrm>
                      <a:off x="0" y="0"/>
                      <a:ext cx="3512820" cy="2636520"/>
                    </a:xfrm>
                    <a:prstGeom prst="rect">
                      <a:avLst/>
                    </a:prstGeom>
                  </pic:spPr>
                </pic:pic>
              </a:graphicData>
            </a:graphic>
          </wp:inline>
        </w:drawing>
      </w:r>
    </w:p>
    <w:p>
      <w:pPr>
        <w:widowControl/>
        <w:snapToGrid w:val="0"/>
        <w:spacing w:before="156" w:beforeLines="50" w:line="240" w:lineRule="auto"/>
        <w:ind w:firstLine="420" w:firstLineChars="0"/>
        <w:jc w:val="center"/>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val="en-US" w:eastAsia="zh-CN"/>
        </w:rPr>
        <w:t>图3-3 定时器计时流程图</w:t>
      </w:r>
    </w:p>
    <w:p>
      <w:pPr>
        <w:pStyle w:val="3"/>
        <w:numPr>
          <w:numId w:val="0"/>
        </w:numPr>
        <w:bidi w:val="0"/>
        <w:jc w:val="left"/>
        <w:rPr>
          <w:rFonts w:hint="eastAsia" w:ascii="楷体" w:hAnsi="楷体" w:eastAsia="楷体" w:cs="楷体"/>
          <w:sz w:val="30"/>
          <w:szCs w:val="30"/>
        </w:rPr>
      </w:pPr>
      <w:bookmarkStart w:id="22" w:name="_Toc26791"/>
      <w:bookmarkStart w:id="23" w:name="_Toc7526"/>
      <w:r>
        <w:rPr>
          <w:rFonts w:hint="eastAsia" w:ascii="楷体" w:hAnsi="楷体" w:eastAsia="楷体" w:cs="楷体"/>
          <w:sz w:val="30"/>
          <w:szCs w:val="30"/>
          <w:lang w:val="en-US" w:eastAsia="zh-CN"/>
        </w:rPr>
        <w:t>四、</w:t>
      </w:r>
      <w:r>
        <w:rPr>
          <w:rFonts w:hint="eastAsia" w:ascii="楷体" w:hAnsi="楷体" w:eastAsia="楷体" w:cs="楷体"/>
          <w:sz w:val="30"/>
          <w:szCs w:val="30"/>
        </w:rPr>
        <w:t>硬件设计</w:t>
      </w:r>
      <w:bookmarkEnd w:id="22"/>
    </w:p>
    <w:p>
      <w:pPr>
        <w:rPr>
          <w:rFonts w:hint="eastAsia" w:ascii="宋体" w:hAnsi="宋体" w:eastAsia="宋体" w:cs="宋体"/>
        </w:rPr>
      </w:pPr>
      <w:r>
        <w:rPr>
          <w:rFonts w:hint="eastAsia" w:ascii="宋体" w:hAnsi="宋体" w:eastAsia="宋体" w:cs="宋体"/>
        </w:rPr>
        <w:t>软件仿真平台：Multisim</w:t>
      </w:r>
    </w:p>
    <w:p>
      <w:pPr>
        <w:rPr>
          <w:rFonts w:hint="eastAsia" w:ascii="宋体" w:hAnsi="宋体" w:eastAsia="宋体" w:cs="宋体"/>
        </w:rPr>
      </w:pPr>
      <w:r>
        <w:rPr>
          <w:rFonts w:hint="eastAsia" w:ascii="宋体" w:hAnsi="宋体" w:eastAsia="宋体" w:cs="宋体"/>
        </w:rPr>
        <w:t xml:space="preserve">实现方法： </w:t>
      </w:r>
    </w:p>
    <w:p>
      <w:pPr>
        <w:rPr>
          <w:rFonts w:hint="eastAsia" w:ascii="宋体" w:hAnsi="宋体" w:eastAsia="宋体" w:cs="宋体"/>
        </w:rPr>
      </w:pPr>
      <w:r>
        <w:rPr>
          <w:rFonts w:hint="eastAsia" w:ascii="宋体" w:hAnsi="宋体" w:eastAsia="宋体" w:cs="宋体"/>
        </w:rPr>
        <w:t>由单片机控制DDS发射出200KHz的正弦信号，其幅值为0~1V，通过图2.1.1所设计的电压放大电路将电压放大约9倍，使用加法器将两个放大9倍后的信号相加实现18倍放大，将放大后的电压输入至超声波换能器探头1，使其发射对应的超声波，由超声波探头2接收信号，通过电压放大电路放大至500mV,接入ADC采样端采样。</w:t>
      </w:r>
    </w:p>
    <w:p>
      <w:pPr>
        <w:rPr>
          <w:rFonts w:hint="eastAsia" w:ascii="宋体" w:hAnsi="宋体" w:eastAsia="宋体" w:cs="宋体"/>
        </w:rPr>
      </w:pPr>
      <w:r>
        <w:rPr>
          <w:rFonts w:hint="eastAsia" w:ascii="宋体" w:hAnsi="宋体" w:eastAsia="宋体" w:cs="宋体"/>
        </w:rPr>
        <w:t>流程图</w:t>
      </w:r>
      <w:r>
        <w:rPr>
          <w:rFonts w:hint="eastAsia" w:ascii="宋体" w:hAnsi="宋体" w:cs="宋体"/>
          <w:lang w:val="en-US" w:eastAsia="zh-CN"/>
        </w:rPr>
        <w:t>如图4-1与图4-2</w:t>
      </w:r>
      <w:r>
        <w:rPr>
          <w:rFonts w:hint="eastAsia" w:ascii="宋体" w:hAnsi="宋体" w:eastAsia="宋体" w:cs="宋体"/>
        </w:rPr>
        <w:t>：</w:t>
      </w:r>
    </w:p>
    <w:p>
      <w:pPr>
        <w:jc w:val="both"/>
      </w:pPr>
      <w:r>
        <w:rPr>
          <w:rFonts w:hint="eastAsia"/>
          <w:lang w:val="en-US" w:eastAsia="zh-CN"/>
        </w:rPr>
        <w:t xml:space="preserve">      </w:t>
      </w:r>
      <w:r>
        <w:drawing>
          <wp:inline distT="0" distB="0" distL="0" distR="0">
            <wp:extent cx="1572260" cy="2363470"/>
            <wp:effectExtent l="0" t="0" r="889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tretch>
                      <a:fillRect/>
                    </a:stretch>
                  </pic:blipFill>
                  <pic:spPr>
                    <a:xfrm>
                      <a:off x="0" y="0"/>
                      <a:ext cx="1572260" cy="2363470"/>
                    </a:xfrm>
                    <a:prstGeom prst="rect">
                      <a:avLst/>
                    </a:prstGeom>
                  </pic:spPr>
                </pic:pic>
              </a:graphicData>
            </a:graphic>
          </wp:inline>
        </w:drawing>
      </w:r>
      <w:r>
        <w:rPr>
          <w:rFonts w:hint="eastAsia"/>
          <w:lang w:val="en-US" w:eastAsia="zh-CN"/>
        </w:rPr>
        <w:t xml:space="preserve">        </w:t>
      </w:r>
      <w:r>
        <w:drawing>
          <wp:inline distT="0" distB="0" distL="0" distR="0">
            <wp:extent cx="1910080" cy="2175510"/>
            <wp:effectExtent l="0" t="0" r="444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1919812" cy="2186614"/>
                    </a:xfrm>
                    <a:prstGeom prst="rect">
                      <a:avLst/>
                    </a:prstGeom>
                  </pic:spPr>
                </pic:pic>
              </a:graphicData>
            </a:graphic>
          </wp:inline>
        </w:drawing>
      </w:r>
    </w:p>
    <w:p>
      <w:pPr>
        <w:jc w:val="center"/>
        <w:rPr>
          <w:rFonts w:hint="eastAsia"/>
        </w:rPr>
      </w:pPr>
      <w:r>
        <w:rPr>
          <w:rFonts w:hint="eastAsia"/>
          <w:sz w:val="18"/>
          <w:szCs w:val="18"/>
        </w:rPr>
        <w:t>图4</w:t>
      </w:r>
      <w:r>
        <w:rPr>
          <w:rFonts w:hint="eastAsia"/>
          <w:sz w:val="18"/>
          <w:szCs w:val="18"/>
          <w:lang w:val="en-US" w:eastAsia="zh-CN"/>
        </w:rPr>
        <w:t>-</w:t>
      </w:r>
      <w:r>
        <w:rPr>
          <w:sz w:val="18"/>
          <w:szCs w:val="18"/>
        </w:rPr>
        <w:t>1</w:t>
      </w:r>
      <w:r>
        <w:rPr>
          <w:rFonts w:hint="eastAsia"/>
          <w:sz w:val="18"/>
          <w:szCs w:val="18"/>
        </w:rPr>
        <w:t>发射电路流程图</w:t>
      </w:r>
      <w:r>
        <w:rPr>
          <w:rFonts w:hint="eastAsia"/>
          <w:sz w:val="18"/>
          <w:szCs w:val="18"/>
          <w:lang w:val="en-US" w:eastAsia="zh-CN"/>
        </w:rPr>
        <w:t xml:space="preserve">                 </w:t>
      </w:r>
      <w:r>
        <w:rPr>
          <w:rFonts w:hint="eastAsia"/>
          <w:sz w:val="18"/>
          <w:szCs w:val="18"/>
        </w:rPr>
        <w:t>图4</w:t>
      </w:r>
      <w:r>
        <w:rPr>
          <w:rFonts w:hint="eastAsia"/>
          <w:sz w:val="18"/>
          <w:szCs w:val="18"/>
          <w:lang w:val="en-US" w:eastAsia="zh-CN"/>
        </w:rPr>
        <w:t>-</w:t>
      </w:r>
      <w:r>
        <w:rPr>
          <w:sz w:val="18"/>
          <w:szCs w:val="18"/>
        </w:rPr>
        <w:t>2</w:t>
      </w:r>
      <w:r>
        <w:rPr>
          <w:rFonts w:hint="eastAsia"/>
          <w:sz w:val="18"/>
          <w:szCs w:val="18"/>
        </w:rPr>
        <w:t>接收电路流程图</w:t>
      </w:r>
    </w:p>
    <w:p>
      <w:pPr>
        <w:pStyle w:val="3"/>
        <w:numPr>
          <w:numId w:val="0"/>
        </w:numPr>
        <w:bidi w:val="0"/>
        <w:jc w:val="left"/>
        <w:rPr>
          <w:rFonts w:hint="eastAsia" w:ascii="楷体" w:hAnsi="楷体" w:eastAsia="楷体" w:cs="楷体"/>
          <w:sz w:val="30"/>
          <w:szCs w:val="30"/>
        </w:rPr>
      </w:pPr>
      <w:bookmarkStart w:id="24" w:name="_Toc6487"/>
      <w:r>
        <w:rPr>
          <w:rFonts w:hint="eastAsia" w:ascii="楷体" w:hAnsi="楷体" w:eastAsia="楷体" w:cs="楷体"/>
          <w:sz w:val="30"/>
          <w:szCs w:val="30"/>
          <w:lang w:val="en-US" w:eastAsia="zh-CN"/>
        </w:rPr>
        <w:t>五、</w:t>
      </w:r>
      <w:r>
        <w:rPr>
          <w:rFonts w:hint="eastAsia" w:ascii="楷体" w:hAnsi="楷体" w:eastAsia="楷体" w:cs="楷体"/>
          <w:sz w:val="30"/>
          <w:szCs w:val="30"/>
        </w:rPr>
        <w:t>系统测试</w:t>
      </w:r>
      <w:bookmarkEnd w:id="23"/>
      <w:r>
        <w:rPr>
          <w:rFonts w:hint="eastAsia" w:ascii="楷体" w:hAnsi="楷体" w:eastAsia="楷体" w:cs="楷体"/>
          <w:sz w:val="30"/>
          <w:szCs w:val="30"/>
        </w:rPr>
        <w:t>方案与测试结果</w:t>
      </w:r>
      <w:bookmarkEnd w:id="24"/>
    </w:p>
    <w:p>
      <w:pPr>
        <w:adjustRightInd w:val="0"/>
        <w:snapToGrid w:val="0"/>
        <w:spacing w:line="312" w:lineRule="auto"/>
        <w:ind w:firstLine="420" w:firstLineChars="200"/>
        <w:rPr>
          <w:rFonts w:hint="default" w:ascii="宋体" w:hAnsi="宋体"/>
          <w:sz w:val="21"/>
          <w:szCs w:val="21"/>
          <w:lang w:val="en-US" w:eastAsia="zh-CN"/>
        </w:rPr>
      </w:pPr>
      <w:r>
        <w:rPr>
          <w:rFonts w:hint="eastAsia" w:ascii="宋体" w:hAnsi="宋体"/>
          <w:sz w:val="21"/>
          <w:szCs w:val="21"/>
          <w:lang w:val="en-US" w:eastAsia="zh-CN"/>
        </w:rPr>
        <w:t>本系统的测试分为DDS发波测试、发射电路的两次放大测试、接收端超声波换能器接收波形测试接收电路放大测试、ADC采样测试、相位计算仿真以及最终系统测距功能测试。测试装置如图5-1与5-2。</w:t>
      </w:r>
    </w:p>
    <w:p>
      <w:pPr>
        <w:rPr>
          <w:rFonts w:hint="eastAsia" w:eastAsia="宋体"/>
          <w:lang w:eastAsia="zh-CN"/>
        </w:rPr>
      </w:pPr>
      <w:bookmarkStart w:id="25" w:name="_Toc26256"/>
      <w:r>
        <w:rPr>
          <w:rFonts w:hint="eastAsia"/>
          <w:lang w:val="en-US" w:eastAsia="zh-CN"/>
        </w:rPr>
        <w:t xml:space="preserve">    </w:t>
      </w:r>
      <w:r>
        <w:rPr>
          <w:rFonts w:hint="eastAsia" w:eastAsia="宋体"/>
          <w:lang w:eastAsia="zh-CN"/>
        </w:rPr>
        <w:drawing>
          <wp:inline distT="0" distB="0" distL="114300" distR="114300">
            <wp:extent cx="2004060" cy="2671445"/>
            <wp:effectExtent l="0" t="0" r="5715" b="5080"/>
            <wp:docPr id="4" name="图片 4" descr="侧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侧拍装置全景"/>
                    <pic:cNvPicPr>
                      <a:picLocks noChangeAspect="1"/>
                    </pic:cNvPicPr>
                  </pic:nvPicPr>
                  <pic:blipFill>
                    <a:blip r:embed="rId50"/>
                    <a:stretch>
                      <a:fillRect/>
                    </a:stretch>
                  </pic:blipFill>
                  <pic:spPr>
                    <a:xfrm>
                      <a:off x="0" y="0"/>
                      <a:ext cx="2004060" cy="267144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925320" cy="2566035"/>
            <wp:effectExtent l="0" t="0" r="5715" b="8255"/>
            <wp:docPr id="5" name="图片 5" descr="俯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俯拍装置全景"/>
                    <pic:cNvPicPr>
                      <a:picLocks noChangeAspect="1"/>
                    </pic:cNvPicPr>
                  </pic:nvPicPr>
                  <pic:blipFill>
                    <a:blip r:embed="rId51"/>
                    <a:stretch>
                      <a:fillRect/>
                    </a:stretch>
                  </pic:blipFill>
                  <pic:spPr>
                    <a:xfrm rot="16200000">
                      <a:off x="0" y="0"/>
                      <a:ext cx="1925320" cy="2566035"/>
                    </a:xfrm>
                    <a:prstGeom prst="rect">
                      <a:avLst/>
                    </a:prstGeom>
                  </pic:spPr>
                </pic:pic>
              </a:graphicData>
            </a:graphic>
          </wp:inline>
        </w:drawing>
      </w:r>
    </w:p>
    <w:p>
      <w:pPr>
        <w:rPr>
          <w:rFonts w:hint="eastAsia"/>
          <w:lang w:val="en-US" w:eastAsia="zh-CN"/>
        </w:rPr>
      </w:pPr>
      <w:r>
        <w:rPr>
          <w:rFonts w:hint="eastAsia"/>
          <w:lang w:val="en-US" w:eastAsia="zh-CN"/>
        </w:rPr>
        <w:t xml:space="preserve">        </w:t>
      </w:r>
      <w:r>
        <w:rPr>
          <w:rFonts w:hint="eastAsia" w:ascii="宋体" w:hAnsi="宋体" w:eastAsia="宋体" w:cs="宋体"/>
          <w:sz w:val="18"/>
          <w:szCs w:val="18"/>
          <w:lang w:val="en-US" w:eastAsia="zh-CN"/>
        </w:rPr>
        <w:t>图5-1 系统侧视图</w:t>
      </w:r>
      <w:r>
        <w:rPr>
          <w:rFonts w:hint="eastAsia"/>
          <w:lang w:val="en-US" w:eastAsia="zh-CN"/>
        </w:rPr>
        <w:t xml:space="preserve">                       </w:t>
      </w:r>
      <w:r>
        <w:rPr>
          <w:rFonts w:hint="eastAsia" w:ascii="宋体" w:hAnsi="宋体" w:eastAsia="宋体" w:cs="宋体"/>
          <w:sz w:val="18"/>
          <w:szCs w:val="18"/>
          <w:lang w:val="en-US" w:eastAsia="zh-CN"/>
        </w:rPr>
        <w:t>图5-2 系统俯视图</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4"/>
        <w:bidi w:val="0"/>
        <w:rPr>
          <w:rFonts w:hint="eastAsia" w:ascii="黑体" w:hAnsi="黑体" w:eastAsia="黑体" w:cs="黑体"/>
          <w:b w:val="0"/>
          <w:bCs/>
          <w:sz w:val="28"/>
          <w:szCs w:val="28"/>
          <w:lang w:val="en-US" w:eastAsia="zh-CN"/>
        </w:rPr>
      </w:pPr>
      <w:bookmarkStart w:id="26" w:name="_Toc27001"/>
      <w:r>
        <w:rPr>
          <w:rFonts w:hint="eastAsia" w:ascii="黑体" w:hAnsi="黑体" w:eastAsia="黑体" w:cs="黑体"/>
          <w:b w:val="0"/>
          <w:bCs/>
          <w:sz w:val="28"/>
          <w:szCs w:val="28"/>
          <w:lang w:val="en-US" w:eastAsia="zh-CN"/>
        </w:rPr>
        <w:t>（一）DDS发波测试</w:t>
      </w:r>
      <w:bookmarkEnd w:id="26"/>
    </w:p>
    <w:p>
      <w:pPr>
        <w:ind w:firstLine="420" w:firstLineChars="0"/>
        <w:rPr>
          <w:rFonts w:hint="eastAsia"/>
          <w:lang w:val="en-US" w:eastAsia="zh-CN"/>
        </w:rPr>
      </w:pPr>
      <w:r>
        <w:rPr>
          <w:rFonts w:hint="eastAsia"/>
          <w:lang w:val="en-US" w:eastAsia="zh-CN"/>
        </w:rPr>
        <w:t>第一个测试是对dds发波的频率、电压的测试。测试结果如图5-3,5-4所示。</w:t>
      </w:r>
    </w:p>
    <w:p>
      <w:pPr>
        <w:rPr>
          <w:rFonts w:hint="default"/>
          <w:lang w:val="en-US" w:eastAsia="zh-CN"/>
        </w:rPr>
      </w:pPr>
      <w:r>
        <w:rPr>
          <w:rFonts w:hint="default"/>
          <w:lang w:val="en-US" w:eastAsia="zh-CN"/>
        </w:rPr>
        <w:drawing>
          <wp:inline distT="0" distB="0" distL="114300" distR="114300">
            <wp:extent cx="2560955" cy="1921510"/>
            <wp:effectExtent l="0" t="0" r="1270" b="2540"/>
            <wp:docPr id="12" name="图片 12" descr="d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dsF"/>
                    <pic:cNvPicPr>
                      <a:picLocks noChangeAspect="1"/>
                    </pic:cNvPicPr>
                  </pic:nvPicPr>
                  <pic:blipFill>
                    <a:blip r:embed="rId52"/>
                    <a:stretch>
                      <a:fillRect/>
                    </a:stretch>
                  </pic:blipFill>
                  <pic:spPr>
                    <a:xfrm>
                      <a:off x="0" y="0"/>
                      <a:ext cx="2560955" cy="192151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522220" cy="1892935"/>
            <wp:effectExtent l="0" t="0" r="1905" b="2540"/>
            <wp:docPr id="8" name="图片 8" descr="dd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dsV"/>
                    <pic:cNvPicPr>
                      <a:picLocks noChangeAspect="1"/>
                    </pic:cNvPicPr>
                  </pic:nvPicPr>
                  <pic:blipFill>
                    <a:blip r:embed="rId53"/>
                    <a:stretch>
                      <a:fillRect/>
                    </a:stretch>
                  </pic:blipFill>
                  <pic:spPr>
                    <a:xfrm>
                      <a:off x="0" y="0"/>
                      <a:ext cx="2522220" cy="1892935"/>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图5-3 DDS频率测试                    图5-4 DDS电压测试</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由图5-3和图5-4可知，DDS发出的波形频率为200kHz，电压为从56mv到1.01V，幅值为476mv。</w:t>
      </w:r>
    </w:p>
    <w:p>
      <w:pPr>
        <w:pStyle w:val="4"/>
        <w:bidi w:val="0"/>
        <w:rPr>
          <w:rFonts w:hint="default"/>
          <w:lang w:val="en-US" w:eastAsia="zh-CN"/>
        </w:rPr>
      </w:pPr>
      <w:bookmarkStart w:id="27" w:name="_Toc31533"/>
      <w:r>
        <w:rPr>
          <w:rFonts w:hint="eastAsia" w:ascii="黑体" w:hAnsi="黑体" w:eastAsia="黑体" w:cs="黑体"/>
          <w:b w:val="0"/>
          <w:bCs/>
          <w:sz w:val="28"/>
          <w:szCs w:val="28"/>
          <w:lang w:val="en-US" w:eastAsia="zh-CN"/>
        </w:rPr>
        <w:t>（二）发射电路放大测试一</w:t>
      </w:r>
      <w:bookmarkEnd w:id="27"/>
    </w:p>
    <w:p>
      <w:pPr>
        <w:ind w:firstLine="420" w:firstLineChars="0"/>
        <w:rPr>
          <w:rFonts w:hint="default"/>
          <w:lang w:val="en-US" w:eastAsia="zh-CN"/>
        </w:rPr>
      </w:pPr>
      <w:r>
        <w:rPr>
          <w:rFonts w:hint="eastAsia"/>
          <w:lang w:val="en-US" w:eastAsia="zh-CN"/>
        </w:rPr>
        <w:t>第二次测试时对发射电路第一次放大效果的测试。输入为DDS发出的从56mv到1.01V，幅值为476mv的正弦波，输出如图5-5，对输出的频率验证如图5-6。</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385060" cy="1789430"/>
            <wp:effectExtent l="0" t="0" r="5715" b="1270"/>
            <wp:docPr id="14" name="图片 14" descr="dd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ds放大v"/>
                    <pic:cNvPicPr>
                      <a:picLocks noChangeAspect="1"/>
                    </pic:cNvPicPr>
                  </pic:nvPicPr>
                  <pic:blipFill>
                    <a:blip r:embed="rId54"/>
                    <a:stretch>
                      <a:fillRect/>
                    </a:stretch>
                  </pic:blipFill>
                  <pic:spPr>
                    <a:xfrm>
                      <a:off x="0" y="0"/>
                      <a:ext cx="2385060" cy="178943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76170" cy="1782445"/>
            <wp:effectExtent l="0" t="0" r="5080" b="8255"/>
            <wp:docPr id="13" name="图片 13" descr="dd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ds放大f"/>
                    <pic:cNvPicPr>
                      <a:picLocks noChangeAspect="1"/>
                    </pic:cNvPicPr>
                  </pic:nvPicPr>
                  <pic:blipFill>
                    <a:blip r:embed="rId55"/>
                    <a:stretch>
                      <a:fillRect/>
                    </a:stretch>
                  </pic:blipFill>
                  <pic:spPr>
                    <a:xfrm>
                      <a:off x="0" y="0"/>
                      <a:ext cx="2376170" cy="1782445"/>
                    </a:xfrm>
                    <a:prstGeom prst="rect">
                      <a:avLst/>
                    </a:prstGeom>
                  </pic:spPr>
                </pic:pic>
              </a:graphicData>
            </a:graphic>
          </wp:inline>
        </w:drawing>
      </w:r>
    </w:p>
    <w:p>
      <w:pPr>
        <w:ind w:firstLine="720" w:firstLineChars="40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图5-5 对DDS发波的初次放大结果               图5-6 初次放大结果频率验证</w:t>
      </w:r>
    </w:p>
    <w:p>
      <w:pPr>
        <w:ind w:firstLine="720" w:firstLineChars="400"/>
        <w:rPr>
          <w:rFonts w:hint="eastAsia" w:asciiTheme="minorEastAsia" w:hAnsiTheme="minorEastAsia" w:eastAsiaTheme="minorEastAsia" w:cstheme="minorEastAsia"/>
          <w:sz w:val="18"/>
          <w:szCs w:val="18"/>
          <w:lang w:val="en-US" w:eastAsia="zh-CN"/>
        </w:rPr>
      </w:pPr>
    </w:p>
    <w:p>
      <w:pPr>
        <w:ind w:firstLine="420"/>
        <w:rPr>
          <w:rFonts w:hint="eastAsia"/>
          <w:lang w:val="en-US" w:eastAsia="zh-CN"/>
        </w:rPr>
      </w:pPr>
      <w:r>
        <w:rPr>
          <w:rFonts w:hint="eastAsia"/>
          <w:lang w:val="en-US" w:eastAsia="zh-CN"/>
        </w:rPr>
        <w:t>由图5-5与图5-6可知，输出结果为从-4V到5.04V，赋值为4.52V的正弦波，即放大了约10倍，频率保持在200kHz。</w:t>
      </w:r>
    </w:p>
    <w:p>
      <w:pPr>
        <w:pStyle w:val="4"/>
        <w:bidi w:val="0"/>
        <w:rPr>
          <w:rFonts w:hint="default"/>
          <w:lang w:val="en-US" w:eastAsia="zh-CN"/>
        </w:rPr>
      </w:pPr>
      <w:bookmarkStart w:id="28" w:name="_Toc1465"/>
      <w:r>
        <w:rPr>
          <w:rFonts w:hint="eastAsia" w:ascii="黑体" w:hAnsi="黑体" w:eastAsia="黑体" w:cs="黑体"/>
          <w:b w:val="0"/>
          <w:bCs/>
          <w:sz w:val="28"/>
          <w:szCs w:val="28"/>
          <w:lang w:val="en-US" w:eastAsia="zh-CN"/>
        </w:rPr>
        <w:t>（三）发射电路放大测试二</w:t>
      </w:r>
      <w:bookmarkEnd w:id="28"/>
    </w:p>
    <w:p>
      <w:pPr>
        <w:ind w:firstLine="420"/>
        <w:rPr>
          <w:rFonts w:hint="eastAsia"/>
          <w:lang w:val="en-US" w:eastAsia="zh-CN"/>
        </w:rPr>
      </w:pPr>
      <w:r>
        <w:rPr>
          <w:rFonts w:hint="eastAsia"/>
          <w:lang w:val="en-US" w:eastAsia="zh-CN"/>
        </w:rPr>
        <w:t>第三个实验是将第二个实验放大的结果一分为二接入加法器模块，需要验证加法器输出结果是否在第二次实验的基础上又放大了2倍，输出结果与频率验证如图5-7与5-8。</w:t>
      </w:r>
    </w:p>
    <w:p>
      <w:pPr>
        <w:ind w:firstLine="420"/>
        <w:rPr>
          <w:rFonts w:hint="default"/>
          <w:lang w:val="en-US" w:eastAsia="zh-CN"/>
        </w:rPr>
      </w:pPr>
      <w:r>
        <w:rPr>
          <w:rFonts w:hint="default"/>
          <w:lang w:val="en-US" w:eastAsia="zh-CN"/>
        </w:rPr>
        <w:drawing>
          <wp:inline distT="0" distB="0" distL="114300" distR="114300">
            <wp:extent cx="2209165" cy="1657985"/>
            <wp:effectExtent l="0" t="0" r="635" b="8890"/>
            <wp:docPr id="16" name="图片 16" descr="加法器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加法器v"/>
                    <pic:cNvPicPr>
                      <a:picLocks noChangeAspect="1"/>
                    </pic:cNvPicPr>
                  </pic:nvPicPr>
                  <pic:blipFill>
                    <a:blip r:embed="rId56"/>
                    <a:stretch>
                      <a:fillRect/>
                    </a:stretch>
                  </pic:blipFill>
                  <pic:spPr>
                    <a:xfrm>
                      <a:off x="0" y="0"/>
                      <a:ext cx="2209165" cy="16579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2815" cy="1653540"/>
            <wp:effectExtent l="0" t="0" r="6985" b="3810"/>
            <wp:docPr id="17" name="图片 17" descr="加法器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加法器f"/>
                    <pic:cNvPicPr>
                      <a:picLocks noChangeAspect="1"/>
                    </pic:cNvPicPr>
                  </pic:nvPicPr>
                  <pic:blipFill>
                    <a:blip r:embed="rId57"/>
                    <a:stretch>
                      <a:fillRect/>
                    </a:stretch>
                  </pic:blipFill>
                  <pic:spPr>
                    <a:xfrm>
                      <a:off x="0" y="0"/>
                      <a:ext cx="2202815" cy="1653540"/>
                    </a:xfrm>
                    <a:prstGeom prst="rect">
                      <a:avLst/>
                    </a:prstGeom>
                  </pic:spPr>
                </pic:pic>
              </a:graphicData>
            </a:graphic>
          </wp:inline>
        </w:drawing>
      </w:r>
    </w:p>
    <w:p>
      <w:pPr>
        <w:ind w:firstLine="420"/>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图5-7 加法器输出结果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图5-8 加法器输出结果的频率验证</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如5-7与5-8所示，电压从-4V到5.04V，赋值为4.52V放大至从-8.8V到8.6V，赋值变为8.7V，即放大了约2倍，频率保持200kHz。</w:t>
      </w:r>
    </w:p>
    <w:p>
      <w:pPr>
        <w:pStyle w:val="4"/>
        <w:bidi w:val="0"/>
        <w:rPr>
          <w:rFonts w:hint="default"/>
          <w:lang w:val="en-US" w:eastAsia="zh-CN"/>
        </w:rPr>
      </w:pPr>
      <w:bookmarkStart w:id="29" w:name="_Toc5459"/>
      <w:r>
        <w:rPr>
          <w:rFonts w:hint="eastAsia" w:ascii="黑体" w:hAnsi="黑体" w:eastAsia="黑体" w:cs="黑体"/>
          <w:b w:val="0"/>
          <w:bCs/>
          <w:sz w:val="28"/>
          <w:szCs w:val="28"/>
          <w:lang w:val="en-US" w:eastAsia="zh-CN"/>
        </w:rPr>
        <w:t>（四）接收测试</w:t>
      </w:r>
      <w:bookmarkEnd w:id="29"/>
    </w:p>
    <w:p>
      <w:pPr>
        <w:ind w:firstLine="420"/>
        <w:rPr>
          <w:rFonts w:hint="eastAsia"/>
          <w:lang w:val="en-US" w:eastAsia="zh-CN"/>
        </w:rPr>
      </w:pPr>
      <w:r>
        <w:rPr>
          <w:rFonts w:hint="eastAsia"/>
          <w:lang w:val="en-US" w:eastAsia="zh-CN"/>
        </w:rPr>
        <w:t>第四个实验是将放大两次的结果输入超声波换能器的发射端，并测量接收端电压，结果如图5-9与5-10所示。</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11680" cy="1509395"/>
            <wp:effectExtent l="0" t="0" r="7620" b="5080"/>
            <wp:docPr id="19" name="图片 19" descr="接收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接收f"/>
                    <pic:cNvPicPr>
                      <a:picLocks noChangeAspect="1"/>
                    </pic:cNvPicPr>
                  </pic:nvPicPr>
                  <pic:blipFill>
                    <a:blip r:embed="rId58"/>
                    <a:stretch>
                      <a:fillRect/>
                    </a:stretch>
                  </pic:blipFill>
                  <pic:spPr>
                    <a:xfrm>
                      <a:off x="0" y="0"/>
                      <a:ext cx="2011680" cy="150939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28825" cy="1522730"/>
            <wp:effectExtent l="0" t="0" r="0" b="1270"/>
            <wp:docPr id="18" name="图片 18" descr="接收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接收v"/>
                    <pic:cNvPicPr>
                      <a:picLocks noChangeAspect="1"/>
                    </pic:cNvPicPr>
                  </pic:nvPicPr>
                  <pic:blipFill>
                    <a:blip r:embed="rId59"/>
                    <a:stretch>
                      <a:fillRect/>
                    </a:stretch>
                  </pic:blipFill>
                  <pic:spPr>
                    <a:xfrm>
                      <a:off x="0" y="0"/>
                      <a:ext cx="2028825" cy="152273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图5-9 接收端波形频率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图5-10 接收端波形电压</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由5-9与5-10可知，频率保持200kHz，接收电压变为从-2.24mv到1.68mv，赋值为1.96mv。</w:t>
      </w:r>
    </w:p>
    <w:p>
      <w:pPr>
        <w:pStyle w:val="4"/>
        <w:bidi w:val="0"/>
        <w:rPr>
          <w:rFonts w:hint="default"/>
          <w:lang w:val="en-US" w:eastAsia="zh-CN"/>
        </w:rPr>
      </w:pPr>
      <w:bookmarkStart w:id="30" w:name="_Toc20025"/>
      <w:r>
        <w:rPr>
          <w:rFonts w:hint="eastAsia" w:ascii="黑体" w:hAnsi="黑体" w:eastAsia="黑体" w:cs="黑体"/>
          <w:b w:val="0"/>
          <w:bCs/>
          <w:sz w:val="28"/>
          <w:szCs w:val="28"/>
          <w:lang w:val="en-US" w:eastAsia="zh-CN"/>
        </w:rPr>
        <w:t>（五）接收电路放大测试</w:t>
      </w:r>
      <w:bookmarkEnd w:id="30"/>
    </w:p>
    <w:p>
      <w:pPr>
        <w:ind w:firstLine="420" w:firstLineChars="0"/>
        <w:rPr>
          <w:rFonts w:hint="eastAsia"/>
          <w:lang w:val="en-US" w:eastAsia="zh-CN"/>
        </w:rPr>
      </w:pPr>
      <w:r>
        <w:rPr>
          <w:rFonts w:hint="eastAsia"/>
          <w:lang w:val="en-US" w:eastAsia="zh-CN"/>
        </w:rPr>
        <w:t>第五个实验为对接收端波形进行放大，放大结果如图5-11与5-12。</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21840" cy="1517650"/>
            <wp:effectExtent l="0" t="0" r="6985" b="6350"/>
            <wp:docPr id="21" name="图片 21" descr="J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S放大f"/>
                    <pic:cNvPicPr>
                      <a:picLocks noChangeAspect="1"/>
                    </pic:cNvPicPr>
                  </pic:nvPicPr>
                  <pic:blipFill>
                    <a:blip r:embed="rId60"/>
                    <a:stretch>
                      <a:fillRect/>
                    </a:stretch>
                  </pic:blipFill>
                  <pic:spPr>
                    <a:xfrm>
                      <a:off x="0" y="0"/>
                      <a:ext cx="2021840" cy="15176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41525" cy="1531620"/>
            <wp:effectExtent l="0" t="0" r="6350" b="1905"/>
            <wp:docPr id="20" name="图片 20" descr="J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S放大v"/>
                    <pic:cNvPicPr>
                      <a:picLocks noChangeAspect="1"/>
                    </pic:cNvPicPr>
                  </pic:nvPicPr>
                  <pic:blipFill>
                    <a:blip r:embed="rId61"/>
                    <a:stretch>
                      <a:fillRect/>
                    </a:stretch>
                  </pic:blipFill>
                  <pic:spPr>
                    <a:xfrm>
                      <a:off x="0" y="0"/>
                      <a:ext cx="2041525" cy="153162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  图5-11 接收波放大结果频率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 xml:space="preserve">     图5-12 接受波放大结果</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由图5-11与5-12可知放大结果为从-236mv到292mv，赋值为264mv，即放大了约135倍。</w:t>
      </w:r>
    </w:p>
    <w:p>
      <w:pPr>
        <w:pStyle w:val="4"/>
        <w:bidi w:val="0"/>
        <w:rPr>
          <w:rFonts w:hint="default"/>
          <w:lang w:val="en-US" w:eastAsia="zh-CN"/>
        </w:rPr>
      </w:pPr>
      <w:bookmarkStart w:id="31" w:name="_Toc19483"/>
      <w:r>
        <w:rPr>
          <w:rFonts w:hint="eastAsia" w:ascii="黑体" w:hAnsi="黑体" w:eastAsia="黑体" w:cs="黑体"/>
          <w:b w:val="0"/>
          <w:bCs/>
          <w:sz w:val="28"/>
          <w:szCs w:val="28"/>
          <w:lang w:val="en-US" w:eastAsia="zh-CN"/>
        </w:rPr>
        <w:t>（六）ADC采样测试</w:t>
      </w:r>
      <w:bookmarkEnd w:id="31"/>
    </w:p>
    <w:p>
      <w:pPr>
        <w:ind w:firstLine="420" w:firstLineChars="0"/>
        <w:rPr>
          <w:rFonts w:hint="default"/>
          <w:lang w:val="en-US" w:eastAsia="zh-CN"/>
        </w:rPr>
      </w:pPr>
      <w:r>
        <w:rPr>
          <w:rFonts w:hint="eastAsia"/>
          <w:lang w:val="en-US" w:eastAsia="zh-CN"/>
        </w:rPr>
        <w:t>第六个实验是对放大后的接收波进行ADC采样，测试采样串口实时打ADC采样值，并把数据导入excel进行绘图，ADC采样范围为0-3.3V，采样结果如图5-13，而当关闭DDS时ADC采样如图5-14。</w:t>
      </w:r>
    </w:p>
    <w:p>
      <w:pPr>
        <w:rPr>
          <w:rFonts w:hint="default"/>
          <w:lang w:val="en-US" w:eastAsia="zh-CN"/>
        </w:rPr>
      </w:pPr>
      <w:r>
        <w:rPr>
          <w:rFonts w:hint="eastAsia"/>
          <w:lang w:val="en-US" w:eastAsia="zh-CN"/>
        </w:rPr>
        <w:drawing>
          <wp:inline distT="0" distB="0" distL="114300" distR="114300">
            <wp:extent cx="2498725" cy="1530350"/>
            <wp:effectExtent l="0" t="0" r="6350" b="3175"/>
            <wp:docPr id="24" name="图片 24" descr="ADC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DC测试"/>
                    <pic:cNvPicPr>
                      <a:picLocks noChangeAspect="1"/>
                    </pic:cNvPicPr>
                  </pic:nvPicPr>
                  <pic:blipFill>
                    <a:blip r:embed="rId62"/>
                    <a:stretch>
                      <a:fillRect/>
                    </a:stretch>
                  </pic:blipFill>
                  <pic:spPr>
                    <a:xfrm>
                      <a:off x="0" y="0"/>
                      <a:ext cx="2498725" cy="15303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521460"/>
            <wp:effectExtent l="0" t="0" r="1270" b="2540"/>
            <wp:docPr id="23" name="图片 23" descr="关闭DDS时采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闭DDS时采集图"/>
                    <pic:cNvPicPr>
                      <a:picLocks noChangeAspect="1"/>
                    </pic:cNvPicPr>
                  </pic:nvPicPr>
                  <pic:blipFill>
                    <a:blip r:embed="rId63"/>
                    <a:stretch>
                      <a:fillRect/>
                    </a:stretch>
                  </pic:blipFill>
                  <pic:spPr>
                    <a:xfrm>
                      <a:off x="0" y="0"/>
                      <a:ext cx="2484755" cy="152146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 图5-13 ADC采样结果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图5-14 关闭DDS时采样结果</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-14可知，当关闭DDS时ADC采样值最大不超过0.02V，而当打开DDS时采集到的波形电压普遍超过0.02V，保险起见，我们采取0.1V作为阈值，即当ADC电压超过0.1V时关闭定时器，将后续ADC采集的电压值存入数组中进行快速傅里叶变换。</w:t>
      </w:r>
    </w:p>
    <w:p>
      <w:pPr>
        <w:pStyle w:val="4"/>
        <w:bidi w:val="0"/>
        <w:rPr>
          <w:rFonts w:hint="default"/>
          <w:lang w:val="en-US" w:eastAsia="zh-CN"/>
        </w:rPr>
      </w:pPr>
      <w:bookmarkStart w:id="32" w:name="_Toc31145"/>
      <w:r>
        <w:rPr>
          <w:rFonts w:hint="eastAsia" w:ascii="黑体" w:hAnsi="黑体" w:eastAsia="黑体" w:cs="黑体"/>
          <w:b w:val="0"/>
          <w:bCs/>
          <w:sz w:val="28"/>
          <w:szCs w:val="28"/>
          <w:lang w:val="en-US" w:eastAsia="zh-CN"/>
        </w:rPr>
        <w:t>（七）相位计算仿真</w:t>
      </w:r>
      <w:bookmarkEnd w:id="32"/>
    </w:p>
    <w:p>
      <w:pPr>
        <w:ind w:firstLine="420" w:firstLineChars="0"/>
        <w:rPr>
          <w:rFonts w:hint="default"/>
          <w:lang w:val="en-US" w:eastAsia="zh-CN"/>
        </w:rPr>
      </w:pPr>
      <w:r>
        <w:rPr>
          <w:rFonts w:hint="eastAsia"/>
          <w:lang w:val="en-US" w:eastAsia="zh-CN"/>
        </w:rPr>
        <w:t>第七个实验是对相位测试进行仿真，我们采用matlab的fft函数对设定好的200kHz波形离散点进行初相位计算，测试结果如图5-16，5-17，5-18。由此验证相位计算正确，相关代码见附件。</w:t>
      </w:r>
    </w:p>
    <w:p>
      <w:pPr>
        <w:rPr>
          <w:rFonts w:hint="default"/>
          <w:lang w:val="en-US" w:eastAsia="zh-CN"/>
        </w:rPr>
      </w:pPr>
      <w:r>
        <w:rPr>
          <w:rFonts w:hint="default"/>
          <w:lang w:val="en-US" w:eastAsia="zh-CN"/>
        </w:rPr>
        <w:drawing>
          <wp:inline distT="0" distB="0" distL="114300" distR="114300">
            <wp:extent cx="1711325" cy="1830070"/>
            <wp:effectExtent l="0" t="0" r="3175" b="8255"/>
            <wp:docPr id="25" name="图片 25" descr="相位计算测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相位计算测试1"/>
                    <pic:cNvPicPr>
                      <a:picLocks noChangeAspect="1"/>
                    </pic:cNvPicPr>
                  </pic:nvPicPr>
                  <pic:blipFill>
                    <a:blip r:embed="rId64"/>
                    <a:stretch>
                      <a:fillRect/>
                    </a:stretch>
                  </pic:blipFill>
                  <pic:spPr>
                    <a:xfrm>
                      <a:off x="0" y="0"/>
                      <a:ext cx="1711325" cy="183007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643380" cy="1829435"/>
            <wp:effectExtent l="0" t="0" r="4445" b="8890"/>
            <wp:docPr id="26" name="图片 26" descr="相位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相位测试2"/>
                    <pic:cNvPicPr>
                      <a:picLocks noChangeAspect="1"/>
                    </pic:cNvPicPr>
                  </pic:nvPicPr>
                  <pic:blipFill>
                    <a:blip r:embed="rId65"/>
                    <a:stretch>
                      <a:fillRect/>
                    </a:stretch>
                  </pic:blipFill>
                  <pic:spPr>
                    <a:xfrm>
                      <a:off x="0" y="0"/>
                      <a:ext cx="1643380" cy="182943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609725" cy="1837055"/>
            <wp:effectExtent l="0" t="0" r="0" b="1270"/>
            <wp:docPr id="27" name="图片 27" descr="相位测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相位测试3"/>
                    <pic:cNvPicPr>
                      <a:picLocks noChangeAspect="1"/>
                    </pic:cNvPicPr>
                  </pic:nvPicPr>
                  <pic:blipFill>
                    <a:blip r:embed="rId66"/>
                    <a:stretch>
                      <a:fillRect/>
                    </a:stretch>
                  </pic:blipFill>
                  <pic:spPr>
                    <a:xfrm>
                      <a:off x="0" y="0"/>
                      <a:ext cx="1609725" cy="1837055"/>
                    </a:xfrm>
                    <a:prstGeom prst="rect">
                      <a:avLst/>
                    </a:prstGeom>
                  </pic:spPr>
                </pic:pic>
              </a:graphicData>
            </a:graphic>
          </wp:inline>
        </w:drawing>
      </w:r>
    </w:p>
    <w:p>
      <w:pPr>
        <w:ind w:firstLine="360" w:firstLineChars="200"/>
        <w:rPr>
          <w:rFonts w:hint="eastAsia"/>
          <w:lang w:val="en-US" w:eastAsia="zh-CN"/>
        </w:rPr>
      </w:pPr>
      <w:r>
        <w:rPr>
          <w:rFonts w:hint="eastAsia" w:ascii="宋体" w:hAnsi="宋体" w:eastAsia="宋体" w:cs="宋体"/>
          <w:sz w:val="18"/>
          <w:szCs w:val="18"/>
          <w:lang w:val="en-US" w:eastAsia="zh-CN"/>
        </w:rPr>
        <w:t xml:space="preserve">图5-16 相位为-π时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 xml:space="preserve">图5-17 相位为-π/2时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图5-18 相位为-π/3时</w:t>
      </w:r>
      <w:r>
        <w:rPr>
          <w:rFonts w:hint="eastAsia"/>
          <w:lang w:val="en-US" w:eastAsia="zh-CN"/>
        </w:rPr>
        <w:t xml:space="preserve">  </w:t>
      </w:r>
    </w:p>
    <w:p>
      <w:pPr>
        <w:ind w:firstLine="420" w:firstLineChars="200"/>
        <w:rPr>
          <w:rFonts w:hint="eastAsia"/>
          <w:lang w:val="en-US" w:eastAsia="zh-CN"/>
        </w:rPr>
      </w:pPr>
      <w:r>
        <w:rPr>
          <w:rFonts w:hint="eastAsia"/>
          <w:lang w:val="en-US" w:eastAsia="zh-CN"/>
        </w:rPr>
        <w:t xml:space="preserve">        </w:t>
      </w:r>
    </w:p>
    <w:p>
      <w:pPr>
        <w:ind w:firstLine="420" w:firstLineChars="0"/>
        <w:rPr>
          <w:rFonts w:hint="default"/>
          <w:lang w:val="en-US" w:eastAsia="zh-CN"/>
        </w:rPr>
      </w:pPr>
      <w:r>
        <w:rPr>
          <w:rFonts w:hint="eastAsia"/>
          <w:lang w:val="en-US" w:eastAsia="zh-CN"/>
        </w:rPr>
        <w:t>由于时间原因，最终测距效果仍未调试完成，此处不做调试结果展示。</w:t>
      </w:r>
    </w:p>
    <w:p>
      <w:pPr>
        <w:pStyle w:val="3"/>
        <w:numPr>
          <w:numId w:val="0"/>
        </w:numPr>
        <w:bidi w:val="0"/>
        <w:jc w:val="left"/>
        <w:rPr>
          <w:rFonts w:hint="eastAsia" w:ascii="楷体" w:hAnsi="楷体" w:eastAsia="楷体" w:cs="楷体"/>
          <w:sz w:val="30"/>
          <w:szCs w:val="30"/>
        </w:rPr>
      </w:pPr>
      <w:bookmarkStart w:id="33" w:name="_Toc22669"/>
      <w:r>
        <w:rPr>
          <w:rFonts w:hint="eastAsia" w:ascii="楷体" w:hAnsi="楷体" w:eastAsia="楷体" w:cs="楷体"/>
          <w:sz w:val="30"/>
          <w:szCs w:val="30"/>
          <w:lang w:val="en-US" w:eastAsia="zh-CN"/>
        </w:rPr>
        <w:t>六、</w:t>
      </w:r>
      <w:r>
        <w:rPr>
          <w:rFonts w:hint="eastAsia" w:ascii="楷体" w:hAnsi="楷体" w:eastAsia="楷体" w:cs="楷体"/>
          <w:sz w:val="30"/>
          <w:szCs w:val="30"/>
        </w:rPr>
        <w:t>结论</w:t>
      </w:r>
      <w:bookmarkEnd w:id="25"/>
      <w:bookmarkEnd w:id="33"/>
    </w:p>
    <w:p>
      <w:pPr>
        <w:ind w:firstLine="420" w:firstLineChars="0"/>
        <w:rPr>
          <w:rFonts w:hint="default" w:eastAsia="宋体"/>
          <w:lang w:val="en-US" w:eastAsia="zh-CN"/>
        </w:rPr>
      </w:pPr>
      <w:r>
        <w:rPr>
          <w:rFonts w:hint="eastAsia"/>
          <w:lang w:val="en-US" w:eastAsia="zh-CN"/>
        </w:rPr>
        <w:t>本系统暂时完成了DDS发出200kHz正弦波、发射信号放大20倍、超声波换能器接收信号放大135倍、ADC采样与相位计算仿真功能。</w:t>
      </w:r>
    </w:p>
    <w:p>
      <w:pPr>
        <w:pStyle w:val="3"/>
        <w:bidi w:val="0"/>
        <w:jc w:val="left"/>
        <w:rPr>
          <w:rFonts w:hint="eastAsia" w:ascii="楷体" w:hAnsi="楷体" w:eastAsia="楷体" w:cs="楷体"/>
          <w:sz w:val="30"/>
          <w:szCs w:val="30"/>
        </w:rPr>
      </w:pPr>
      <w:bookmarkStart w:id="34" w:name="_Toc11684"/>
      <w:bookmarkStart w:id="35" w:name="_Toc12645"/>
      <w:r>
        <w:rPr>
          <w:rFonts w:hint="eastAsia" w:ascii="楷体" w:hAnsi="楷体" w:eastAsia="楷体" w:cs="楷体"/>
          <w:sz w:val="30"/>
          <w:szCs w:val="30"/>
          <w:lang w:val="en-US" w:eastAsia="zh-CN"/>
        </w:rPr>
        <w:t>七</w:t>
      </w:r>
      <w:bookmarkStart w:id="38" w:name="_GoBack"/>
      <w:bookmarkEnd w:id="38"/>
      <w:r>
        <w:rPr>
          <w:rFonts w:hint="eastAsia" w:ascii="楷体" w:hAnsi="楷体" w:eastAsia="楷体" w:cs="楷体"/>
          <w:sz w:val="30"/>
          <w:szCs w:val="30"/>
          <w:lang w:val="en-US" w:eastAsia="zh-CN"/>
        </w:rPr>
        <w:t>、</w:t>
      </w:r>
      <w:r>
        <w:rPr>
          <w:rFonts w:hint="eastAsia" w:ascii="楷体" w:hAnsi="楷体" w:eastAsia="楷体" w:cs="楷体"/>
          <w:sz w:val="30"/>
          <w:szCs w:val="30"/>
        </w:rPr>
        <w:t>参考文献</w:t>
      </w:r>
      <w:bookmarkEnd w:id="34"/>
      <w:bookmarkEnd w:id="35"/>
    </w:p>
    <w:p>
      <w:pPr>
        <w:numPr>
          <w:ilvl w:val="0"/>
          <w:numId w:val="1"/>
        </w:numPr>
        <w:adjustRightInd w:val="0"/>
        <w:snapToGrid w:val="0"/>
        <w:spacing w:line="312" w:lineRule="auto"/>
        <w:ind w:firstLine="420" w:firstLineChars="200"/>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rPr>
        <w:t>袁梅,汪鹏程,张学军.超声波测距的双相位检测方法[J].电子测量技术,2021,44(17):112-117.DOI:10.19651/j.cnki.emt.2107536.</w:t>
      </w:r>
    </w:p>
    <w:p>
      <w:pPr>
        <w:numPr>
          <w:ilvl w:val="0"/>
          <w:numId w:val="1"/>
        </w:numPr>
        <w:adjustRightInd w:val="0"/>
        <w:snapToGrid w:val="0"/>
        <w:spacing w:line="312" w:lineRule="auto"/>
        <w:ind w:firstLine="420" w:firstLineChars="200"/>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rPr>
        <w:t>沈梦婷. 基于相位检测的高精度异体收发式超声波测距系统[D].天津大学,2014.</w:t>
      </w:r>
    </w:p>
    <w:p>
      <w:pPr>
        <w:adjustRightInd w:val="0"/>
        <w:snapToGrid w:val="0"/>
        <w:spacing w:line="312" w:lineRule="auto"/>
        <w:ind w:firstLine="420" w:firstLineChars="200"/>
        <w:rPr>
          <w:rFonts w:hint="eastAsia" w:ascii="宋体" w:hAnsi="宋体"/>
          <w:color w:val="FF0000"/>
          <w:szCs w:val="21"/>
        </w:rPr>
      </w:pPr>
      <w:bookmarkStart w:id="36" w:name="_Toc18806"/>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pStyle w:val="2"/>
        <w:jc w:val="both"/>
        <w:rPr>
          <w:rFonts w:hint="eastAsia"/>
        </w:rPr>
      </w:pPr>
      <w:bookmarkStart w:id="37" w:name="_Toc8138"/>
      <w:r>
        <w:rPr>
          <w:rFonts w:hint="eastAsia"/>
        </w:rPr>
        <w:t>附录</w:t>
      </w:r>
      <w:r>
        <w:rPr>
          <w:rFonts w:hint="eastAsia"/>
          <w:lang w:val="en-US" w:eastAsia="zh-CN"/>
        </w:rPr>
        <w:t>I</w:t>
      </w:r>
      <w:r>
        <w:rPr>
          <w:rFonts w:hint="eastAsia"/>
        </w:rPr>
        <w:t>：设计程序清单</w:t>
      </w:r>
      <w:bookmarkEnd w:id="36"/>
      <w:bookmarkEnd w:id="37"/>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main.c文件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"stm32f10x.h" //STM32头文件</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"sys.h"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"delay.h"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"oled0561.h"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"tim.h"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"bsp_adc.h"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"usart.h"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"AD9850_2.h"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&lt;math.h&gt;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"table_fft.h"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"stm32_dsp.h"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PI 3.14159265</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V 344</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NPT 90 //采点次数=90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fashe[90];//发射</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jieshou[90];//接受</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juli;//距离【mm】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second1;//发射秒</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second2;//接收秒</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times;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vu16 ADC_DMA_IN[2]; //声明外部变量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uint32_t t;  //TIM3的计时秒钟</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u8 Capture_State;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u8 flag;</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char p[10];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uint16_t TIM5_GetTime(void);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input[90];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output[90];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OUTPUT_THETA[90];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ADC1转换的电压值通过MDA方式传到SRAM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__IO uint16_t ADC_ConvertedValue[NOFCHANEL];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局部变量，用于保存转换计算后的电压值 </w:t>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ADC_ConvertedValueLocal[NOFCHANEL];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theta_calculate(int32_t *IBUFOUT)   //拿官方计算幅值的函数改的fft计算相角函数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s16 lx,ly;</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u32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for(i=0;i&lt;NPT/2;i++)//由于FFT的频域结果是关于奈奎斯特频率对称的，所以只计算一半</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lx = (IBUFOUT[i] &lt;&lt; 16)&gt;&gt;16;      //取低十六位，虚部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ly = (IBUFOUT[i] &gt;&gt; 16);          //取高十六位，实部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X = NPT*((float)lx)/32768;</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Y = NPT*((float)ly)/32768;</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theta = atan(X/Y);</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//计算相角的公式为theta=atan(虚部/实部);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OUTPUT_THETA[i] = (u32)(theta);</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//对于theta来说没必要乘回来32768，反正都约掉了</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//之所以先除以32768后乘以65536是为了符合浮点数的计算规律</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main (void){//主程序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int n=0;//用于for循环存储ADC数值</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int i=0;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delay_ms(500); //上电时等待其他器件就绪</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RCC_Configuration(); //系统时钟初始化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I2C_Configuration();//I2C初始化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OLED0561_Init(); //OLED初始化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OLED_DISPLAY_8x16_BUFFER(0,"      TEST    ");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TIM3_Init(99,71);//定时器初始化，定时10us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OLED_DISPLAY_8x16_BUFFER(2,"juli/um time/us");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USART3_Init(115200);  //串口初始化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Init_AD9850();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Init_AD9850_2();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r>
        <w:rPr>
          <w:rFonts w:hint="eastAsia"/>
          <w:sz w:val="15"/>
          <w:szCs w:val="15"/>
          <w:lang w:val="en-US" w:eastAsia="zh-CN"/>
        </w:rPr>
        <w:t xml:space="preserve">    </w:t>
      </w:r>
      <w:r>
        <w:rPr>
          <w:rFonts w:hint="eastAsia"/>
          <w:sz w:val="15"/>
          <w:szCs w:val="15"/>
        </w:rPr>
        <w:t>ADCx_Init();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while(1){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AD9850_2_Write_Serial(0,200000);  //200k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TIM_Cmd(TIM3,ENABLE); //使能TIM3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second1=t;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//100us即发20个200k和2个20k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delay_us(100);   //10cm的距离需要约400us才会传回来</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//关闭发波</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AD9850_2_Reset_Sreial();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while((float)ADC_ConvertedValue[1]/4096*3.3&lt;=0.1){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second2=t;   //提取时间</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TIM_Cmd(TIM3,DISABLE); //关闭使能TIM3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for(n=0;n&lt;=89;n++){</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ADC_ConvertedValueLocal[1] =(float) ADC_ConvertedValue[1]/4096*3.3;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input[n]= ADC_ConvertedValueLocal[1];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if(second2&gt;=second1){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times=second2-second1;    //times单位为us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times=0xffff+second2-second1;  //溢出了，需要加回来0xffff</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cr4_fft_256_stm32(output,input,NPT);//进行fft计算</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theta_calculate(output);//计算相位</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juli= V *(times-OUTPUT_THETA[0]/(2*PI*0.2))/2;//计算出juli,单位um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//这里时间是times-theta/2pi*（1/200k）,但因为times单位是us，juli单位是um，所以200k变成了0.2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OLED_DISPLAY_8x16_BUFFER(4," time = ");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OLED_DISPLAY_8x16(4,9*8,times/10000+0x30);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OLED_DISPLAY_8x16(4,9*8,times%10000/1000+0x30);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OLED_DISPLAY_8x16(4,10*8,times%1000/100+0x30);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OLED_DISPLAY_8x16(4,11*8,times%100/10+0x30);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OLED_DISPLAY_8x16(4,12*8,times%10+0x30);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//距离为int，单位为um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OLED_DISPLAY_8x16(6,8*8,juli/1000000+0x30);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OLED_DISPLAY_8x16(6,9*8,juli%1000000/100000+0x30);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OLED_DISPLAY_8x16(6,10*8,juli%100000/10000+0x30);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OLED_DISPLAY_8x16(6,11*8,juli%10000/1000+0x30);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OLED_DISPLAY_8x16(6,12*8,juli%1000/100+0x30);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OLED_DISPLAY_8x16(6,13*8,juli%100/10+0x30);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OLED_DISPLAY_8x16(6,14*8,juli%10+0x30);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OLED_DISPLAY_8x16_BUFFER(6," juli=");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delay_us(100);//等待发射的后几个波路过接收端</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pPr>
      <w:r>
        <w:rPr>
          <w:rFonts w:hint="eastAsia"/>
        </w:rPr>
        <w:tab/>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AD9850.c文件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"stm32f10x.h"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AD9850_Delay(unsigned int z)</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for(;z&gt;0;z--)</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AD9850_Reset_Sreial(void)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//RST??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//WCLK??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//FQUD??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AD9850_Write_Serial(unsigned char W0,unsigned long freq)</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unsigned char i,wdata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unsigned long  y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y = (unsigned long )268435456.0/AD9850_SYSTEM_COLCK*freq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//268435456.0=2^28</w:t>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//y = (unsigned long )AD9850_SYSTEM_COLCK*freq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y&gt;&gt;0 ;   //?w4</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y&gt;&gt;8 ;  //?w3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y&gt;&gt;16 ;  //?w2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y&gt;&gt;24 ;  //?w1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W0 ;  //?w0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AD9850_FQUD_SET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Init_AD9850(void)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GPIO_InitTypeDef GPIO_InitStructure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GPIO_InitStructure.GPIO_Pin = AD9850_WCLK | AD9850_FQUD | AD9850_RST | AD9850_DATA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GPIO_InitStructure.GPIO_Speed = GPIO_Speed_50MHz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GPIO_InitStructure.GPIO_Mode = GPIO_Mode_Out_PP;</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GPIO_Init(AD9850_CONTROL_PORT ,&amp;GPIO_InitStructure)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AD9850_Reset_Sreial()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tim.c文件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"tim.h"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TIM3_Init(u16 arr,u16 psc){  //TIM3 初始化 arr重装载值 psc预分频系数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TIM_TimeBaseInitTypeDef     TIM_TimeBaseInitStrue;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RCC_APB1PeriphClockCmd(RCC_APB1Periph_TIM3,ENABLE);//使能TIM3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TIM3_NVIC_Init (); //开启TIM3中断向量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TIM_TimeBaseInitStrue.TIM_Period=arr; //设置自动重装载值</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TIM_TimeBaseInitStrue.TIM_Prescaler=psc; //预分频系数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TIM_TimeBaseInitStrue.TIM_CounterMode=TIM_CounterMode_Up; //计数器向上溢出</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TIM_TimeBaseInitStrue.TIM_ClockDivision=TIM_CKD_DIV1; //时钟的分频因子，起到了一点点的延时作用，一般设为TIM_CKD_DIV1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TIM_TimeBaseInit(TIM3,&amp;TIM_TimeBaseInitStrue); //TIM3初始化设置</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TIM_ITConfig(TIM3, TIM_IT_Update, ENABLE);//使能TIM3中断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TIM_Cmd(TIM3,DISABLE); //使能TIM3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TIM3_NVIC_Init (void){ //开启TIM3中断向量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NVIC_InitTypeDef NVIC_InitStructure;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 = TIM3_IRQn;</w:t>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NVIC_InitStructure.NVIC_IRQChannelPreemptionPriority = 0x3;</w:t>
      </w:r>
      <w:r>
        <w:rPr>
          <w:rFonts w:hint="eastAsia"/>
          <w:sz w:val="15"/>
          <w:szCs w:val="15"/>
        </w:rPr>
        <w:tab/>
      </w:r>
      <w:r>
        <w:rPr>
          <w:rFonts w:hint="eastAsia"/>
          <w:sz w:val="15"/>
          <w:szCs w:val="15"/>
        </w:rPr>
        <w:t>//设置抢占和子优先级</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NVIC_InitStructure.NVIC_IRQChannelSubPriority = 0x3;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NVIC_InitStructure.NVIC_IRQChannelCmd = ENABLE;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NVIC_Init(&amp;NVIC_InitStructure);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uint32_t t=0;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TIM3_IRQHandler(void){ //TIM3中断处理函数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 (TIM_GetITStatus(TIM3, TIM_IT_Update) != RESET){</w:t>
      </w:r>
      <w:r>
        <w:rPr>
          <w:rFonts w:hint="eastAsia"/>
          <w:sz w:val="15"/>
          <w:szCs w:val="15"/>
        </w:rPr>
        <w:tab/>
      </w:r>
      <w:r>
        <w:rPr>
          <w:rFonts w:hint="eastAsia"/>
          <w:sz w:val="15"/>
          <w:szCs w:val="15"/>
        </w:rPr>
        <w:t>//判断是否是TIM3中断</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TIM_ClearITPendingBit(TIM3, TIM_IT_Update);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if(t==65536){</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t=0;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TIM_ClearITPendingBit(TIM3, TIM_IT_Update);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00" w:lineRule="exact"/>
        <w:jc w:val="left"/>
        <w:textAlignment w:val="auto"/>
        <w:rPr>
          <w:rFonts w:hint="default" w:ascii="Times New Roman" w:hAnsi="Times New Roman" w:eastAsia="Consolas" w:cs="Times New Roman"/>
          <w:b/>
          <w:bCs/>
          <w:i w:val="0"/>
          <w:iCs w:val="0"/>
          <w:color w:val="000000" w:themeColor="text1"/>
          <w:kern w:val="0"/>
          <w:sz w:val="18"/>
          <w:szCs w:val="18"/>
          <w:lang w:val="en-US" w:eastAsia="zh-CN" w:bidi="ar"/>
          <w14:textFill>
            <w14:solidFill>
              <w14:schemeClr w14:val="tx1"/>
            </w14:solidFill>
          </w14:textFill>
        </w:rPr>
      </w:pPr>
      <w:r>
        <w:rPr>
          <w:rFonts w:hint="eastAsia" w:eastAsia="Consolas" w:cs="Times New Roman"/>
          <w:b/>
          <w:bCs/>
          <w:i w:val="0"/>
          <w:iCs w:val="0"/>
          <w:color w:val="000000" w:themeColor="text1"/>
          <w:kern w:val="0"/>
          <w:sz w:val="18"/>
          <w:szCs w:val="18"/>
          <w:lang w:val="en-US" w:eastAsia="zh-CN" w:bidi="ar"/>
          <w14:textFill>
            <w14:solidFill>
              <w14:schemeClr w14:val="tx1"/>
            </w14:solidFill>
          </w14:textFill>
        </w:rPr>
        <w:t>matlab计算相位程序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0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计算相位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clear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close all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fs=9000000; %采样频率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N = 90;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t=0:1/fs:(N-1)/fs;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 0.5+0.5*cos(2*pi*200000*t-pi/3);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figure;plot(t,y);xlabel('t/s');ylabel('信号幅度')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fft单边谱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df=fs/N; %分辨率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f=(0:N-1)*df; %其中每点的频率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Y=fft(y)/N*2; %真实的幅值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subplot(211)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plot(f(1:N/2),abs(Y(1:N/2)));xlabel('f/Hz');ylabel('单边频谱')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title('单边频谱')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计算信号相位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tol = 1e-6;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Y(abs(Y) &lt; tol)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theta = angle(Y(1:N/2))/pi;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plot(f(1:N/2),theta)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ylabel('相位/pi')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disp("y= 0.5+0.5*cos(2*pi*200000*t-pi/3);");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for i=1:N/2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if abs(theta(i))~=0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disp(f(i))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disp(theta(i)*180)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end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end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光小标宋_CNKI">
    <w:altName w:val="微软雅黑"/>
    <w:panose1 w:val="00000000000000000000"/>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7DBF1C"/>
    <w:multiLevelType w:val="singleLevel"/>
    <w:tmpl w:val="177DBF1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zNjVmMzFkYTAzMjVmNDc2NTA1NjZjZmU0MTBmNTUifQ=="/>
  </w:docVars>
  <w:rsids>
    <w:rsidRoot w:val="72A53EE6"/>
    <w:rsid w:val="00001F6B"/>
    <w:rsid w:val="00004426"/>
    <w:rsid w:val="00007163"/>
    <w:rsid w:val="00052DED"/>
    <w:rsid w:val="0009079B"/>
    <w:rsid w:val="000A29D8"/>
    <w:rsid w:val="000F3AF9"/>
    <w:rsid w:val="00115685"/>
    <w:rsid w:val="001660E2"/>
    <w:rsid w:val="00176E64"/>
    <w:rsid w:val="002069BC"/>
    <w:rsid w:val="00247257"/>
    <w:rsid w:val="002A7906"/>
    <w:rsid w:val="002B3518"/>
    <w:rsid w:val="002B7D0A"/>
    <w:rsid w:val="00346181"/>
    <w:rsid w:val="003B3540"/>
    <w:rsid w:val="003B3A58"/>
    <w:rsid w:val="003C12B7"/>
    <w:rsid w:val="0042543F"/>
    <w:rsid w:val="00461D00"/>
    <w:rsid w:val="00531F45"/>
    <w:rsid w:val="00547945"/>
    <w:rsid w:val="00550C26"/>
    <w:rsid w:val="005D0EC9"/>
    <w:rsid w:val="005D5B15"/>
    <w:rsid w:val="00605519"/>
    <w:rsid w:val="00666F9E"/>
    <w:rsid w:val="006F3644"/>
    <w:rsid w:val="00760215"/>
    <w:rsid w:val="007B2AB3"/>
    <w:rsid w:val="007D2C60"/>
    <w:rsid w:val="00832B4E"/>
    <w:rsid w:val="008816EA"/>
    <w:rsid w:val="008D761F"/>
    <w:rsid w:val="00923FB0"/>
    <w:rsid w:val="00972DD0"/>
    <w:rsid w:val="009A4F7E"/>
    <w:rsid w:val="009F0B6D"/>
    <w:rsid w:val="00AB05E3"/>
    <w:rsid w:val="00B22D22"/>
    <w:rsid w:val="00B50894"/>
    <w:rsid w:val="00B565CA"/>
    <w:rsid w:val="00B80B17"/>
    <w:rsid w:val="00C31695"/>
    <w:rsid w:val="00C646B5"/>
    <w:rsid w:val="00CA01DA"/>
    <w:rsid w:val="00CB2CF7"/>
    <w:rsid w:val="00D349D1"/>
    <w:rsid w:val="00D5221D"/>
    <w:rsid w:val="00D80D2A"/>
    <w:rsid w:val="00F32338"/>
    <w:rsid w:val="00FC7ED1"/>
    <w:rsid w:val="00FF0BFE"/>
    <w:rsid w:val="00FF32D3"/>
    <w:rsid w:val="00FF77BA"/>
    <w:rsid w:val="01214406"/>
    <w:rsid w:val="015D11A9"/>
    <w:rsid w:val="018E2499"/>
    <w:rsid w:val="023847A7"/>
    <w:rsid w:val="033D6BB1"/>
    <w:rsid w:val="03D53FD2"/>
    <w:rsid w:val="049E79E7"/>
    <w:rsid w:val="059E778E"/>
    <w:rsid w:val="0B213368"/>
    <w:rsid w:val="0B923EC3"/>
    <w:rsid w:val="0C7C6933"/>
    <w:rsid w:val="0E505F5C"/>
    <w:rsid w:val="107864E6"/>
    <w:rsid w:val="10D07A38"/>
    <w:rsid w:val="10F42C11"/>
    <w:rsid w:val="11ED494F"/>
    <w:rsid w:val="12244F80"/>
    <w:rsid w:val="12BF1B5C"/>
    <w:rsid w:val="13701140"/>
    <w:rsid w:val="13774C96"/>
    <w:rsid w:val="13867671"/>
    <w:rsid w:val="14232D5D"/>
    <w:rsid w:val="15E46061"/>
    <w:rsid w:val="17142F6E"/>
    <w:rsid w:val="17F74B81"/>
    <w:rsid w:val="19F709C3"/>
    <w:rsid w:val="1CDC23F1"/>
    <w:rsid w:val="1E7A278D"/>
    <w:rsid w:val="1F4E6943"/>
    <w:rsid w:val="1FD23EA0"/>
    <w:rsid w:val="200C4A95"/>
    <w:rsid w:val="203A304A"/>
    <w:rsid w:val="2168200C"/>
    <w:rsid w:val="2350155A"/>
    <w:rsid w:val="24B426AC"/>
    <w:rsid w:val="2CA4681B"/>
    <w:rsid w:val="2E2D7C20"/>
    <w:rsid w:val="34047468"/>
    <w:rsid w:val="34BA331B"/>
    <w:rsid w:val="35F5126F"/>
    <w:rsid w:val="369A5E1F"/>
    <w:rsid w:val="37753A04"/>
    <w:rsid w:val="381242BF"/>
    <w:rsid w:val="38B544F0"/>
    <w:rsid w:val="397D09F4"/>
    <w:rsid w:val="3D112D01"/>
    <w:rsid w:val="3FE86825"/>
    <w:rsid w:val="41E8664D"/>
    <w:rsid w:val="42B43D52"/>
    <w:rsid w:val="439852F3"/>
    <w:rsid w:val="445C79DA"/>
    <w:rsid w:val="462B028A"/>
    <w:rsid w:val="469123C2"/>
    <w:rsid w:val="471A409C"/>
    <w:rsid w:val="48800AE1"/>
    <w:rsid w:val="488864F2"/>
    <w:rsid w:val="4AFE7D6F"/>
    <w:rsid w:val="4B3B1938"/>
    <w:rsid w:val="4B9A1FA1"/>
    <w:rsid w:val="4DD708B9"/>
    <w:rsid w:val="4E8E094C"/>
    <w:rsid w:val="4F1D1790"/>
    <w:rsid w:val="51046378"/>
    <w:rsid w:val="5140119F"/>
    <w:rsid w:val="520819D0"/>
    <w:rsid w:val="523943D2"/>
    <w:rsid w:val="52B11D46"/>
    <w:rsid w:val="56911E15"/>
    <w:rsid w:val="57F758EA"/>
    <w:rsid w:val="58F203AF"/>
    <w:rsid w:val="591E2DAE"/>
    <w:rsid w:val="597805FB"/>
    <w:rsid w:val="5A9960CA"/>
    <w:rsid w:val="5AD545B8"/>
    <w:rsid w:val="5BF27480"/>
    <w:rsid w:val="5EBA4511"/>
    <w:rsid w:val="5F9836B3"/>
    <w:rsid w:val="6107741B"/>
    <w:rsid w:val="613F01BD"/>
    <w:rsid w:val="61C84692"/>
    <w:rsid w:val="626E4B9A"/>
    <w:rsid w:val="62952F9F"/>
    <w:rsid w:val="63614B60"/>
    <w:rsid w:val="644114C0"/>
    <w:rsid w:val="66656E97"/>
    <w:rsid w:val="66D306F2"/>
    <w:rsid w:val="67F97E07"/>
    <w:rsid w:val="6A48518A"/>
    <w:rsid w:val="6BF453DB"/>
    <w:rsid w:val="6C0A7DA7"/>
    <w:rsid w:val="6CC77A44"/>
    <w:rsid w:val="6D762AC3"/>
    <w:rsid w:val="6DA0460A"/>
    <w:rsid w:val="6EC75171"/>
    <w:rsid w:val="700D057C"/>
    <w:rsid w:val="704A63C4"/>
    <w:rsid w:val="725F2A13"/>
    <w:rsid w:val="72A53EE6"/>
    <w:rsid w:val="74551718"/>
    <w:rsid w:val="751F0BC4"/>
    <w:rsid w:val="76366F75"/>
    <w:rsid w:val="76D6253A"/>
    <w:rsid w:val="773E1D17"/>
    <w:rsid w:val="79337AC1"/>
    <w:rsid w:val="7DA464F9"/>
    <w:rsid w:val="7E524E5F"/>
    <w:rsid w:val="7EBB1856"/>
    <w:rsid w:val="7F5B6F12"/>
    <w:rsid w:val="7F5C4EC3"/>
    <w:rsid w:val="7FB04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9"/>
    <w:qFormat/>
    <w:uiPriority w:val="0"/>
    <w:pPr>
      <w:keepNext/>
      <w:keepLines/>
      <w:spacing w:before="600" w:after="600" w:line="576" w:lineRule="auto"/>
      <w:jc w:val="center"/>
      <w:outlineLvl w:val="0"/>
    </w:pPr>
    <w:rPr>
      <w:rFonts w:eastAsia="黑体" w:asciiTheme="minorHAnsi" w:hAnsiTheme="minorHAnsi"/>
      <w:b/>
      <w:kern w:val="44"/>
      <w:sz w:val="36"/>
    </w:rPr>
  </w:style>
  <w:style w:type="paragraph" w:styleId="3">
    <w:name w:val="heading 2"/>
    <w:basedOn w:val="1"/>
    <w:next w:val="1"/>
    <w:unhideWhenUsed/>
    <w:qFormat/>
    <w:uiPriority w:val="0"/>
    <w:pPr>
      <w:keepNext/>
      <w:keepLines/>
      <w:spacing w:before="360" w:after="360" w:line="413" w:lineRule="auto"/>
      <w:jc w:val="center"/>
      <w:outlineLvl w:val="1"/>
    </w:pPr>
    <w:rPr>
      <w:rFonts w:ascii="Arial" w:hAnsi="Arial" w:eastAsia="华光小标宋_CNKI"/>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6">
    <w:name w:val="列表段落1"/>
    <w:basedOn w:val="1"/>
    <w:qFormat/>
    <w:uiPriority w:val="99"/>
    <w:pPr>
      <w:ind w:firstLine="420" w:firstLineChars="200"/>
    </w:pPr>
    <w:rPr>
      <w:rFonts w:cs="Times New Roman"/>
      <w:szCs w:val="21"/>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9">
    <w:name w:val="标题 1 字符"/>
    <w:link w:val="2"/>
    <w:qFormat/>
    <w:uiPriority w:val="0"/>
    <w:rPr>
      <w:rFonts w:eastAsia="黑体" w:asciiTheme="minorHAnsi" w:hAnsiTheme="minorHAnsi"/>
      <w:b/>
      <w:kern w:val="44"/>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0" Type="http://schemas.openxmlformats.org/officeDocument/2006/relationships/fontTable" Target="fontTable.xml"/><Relationship Id="rId7" Type="http://schemas.openxmlformats.org/officeDocument/2006/relationships/image" Target="media/image1.jpeg"/><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jpeg"/><Relationship Id="rId60" Type="http://schemas.openxmlformats.org/officeDocument/2006/relationships/image" Target="media/image37.jpeg"/><Relationship Id="rId6" Type="http://schemas.openxmlformats.org/officeDocument/2006/relationships/theme" Target="theme/theme1.xml"/><Relationship Id="rId59" Type="http://schemas.openxmlformats.org/officeDocument/2006/relationships/image" Target="media/image36.jpeg"/><Relationship Id="rId58" Type="http://schemas.openxmlformats.org/officeDocument/2006/relationships/image" Target="media/image35.jpeg"/><Relationship Id="rId57" Type="http://schemas.openxmlformats.org/officeDocument/2006/relationships/image" Target="media/image34.jpeg"/><Relationship Id="rId56" Type="http://schemas.openxmlformats.org/officeDocument/2006/relationships/image" Target="media/image33.jpeg"/><Relationship Id="rId55" Type="http://schemas.openxmlformats.org/officeDocument/2006/relationships/image" Target="media/image32.jpeg"/><Relationship Id="rId54" Type="http://schemas.openxmlformats.org/officeDocument/2006/relationships/image" Target="media/image31.jpeg"/><Relationship Id="rId53" Type="http://schemas.openxmlformats.org/officeDocument/2006/relationships/image" Target="media/image30.jpeg"/><Relationship Id="rId52" Type="http://schemas.openxmlformats.org/officeDocument/2006/relationships/image" Target="media/image29.jpeg"/><Relationship Id="rId51" Type="http://schemas.openxmlformats.org/officeDocument/2006/relationships/image" Target="media/image28.jpeg"/><Relationship Id="rId50" Type="http://schemas.openxmlformats.org/officeDocument/2006/relationships/image" Target="media/image27.jpeg"/><Relationship Id="rId5" Type="http://schemas.openxmlformats.org/officeDocument/2006/relationships/footer" Target="footer3.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wmf"/><Relationship Id="rId43" Type="http://schemas.openxmlformats.org/officeDocument/2006/relationships/oleObject" Target="embeddings/oleObject17.bin"/><Relationship Id="rId42" Type="http://schemas.openxmlformats.org/officeDocument/2006/relationships/image" Target="media/image20.wmf"/><Relationship Id="rId41" Type="http://schemas.openxmlformats.org/officeDocument/2006/relationships/oleObject" Target="embeddings/oleObject16.bin"/><Relationship Id="rId40" Type="http://schemas.openxmlformats.org/officeDocument/2006/relationships/image" Target="media/image19.wmf"/><Relationship Id="rId4" Type="http://schemas.openxmlformats.org/officeDocument/2006/relationships/footer" Target="footer2.xml"/><Relationship Id="rId39" Type="http://schemas.openxmlformats.org/officeDocument/2006/relationships/oleObject" Target="embeddings/oleObject15.bin"/><Relationship Id="rId38" Type="http://schemas.openxmlformats.org/officeDocument/2006/relationships/image" Target="media/image18.wmf"/><Relationship Id="rId37" Type="http://schemas.openxmlformats.org/officeDocument/2006/relationships/oleObject" Target="embeddings/oleObject14.bin"/><Relationship Id="rId36" Type="http://schemas.openxmlformats.org/officeDocument/2006/relationships/image" Target="media/image17.wmf"/><Relationship Id="rId35" Type="http://schemas.openxmlformats.org/officeDocument/2006/relationships/oleObject" Target="embeddings/oleObject13.bin"/><Relationship Id="rId34" Type="http://schemas.openxmlformats.org/officeDocument/2006/relationships/image" Target="media/image16.wmf"/><Relationship Id="rId33" Type="http://schemas.openxmlformats.org/officeDocument/2006/relationships/oleObject" Target="embeddings/oleObject12.bin"/><Relationship Id="rId32" Type="http://schemas.openxmlformats.org/officeDocument/2006/relationships/image" Target="media/image15.png"/><Relationship Id="rId31" Type="http://schemas.openxmlformats.org/officeDocument/2006/relationships/image" Target="media/image14.w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0.bin"/><Relationship Id="rId27" Type="http://schemas.openxmlformats.org/officeDocument/2006/relationships/image" Target="media/image12.wmf"/><Relationship Id="rId26" Type="http://schemas.openxmlformats.org/officeDocument/2006/relationships/oleObject" Target="embeddings/oleObject9.bin"/><Relationship Id="rId25" Type="http://schemas.openxmlformats.org/officeDocument/2006/relationships/image" Target="media/image11.wmf"/><Relationship Id="rId24" Type="http://schemas.openxmlformats.org/officeDocument/2006/relationships/oleObject" Target="embeddings/oleObject8.bin"/><Relationship Id="rId23" Type="http://schemas.openxmlformats.org/officeDocument/2006/relationships/image" Target="media/image10.wmf"/><Relationship Id="rId22" Type="http://schemas.openxmlformats.org/officeDocument/2006/relationships/oleObject" Target="embeddings/oleObject7.bin"/><Relationship Id="rId21" Type="http://schemas.openxmlformats.org/officeDocument/2006/relationships/oleObject" Target="embeddings/oleObject6.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8.wmf"/><Relationship Id="rId17" Type="http://schemas.openxmlformats.org/officeDocument/2006/relationships/oleObject" Target="embeddings/oleObject4.bin"/><Relationship Id="rId16" Type="http://schemas.openxmlformats.org/officeDocument/2006/relationships/image" Target="media/image7.wmf"/><Relationship Id="rId15" Type="http://schemas.openxmlformats.org/officeDocument/2006/relationships/oleObject" Target="embeddings/oleObject3.bin"/><Relationship Id="rId14" Type="http://schemas.openxmlformats.org/officeDocument/2006/relationships/image" Target="media/image6.wmf"/><Relationship Id="rId13" Type="http://schemas.openxmlformats.org/officeDocument/2006/relationships/oleObject" Target="embeddings/oleObject2.bin"/><Relationship Id="rId12" Type="http://schemas.openxmlformats.org/officeDocument/2006/relationships/image" Target="media/image5.wmf"/><Relationship Id="rId11" Type="http://schemas.openxmlformats.org/officeDocument/2006/relationships/oleObject" Target="embeddings/oleObject1.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78E6C-864C-495D-8536-B85743B02362}">
  <ds:schemaRefs/>
</ds:datastoreItem>
</file>

<file path=docProps/app.xml><?xml version="1.0" encoding="utf-8"?>
<Properties xmlns="http://schemas.openxmlformats.org/officeDocument/2006/extended-properties" xmlns:vt="http://schemas.openxmlformats.org/officeDocument/2006/docPropsVTypes">
  <Template>Normal</Template>
  <Pages>20</Pages>
  <Words>4741</Words>
  <Characters>11015</Characters>
  <Lines>31</Lines>
  <Paragraphs>8</Paragraphs>
  <TotalTime>7</TotalTime>
  <ScaleCrop>false</ScaleCrop>
  <LinksUpToDate>false</LinksUpToDate>
  <CharactersWithSpaces>12814</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2021-06-07T15:40:00Z</dcterms:created>
  <dc:creator>慧</dc:creator>
  <cp:lastModifiedBy>Emiyasama</cp:lastModifiedBy>
  <dcterms:modified xsi:type="dcterms:W3CDTF">2022-08-14T02:58:26Z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8F02E0CF9A5649FEADD2637336CCA75D</vt:lpwstr>
  </property>
</Properties>
</file>