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2208" w14:textId="77777777" w:rsidR="00A1032F" w:rsidRDefault="00A1032F" w:rsidP="00A1032F">
      <w:pPr>
        <w:spacing w:after="0" w:line="240" w:lineRule="auto"/>
        <w:jc w:val="center"/>
        <w:outlineLvl w:val="1"/>
        <w:rPr>
          <w:rFonts w:ascii="Times New Roman" w:eastAsia="Times New Roman" w:hAnsi="Times New Roman" w:cs="Times New Roman"/>
          <w:b/>
          <w:bCs/>
          <w:sz w:val="28"/>
          <w:szCs w:val="28"/>
        </w:rPr>
      </w:pPr>
      <w:r w:rsidRPr="00E91B86">
        <w:rPr>
          <w:rFonts w:ascii="Times New Roman" w:eastAsia="Times New Roman" w:hAnsi="Times New Roman" w:cs="Times New Roman"/>
          <w:b/>
          <w:bCs/>
          <w:sz w:val="28"/>
          <w:szCs w:val="28"/>
        </w:rPr>
        <w:t>COMPTE RENDU DE RÉUNION INTERNE</w:t>
      </w:r>
    </w:p>
    <w:p w14:paraId="008C603B" w14:textId="77777777" w:rsidR="00A1032F" w:rsidRPr="001B0DD0" w:rsidRDefault="00A1032F" w:rsidP="00A1032F">
      <w:pPr>
        <w:spacing w:after="0" w:line="240" w:lineRule="auto"/>
        <w:jc w:val="center"/>
        <w:outlineLvl w:val="1"/>
        <w:rPr>
          <w:rFonts w:ascii="Times New Roman" w:eastAsia="Times New Roman" w:hAnsi="Times New Roman" w:cs="Times New Roman"/>
          <w:b/>
          <w:bCs/>
          <w:sz w:val="28"/>
          <w:szCs w:val="28"/>
        </w:rPr>
      </w:pPr>
    </w:p>
    <w:p w14:paraId="24546A50" w14:textId="6AC9DAC1" w:rsidR="00A1032F" w:rsidRDefault="00A1032F" w:rsidP="00A1032F">
      <w:pPr>
        <w:rPr>
          <w:rFonts w:ascii="Times New Roman" w:eastAsia="Times New Roman" w:hAnsi="Times New Roman" w:cs="Times New Roman"/>
        </w:rPr>
      </w:pPr>
      <w:r w:rsidRPr="00E91B86">
        <w:rPr>
          <w:rFonts w:ascii="Times New Roman" w:eastAsia="Times New Roman" w:hAnsi="Times New Roman" w:cs="Times New Roman"/>
          <w:b/>
          <w:bCs/>
        </w:rPr>
        <w:t xml:space="preserve">Entreprise : </w:t>
      </w:r>
      <w:r>
        <w:rPr>
          <w:rFonts w:ascii="Times New Roman" w:eastAsia="Times New Roman" w:hAnsi="Times New Roman" w:cs="Times New Roman"/>
          <w:b/>
          <w:bCs/>
        </w:rPr>
        <w:t xml:space="preserve"> ITEBEMA</w:t>
      </w:r>
      <w:r w:rsidRPr="00E91B86">
        <w:rPr>
          <w:rFonts w:ascii="Times New Roman" w:eastAsia="Times New Roman" w:hAnsi="Times New Roman" w:cs="Times New Roman"/>
        </w:rPr>
        <w:br/>
      </w:r>
      <w:r w:rsidRPr="00E91B86">
        <w:rPr>
          <w:rFonts w:ascii="Times New Roman" w:eastAsia="Times New Roman" w:hAnsi="Times New Roman" w:cs="Times New Roman"/>
          <w:b/>
          <w:bCs/>
        </w:rPr>
        <w:t>Présidée par :</w:t>
      </w:r>
      <w:r w:rsidRPr="00E91B86">
        <w:rPr>
          <w:rFonts w:ascii="Times New Roman" w:eastAsia="Times New Roman" w:hAnsi="Times New Roman" w:cs="Times New Roman"/>
        </w:rPr>
        <w:t xml:space="preserve"> </w:t>
      </w:r>
      <w:r>
        <w:rPr>
          <w:rFonts w:ascii="Times New Roman" w:eastAsia="Times New Roman" w:hAnsi="Times New Roman" w:cs="Times New Roman"/>
        </w:rPr>
        <w:t>La Direction</w:t>
      </w:r>
      <w:r>
        <w:rPr>
          <w:rFonts w:ascii="Times New Roman" w:eastAsia="Times New Roman" w:hAnsi="Times New Roman" w:cs="Times New Roman"/>
          <w:b/>
          <w:bCs/>
        </w:rPr>
        <w:t xml:space="preserve">                                                                                                                  </w:t>
      </w:r>
      <w:r w:rsidRPr="00E91B86">
        <w:rPr>
          <w:rFonts w:ascii="Times New Roman" w:eastAsia="Times New Roman" w:hAnsi="Times New Roman" w:cs="Times New Roman"/>
          <w:b/>
          <w:bCs/>
        </w:rPr>
        <w:t>Dat</w:t>
      </w:r>
      <w:r>
        <w:rPr>
          <w:rFonts w:ascii="Times New Roman" w:eastAsia="Times New Roman" w:hAnsi="Times New Roman" w:cs="Times New Roman"/>
          <w:b/>
          <w:bCs/>
        </w:rPr>
        <w:t>e</w:t>
      </w:r>
      <w:r w:rsidRPr="00E91B86">
        <w:rPr>
          <w:rFonts w:ascii="Times New Roman" w:eastAsia="Times New Roman" w:hAnsi="Times New Roman" w:cs="Times New Roman"/>
          <w:b/>
          <w:bCs/>
        </w:rPr>
        <w:t xml:space="preserve"> :</w:t>
      </w:r>
      <w:r w:rsidRPr="00E91B86">
        <w:rPr>
          <w:rFonts w:ascii="Times New Roman" w:eastAsia="Times New Roman" w:hAnsi="Times New Roman" w:cs="Times New Roman"/>
        </w:rPr>
        <w:t xml:space="preserve"> </w:t>
      </w:r>
      <w:r>
        <w:rPr>
          <w:rFonts w:ascii="Times New Roman" w:eastAsia="Times New Roman" w:hAnsi="Times New Roman" w:cs="Times New Roman"/>
        </w:rPr>
        <w:t>vendredi</w:t>
      </w:r>
      <w:r w:rsidRPr="00A05DDA">
        <w:rPr>
          <w:rFonts w:ascii="Times New Roman" w:eastAsia="Times New Roman" w:hAnsi="Times New Roman" w:cs="Times New Roman"/>
        </w:rPr>
        <w:t xml:space="preserve"> le </w:t>
      </w:r>
      <w:r>
        <w:rPr>
          <w:rFonts w:ascii="Times New Roman" w:eastAsia="Times New Roman" w:hAnsi="Times New Roman" w:cs="Times New Roman"/>
        </w:rPr>
        <w:t>23</w:t>
      </w:r>
      <w:r w:rsidRPr="00A05DDA">
        <w:rPr>
          <w:rFonts w:ascii="Times New Roman" w:eastAsia="Times New Roman" w:hAnsi="Times New Roman" w:cs="Times New Roman"/>
        </w:rPr>
        <w:t xml:space="preserve"> </w:t>
      </w:r>
      <w:r>
        <w:rPr>
          <w:rFonts w:ascii="Times New Roman" w:eastAsia="Times New Roman" w:hAnsi="Times New Roman" w:cs="Times New Roman"/>
        </w:rPr>
        <w:t xml:space="preserve">Janvier </w:t>
      </w:r>
      <w:r w:rsidRPr="00A05DDA">
        <w:rPr>
          <w:rFonts w:ascii="Times New Roman" w:eastAsia="Times New Roman" w:hAnsi="Times New Roman" w:cs="Times New Roman"/>
        </w:rPr>
        <w:t>2026</w:t>
      </w:r>
    </w:p>
    <w:p w14:paraId="76C12A7B" w14:textId="650A83D3" w:rsidR="00A1032F" w:rsidRPr="00E91B86" w:rsidRDefault="00A1032F" w:rsidP="00A1032F">
      <w:pPr>
        <w:spacing w:after="0" w:line="240" w:lineRule="auto"/>
        <w:outlineLvl w:val="2"/>
        <w:rPr>
          <w:rFonts w:ascii="Times New Roman" w:eastAsia="Times New Roman" w:hAnsi="Times New Roman" w:cs="Times New Roman"/>
          <w:b/>
          <w:bCs/>
          <w:sz w:val="24"/>
          <w:szCs w:val="24"/>
        </w:rPr>
      </w:pPr>
      <w:r w:rsidRPr="00E91B86">
        <w:rPr>
          <w:rFonts w:ascii="Times New Roman" w:eastAsia="Times New Roman" w:hAnsi="Times New Roman" w:cs="Times New Roman"/>
          <w:b/>
          <w:bCs/>
          <w:sz w:val="24"/>
          <w:szCs w:val="24"/>
        </w:rPr>
        <w:t>Participants</w:t>
      </w:r>
    </w:p>
    <w:p w14:paraId="0DAE3F32" w14:textId="77777777" w:rsidR="00A1032F" w:rsidRDefault="00A1032F" w:rsidP="00A1032F">
      <w:pPr>
        <w:numPr>
          <w:ilvl w:val="0"/>
          <w:numId w:val="1"/>
        </w:numPr>
        <w:spacing w:after="0" w:line="240" w:lineRule="auto"/>
        <w:rPr>
          <w:rFonts w:ascii="Times New Roman" w:eastAsia="Times New Roman" w:hAnsi="Times New Roman" w:cs="Times New Roman"/>
          <w:sz w:val="20"/>
          <w:szCs w:val="20"/>
        </w:rPr>
      </w:pPr>
      <w:r w:rsidRPr="00A05DDA">
        <w:rPr>
          <w:rFonts w:ascii="Times New Roman" w:eastAsia="Times New Roman" w:hAnsi="Times New Roman" w:cs="Times New Roman"/>
          <w:sz w:val="20"/>
          <w:szCs w:val="20"/>
        </w:rPr>
        <w:t xml:space="preserve">Mlle OHIN : Directrice générale de </w:t>
      </w:r>
      <w:proofErr w:type="spellStart"/>
      <w:r w:rsidRPr="00A05DDA">
        <w:rPr>
          <w:rFonts w:ascii="Times New Roman" w:eastAsia="Times New Roman" w:hAnsi="Times New Roman" w:cs="Times New Roman"/>
          <w:sz w:val="20"/>
          <w:szCs w:val="20"/>
        </w:rPr>
        <w:t>Niguigu</w:t>
      </w:r>
      <w:proofErr w:type="spellEnd"/>
      <w:r w:rsidRPr="00A05DDA">
        <w:rPr>
          <w:rFonts w:ascii="Times New Roman" w:eastAsia="Times New Roman" w:hAnsi="Times New Roman" w:cs="Times New Roman"/>
          <w:sz w:val="20"/>
          <w:szCs w:val="20"/>
        </w:rPr>
        <w:t> </w:t>
      </w:r>
    </w:p>
    <w:p w14:paraId="18762B0C" w14:textId="2541AC66" w:rsidR="00A1032F" w:rsidRPr="00A05DDA" w:rsidRDefault="00A1032F" w:rsidP="00A1032F">
      <w:pPr>
        <w:numPr>
          <w:ilvl w:val="0"/>
          <w:numId w:val="1"/>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Mlle AWODOMON : Assistante du DG de </w:t>
      </w:r>
      <w:proofErr w:type="spellStart"/>
      <w:r>
        <w:rPr>
          <w:rFonts w:ascii="Times New Roman" w:eastAsia="Times New Roman" w:hAnsi="Times New Roman" w:cs="Times New Roman"/>
          <w:sz w:val="20"/>
          <w:szCs w:val="20"/>
        </w:rPr>
        <w:t>Itebema</w:t>
      </w:r>
      <w:proofErr w:type="spellEnd"/>
      <w:r w:rsidR="009B2051">
        <w:rPr>
          <w:rFonts w:ascii="Times New Roman" w:eastAsia="Times New Roman" w:hAnsi="Times New Roman" w:cs="Times New Roman"/>
          <w:sz w:val="20"/>
          <w:szCs w:val="20"/>
        </w:rPr>
        <w:t xml:space="preserve"> (présentatrice)</w:t>
      </w:r>
    </w:p>
    <w:p w14:paraId="70BB14B6" w14:textId="52770FFB" w:rsidR="00A1032F" w:rsidRPr="00A05DDA" w:rsidRDefault="00A1032F" w:rsidP="00A1032F">
      <w:pPr>
        <w:numPr>
          <w:ilvl w:val="0"/>
          <w:numId w:val="1"/>
        </w:numPr>
        <w:spacing w:after="0" w:line="240" w:lineRule="auto"/>
        <w:rPr>
          <w:rFonts w:ascii="Times New Roman" w:eastAsia="Times New Roman" w:hAnsi="Times New Roman" w:cs="Times New Roman"/>
          <w:sz w:val="20"/>
          <w:szCs w:val="20"/>
        </w:rPr>
      </w:pPr>
      <w:r w:rsidRPr="00A05DDA">
        <w:rPr>
          <w:rFonts w:ascii="Times New Roman" w:eastAsia="Times New Roman" w:hAnsi="Times New Roman" w:cs="Times New Roman"/>
          <w:sz w:val="20"/>
          <w:szCs w:val="20"/>
        </w:rPr>
        <w:t xml:space="preserve">Mlle ASSOU : L’assistante administrative de </w:t>
      </w:r>
      <w:proofErr w:type="spellStart"/>
      <w:r w:rsidRPr="00A05DDA">
        <w:rPr>
          <w:rFonts w:ascii="Times New Roman" w:eastAsia="Times New Roman" w:hAnsi="Times New Roman" w:cs="Times New Roman"/>
          <w:sz w:val="20"/>
          <w:szCs w:val="20"/>
        </w:rPr>
        <w:t>Niguigu</w:t>
      </w:r>
      <w:proofErr w:type="spellEnd"/>
      <w:r w:rsidRPr="00A05DDA">
        <w:rPr>
          <w:rFonts w:ascii="Times New Roman" w:eastAsia="Times New Roman" w:hAnsi="Times New Roman" w:cs="Times New Roman"/>
          <w:sz w:val="20"/>
          <w:szCs w:val="20"/>
        </w:rPr>
        <w:t> </w:t>
      </w:r>
      <w:r w:rsidR="009B2051">
        <w:rPr>
          <w:rFonts w:ascii="Times New Roman" w:eastAsia="Times New Roman" w:hAnsi="Times New Roman" w:cs="Times New Roman"/>
          <w:sz w:val="20"/>
          <w:szCs w:val="20"/>
        </w:rPr>
        <w:t>(présentatrice)</w:t>
      </w:r>
    </w:p>
    <w:p w14:paraId="5416891F" w14:textId="043E0E4D" w:rsidR="00A1032F" w:rsidRPr="00A05DDA" w:rsidRDefault="00A1032F" w:rsidP="00A1032F">
      <w:pPr>
        <w:numPr>
          <w:ilvl w:val="0"/>
          <w:numId w:val="1"/>
        </w:numPr>
        <w:spacing w:after="0" w:line="240" w:lineRule="auto"/>
        <w:rPr>
          <w:rFonts w:ascii="Times New Roman" w:eastAsia="Times New Roman" w:hAnsi="Times New Roman" w:cs="Times New Roman"/>
          <w:sz w:val="20"/>
          <w:szCs w:val="20"/>
        </w:rPr>
      </w:pPr>
      <w:r w:rsidRPr="00A05DDA">
        <w:rPr>
          <w:rFonts w:ascii="Times New Roman" w:eastAsia="Times New Roman" w:hAnsi="Times New Roman" w:cs="Times New Roman"/>
          <w:sz w:val="20"/>
          <w:szCs w:val="20"/>
        </w:rPr>
        <w:t xml:space="preserve">M. SAMA : Informaticien Sénior de </w:t>
      </w:r>
      <w:proofErr w:type="spellStart"/>
      <w:r w:rsidRPr="00A05DDA">
        <w:rPr>
          <w:rFonts w:ascii="Times New Roman" w:eastAsia="Times New Roman" w:hAnsi="Times New Roman" w:cs="Times New Roman"/>
          <w:sz w:val="20"/>
          <w:szCs w:val="20"/>
        </w:rPr>
        <w:t>Niguigu</w:t>
      </w:r>
      <w:proofErr w:type="spellEnd"/>
      <w:r w:rsidR="009B2051">
        <w:rPr>
          <w:rFonts w:ascii="Times New Roman" w:eastAsia="Times New Roman" w:hAnsi="Times New Roman" w:cs="Times New Roman"/>
          <w:sz w:val="20"/>
          <w:szCs w:val="20"/>
        </w:rPr>
        <w:t xml:space="preserve"> (présentateur)</w:t>
      </w:r>
    </w:p>
    <w:p w14:paraId="7F973F9A" w14:textId="5E484304" w:rsidR="00A1032F" w:rsidRPr="00A05DDA" w:rsidRDefault="00A1032F" w:rsidP="00A1032F">
      <w:pPr>
        <w:numPr>
          <w:ilvl w:val="0"/>
          <w:numId w:val="1"/>
        </w:numPr>
        <w:spacing w:after="0" w:line="240" w:lineRule="auto"/>
        <w:rPr>
          <w:rFonts w:ascii="Times New Roman" w:eastAsia="Times New Roman" w:hAnsi="Times New Roman" w:cs="Times New Roman"/>
          <w:sz w:val="20"/>
          <w:szCs w:val="20"/>
        </w:rPr>
      </w:pPr>
      <w:r w:rsidRPr="00A05DDA">
        <w:rPr>
          <w:rFonts w:ascii="Times New Roman" w:eastAsia="Times New Roman" w:hAnsi="Times New Roman" w:cs="Times New Roman"/>
          <w:sz w:val="20"/>
          <w:szCs w:val="20"/>
        </w:rPr>
        <w:t xml:space="preserve">M. KOUFAMA : Analyste Programmeur </w:t>
      </w:r>
      <w:r w:rsidR="009B2051">
        <w:rPr>
          <w:rFonts w:ascii="Times New Roman" w:eastAsia="Times New Roman" w:hAnsi="Times New Roman" w:cs="Times New Roman"/>
          <w:sz w:val="20"/>
          <w:szCs w:val="20"/>
        </w:rPr>
        <w:t>(présentateur)</w:t>
      </w:r>
    </w:p>
    <w:p w14:paraId="686FF2E0" w14:textId="77777777" w:rsidR="00A1032F" w:rsidRDefault="00A1032F" w:rsidP="00A1032F">
      <w:pPr>
        <w:numPr>
          <w:ilvl w:val="0"/>
          <w:numId w:val="1"/>
        </w:numPr>
        <w:spacing w:after="0" w:line="240" w:lineRule="auto"/>
        <w:rPr>
          <w:rFonts w:ascii="Times New Roman" w:eastAsia="Times New Roman" w:hAnsi="Times New Roman" w:cs="Times New Roman"/>
          <w:sz w:val="20"/>
          <w:szCs w:val="20"/>
        </w:rPr>
      </w:pPr>
      <w:r w:rsidRPr="00A05DDA">
        <w:rPr>
          <w:rFonts w:ascii="Times New Roman" w:eastAsia="Times New Roman" w:hAnsi="Times New Roman" w:cs="Times New Roman"/>
          <w:sz w:val="20"/>
          <w:szCs w:val="20"/>
        </w:rPr>
        <w:t>Mlle BOCCO : Stagiaire en informatique</w:t>
      </w:r>
      <w:r>
        <w:rPr>
          <w:rFonts w:ascii="Times New Roman" w:eastAsia="Times New Roman" w:hAnsi="Times New Roman" w:cs="Times New Roman"/>
          <w:sz w:val="20"/>
          <w:szCs w:val="20"/>
        </w:rPr>
        <w:t xml:space="preserve"> (rapporteuse)</w:t>
      </w:r>
    </w:p>
    <w:p w14:paraId="29C56600" w14:textId="77777777" w:rsidR="00A1032F" w:rsidRPr="00A05DDA" w:rsidRDefault="00A1032F" w:rsidP="00A1032F">
      <w:pPr>
        <w:spacing w:after="0" w:line="240" w:lineRule="auto"/>
        <w:ind w:left="720"/>
        <w:rPr>
          <w:rFonts w:ascii="Times New Roman" w:eastAsia="Times New Roman" w:hAnsi="Times New Roman" w:cs="Times New Roman"/>
          <w:sz w:val="20"/>
          <w:szCs w:val="20"/>
        </w:rPr>
      </w:pPr>
    </w:p>
    <w:p w14:paraId="14E6D3B0" w14:textId="77777777" w:rsidR="00A1032F" w:rsidRPr="00A05DDA" w:rsidRDefault="00A1032F" w:rsidP="00A1032F">
      <w:pPr>
        <w:pStyle w:val="Paragraphedeliste"/>
        <w:numPr>
          <w:ilvl w:val="0"/>
          <w:numId w:val="3"/>
        </w:numPr>
        <w:spacing w:after="0" w:line="240" w:lineRule="auto"/>
        <w:outlineLvl w:val="1"/>
        <w:rPr>
          <w:rFonts w:ascii="Times New Roman" w:eastAsia="Times New Roman" w:hAnsi="Times New Roman" w:cs="Times New Roman"/>
          <w:b/>
          <w:bCs/>
          <w:sz w:val="28"/>
          <w:szCs w:val="28"/>
        </w:rPr>
      </w:pPr>
      <w:r w:rsidRPr="00A05DDA">
        <w:rPr>
          <w:rFonts w:ascii="Times New Roman" w:eastAsia="Times New Roman" w:hAnsi="Times New Roman" w:cs="Times New Roman"/>
          <w:b/>
          <w:bCs/>
          <w:sz w:val="28"/>
          <w:szCs w:val="28"/>
        </w:rPr>
        <w:t xml:space="preserve">Ordre du jour </w:t>
      </w:r>
    </w:p>
    <w:p w14:paraId="7653B790" w14:textId="15CFFC60" w:rsidR="00A1032F" w:rsidRPr="00E91B86" w:rsidRDefault="00A1032F" w:rsidP="00A1032F">
      <w:pPr>
        <w:numPr>
          <w:ilvl w:val="0"/>
          <w:numId w:val="2"/>
        </w:numPr>
        <w:spacing w:after="0" w:line="240" w:lineRule="auto"/>
        <w:rPr>
          <w:rFonts w:ascii="Times New Roman" w:eastAsia="Times New Roman" w:hAnsi="Times New Roman" w:cs="Times New Roman"/>
        </w:rPr>
      </w:pPr>
      <w:r w:rsidRPr="00E91B86">
        <w:rPr>
          <w:rFonts w:ascii="Times New Roman" w:eastAsia="Times New Roman" w:hAnsi="Times New Roman" w:cs="Times New Roman"/>
        </w:rPr>
        <w:t>Présentation</w:t>
      </w:r>
      <w:r>
        <w:rPr>
          <w:rFonts w:ascii="Times New Roman" w:eastAsia="Times New Roman" w:hAnsi="Times New Roman" w:cs="Times New Roman"/>
        </w:rPr>
        <w:t xml:space="preserve"> du plan de productivité de </w:t>
      </w:r>
      <w:r w:rsidR="009B2051">
        <w:rPr>
          <w:rFonts w:ascii="Times New Roman" w:eastAsia="Times New Roman" w:hAnsi="Times New Roman" w:cs="Times New Roman"/>
        </w:rPr>
        <w:t>ITEBEMA</w:t>
      </w:r>
    </w:p>
    <w:p w14:paraId="04B60B19" w14:textId="77777777" w:rsidR="00A1032F" w:rsidRDefault="00A1032F" w:rsidP="00A1032F">
      <w:pPr>
        <w:numPr>
          <w:ilvl w:val="0"/>
          <w:numId w:val="2"/>
        </w:numPr>
        <w:spacing w:after="0" w:line="240" w:lineRule="auto"/>
        <w:rPr>
          <w:rFonts w:ascii="Times New Roman" w:eastAsia="Times New Roman" w:hAnsi="Times New Roman" w:cs="Times New Roman"/>
        </w:rPr>
      </w:pPr>
      <w:r w:rsidRPr="00E91B86">
        <w:rPr>
          <w:rFonts w:ascii="Times New Roman" w:eastAsia="Times New Roman" w:hAnsi="Times New Roman" w:cs="Times New Roman"/>
        </w:rPr>
        <w:t xml:space="preserve">Conclusion </w:t>
      </w:r>
    </w:p>
    <w:p w14:paraId="56D47441" w14:textId="77777777" w:rsidR="00A1032F" w:rsidRDefault="00A1032F" w:rsidP="00A1032F">
      <w:pPr>
        <w:spacing w:after="0" w:line="240" w:lineRule="auto"/>
        <w:ind w:left="720"/>
        <w:rPr>
          <w:rFonts w:ascii="Times New Roman" w:eastAsia="Times New Roman" w:hAnsi="Times New Roman" w:cs="Times New Roman"/>
        </w:rPr>
      </w:pPr>
    </w:p>
    <w:p w14:paraId="2F7CC7F7" w14:textId="77777777" w:rsidR="00A1032F" w:rsidRDefault="00A1032F" w:rsidP="00A1032F">
      <w:pPr>
        <w:pStyle w:val="Paragraphedeliste"/>
        <w:numPr>
          <w:ilvl w:val="0"/>
          <w:numId w:val="3"/>
        </w:numPr>
        <w:spacing w:after="0"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rPr>
        <w:t xml:space="preserve">   </w:t>
      </w:r>
      <w:r w:rsidRPr="00E91B86">
        <w:rPr>
          <w:rFonts w:ascii="Times New Roman" w:eastAsia="Times New Roman" w:hAnsi="Times New Roman" w:cs="Times New Roman"/>
          <w:b/>
          <w:bCs/>
          <w:sz w:val="28"/>
          <w:szCs w:val="28"/>
        </w:rPr>
        <w:t>Déroulement de la réunion</w:t>
      </w:r>
    </w:p>
    <w:p w14:paraId="050C54C6" w14:textId="64D983C9" w:rsidR="00A1032F" w:rsidRPr="00D75EDA" w:rsidRDefault="00A1032F" w:rsidP="00D75EDA">
      <w:pPr>
        <w:spacing w:after="0" w:line="240" w:lineRule="auto"/>
        <w:outlineLvl w:val="2"/>
        <w:rPr>
          <w:rFonts w:ascii="Times New Roman" w:eastAsia="Times New Roman" w:hAnsi="Times New Roman" w:cs="Times New Roman"/>
          <w:b/>
          <w:bCs/>
          <w:sz w:val="24"/>
          <w:szCs w:val="24"/>
        </w:rPr>
      </w:pPr>
    </w:p>
    <w:p w14:paraId="0BFB9EC7" w14:textId="14871B39" w:rsidR="00A1032F" w:rsidRPr="00A1032F" w:rsidRDefault="00D75EDA" w:rsidP="00A1032F">
      <w:pPr>
        <w:spacing w:line="240" w:lineRule="auto"/>
        <w:ind w:left="360"/>
        <w:rPr>
          <w:rFonts w:ascii="Times New Roman" w:hAnsi="Times New Roman" w:cs="Times New Roman"/>
          <w:b/>
          <w:bCs/>
        </w:rPr>
      </w:pPr>
      <w:r>
        <w:rPr>
          <w:rFonts w:ascii="Times New Roman" w:hAnsi="Times New Roman" w:cs="Times New Roman"/>
          <w:b/>
          <w:bCs/>
        </w:rPr>
        <w:t>1</w:t>
      </w:r>
      <w:r w:rsidR="00A1032F" w:rsidRPr="00A1032F">
        <w:rPr>
          <w:rFonts w:ascii="Times New Roman" w:hAnsi="Times New Roman" w:cs="Times New Roman"/>
          <w:b/>
          <w:bCs/>
        </w:rPr>
        <w:t>. Contexte général</w:t>
      </w:r>
    </w:p>
    <w:p w14:paraId="2FE15389" w14:textId="02C73A82" w:rsidR="00A1032F" w:rsidRPr="00A1032F" w:rsidRDefault="00A1032F" w:rsidP="00A1032F">
      <w:pPr>
        <w:spacing w:line="240" w:lineRule="auto"/>
        <w:rPr>
          <w:rFonts w:ascii="Times New Roman" w:hAnsi="Times New Roman" w:cs="Times New Roman"/>
        </w:rPr>
      </w:pPr>
      <w:r w:rsidRPr="00A1032F">
        <w:rPr>
          <w:rFonts w:ascii="Times New Roman" w:hAnsi="Times New Roman" w:cs="Times New Roman"/>
        </w:rPr>
        <w:t>La réunion avait pour objectif la présentation des propositions pour améliorer la productivité globale de ITEBE</w:t>
      </w:r>
      <w:r w:rsidR="00D75EDA">
        <w:rPr>
          <w:rFonts w:ascii="Times New Roman" w:hAnsi="Times New Roman" w:cs="Times New Roman"/>
        </w:rPr>
        <w:t>MA.</w:t>
      </w:r>
    </w:p>
    <w:p w14:paraId="724E8BE7" w14:textId="77777777" w:rsidR="00A1032F" w:rsidRPr="00A1032F" w:rsidRDefault="00A1032F" w:rsidP="00A1032F">
      <w:pPr>
        <w:spacing w:line="240" w:lineRule="auto"/>
        <w:rPr>
          <w:rFonts w:ascii="Times New Roman" w:hAnsi="Times New Roman" w:cs="Times New Roman"/>
        </w:rPr>
      </w:pPr>
      <w:r w:rsidRPr="00A1032F">
        <w:rPr>
          <w:rFonts w:ascii="Times New Roman" w:hAnsi="Times New Roman" w:cs="Times New Roman"/>
        </w:rPr>
        <w:t>Les échanges ont porté sur les stratégies organisationnelles, humaines, techniques et commerciales nécessaires pour améliorer durablement la performance, la rentabilité et la compétitivité du groupe.</w:t>
      </w:r>
    </w:p>
    <w:p w14:paraId="4A5A14A7" w14:textId="77777777" w:rsidR="00A1032F" w:rsidRPr="00A1032F" w:rsidRDefault="00A1032F" w:rsidP="00A1032F">
      <w:pPr>
        <w:spacing w:line="240" w:lineRule="auto"/>
        <w:rPr>
          <w:rFonts w:ascii="Times New Roman" w:hAnsi="Times New Roman" w:cs="Times New Roman"/>
        </w:rPr>
      </w:pPr>
    </w:p>
    <w:p w14:paraId="7CD72EB2" w14:textId="77777777" w:rsidR="00A1032F" w:rsidRPr="00A1032F" w:rsidRDefault="00A1032F" w:rsidP="00A1032F">
      <w:pPr>
        <w:spacing w:line="240" w:lineRule="auto"/>
        <w:rPr>
          <w:rFonts w:ascii="Times New Roman" w:hAnsi="Times New Roman" w:cs="Times New Roman"/>
          <w:b/>
          <w:bCs/>
        </w:rPr>
      </w:pPr>
      <w:r w:rsidRPr="00A1032F">
        <w:rPr>
          <w:rFonts w:ascii="Times New Roman" w:hAnsi="Times New Roman" w:cs="Times New Roman"/>
          <w:b/>
          <w:bCs/>
        </w:rPr>
        <w:t>2. Productivité et performance de ITEBEMA (Marchés publics)</w:t>
      </w:r>
    </w:p>
    <w:p w14:paraId="66274F4F" w14:textId="77777777" w:rsidR="00A1032F" w:rsidRPr="00A1032F" w:rsidRDefault="00A1032F" w:rsidP="00A1032F">
      <w:pPr>
        <w:spacing w:line="240" w:lineRule="auto"/>
        <w:rPr>
          <w:rFonts w:ascii="Times New Roman" w:hAnsi="Times New Roman" w:cs="Times New Roman"/>
          <w:b/>
          <w:bCs/>
        </w:rPr>
      </w:pPr>
      <w:r w:rsidRPr="00A1032F">
        <w:rPr>
          <w:rFonts w:ascii="Times New Roman" w:hAnsi="Times New Roman" w:cs="Times New Roman"/>
          <w:b/>
          <w:bCs/>
        </w:rPr>
        <w:t>Constat général</w:t>
      </w:r>
    </w:p>
    <w:p w14:paraId="0D1A723A" w14:textId="77777777" w:rsidR="00A1032F" w:rsidRPr="00A1032F" w:rsidRDefault="00A1032F" w:rsidP="00A1032F">
      <w:pPr>
        <w:spacing w:line="240" w:lineRule="auto"/>
        <w:rPr>
          <w:rFonts w:ascii="Times New Roman" w:hAnsi="Times New Roman" w:cs="Times New Roman"/>
        </w:rPr>
      </w:pPr>
      <w:r w:rsidRPr="00A1032F">
        <w:rPr>
          <w:rFonts w:ascii="Times New Roman" w:hAnsi="Times New Roman" w:cs="Times New Roman"/>
        </w:rPr>
        <w:t>Les marchés publics représentent de fortes opportunités mais sont caractérisés par :</w:t>
      </w:r>
    </w:p>
    <w:p w14:paraId="4A9CDD75" w14:textId="77777777" w:rsidR="00A1032F" w:rsidRPr="00A1032F" w:rsidRDefault="00A1032F" w:rsidP="00A1032F">
      <w:pPr>
        <w:spacing w:line="240" w:lineRule="auto"/>
        <w:rPr>
          <w:rFonts w:ascii="Times New Roman" w:hAnsi="Times New Roman" w:cs="Times New Roman"/>
        </w:rPr>
      </w:pPr>
      <w:r w:rsidRPr="00A1032F">
        <w:rPr>
          <w:rFonts w:ascii="Times New Roman" w:hAnsi="Times New Roman" w:cs="Times New Roman"/>
        </w:rPr>
        <w:tab/>
        <w:t>•</w:t>
      </w:r>
      <w:r w:rsidRPr="00A1032F">
        <w:rPr>
          <w:rFonts w:ascii="Times New Roman" w:hAnsi="Times New Roman" w:cs="Times New Roman"/>
        </w:rPr>
        <w:tab/>
        <w:t>Des procédures administratives strictes</w:t>
      </w:r>
    </w:p>
    <w:p w14:paraId="7EE8A8CB"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Des exigences techniques élevées</w:t>
      </w:r>
    </w:p>
    <w:p w14:paraId="3EA0650A"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Une concurrence importante</w:t>
      </w:r>
    </w:p>
    <w:p w14:paraId="2A50FCB0"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Des délais contraignants</w:t>
      </w:r>
    </w:p>
    <w:p w14:paraId="4EDBFEFF" w14:textId="370B0091" w:rsidR="00A1032F" w:rsidRDefault="00A1032F" w:rsidP="009B2051">
      <w:pPr>
        <w:spacing w:line="240" w:lineRule="auto"/>
        <w:rPr>
          <w:rFonts w:ascii="Times New Roman" w:hAnsi="Times New Roman" w:cs="Times New Roman"/>
        </w:rPr>
      </w:pPr>
      <w:r w:rsidRPr="009B2051">
        <w:rPr>
          <w:rFonts w:ascii="Times New Roman" w:hAnsi="Times New Roman" w:cs="Times New Roman"/>
        </w:rPr>
        <w:t>Une productivité insuffisante entraîne des retards, des dossiers incomplets et une perte d’opportunités commerciales.</w:t>
      </w:r>
    </w:p>
    <w:p w14:paraId="6B7449DA" w14:textId="77777777" w:rsidR="009B2051" w:rsidRPr="009B2051" w:rsidRDefault="009B2051" w:rsidP="009B2051">
      <w:pPr>
        <w:spacing w:line="240" w:lineRule="auto"/>
        <w:rPr>
          <w:rFonts w:ascii="Times New Roman" w:hAnsi="Times New Roman" w:cs="Times New Roman"/>
        </w:rPr>
      </w:pPr>
    </w:p>
    <w:p w14:paraId="68D252BA"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Axes stratégiques retenus</w:t>
      </w:r>
    </w:p>
    <w:p w14:paraId="67BC9E75"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a) Organisation et gouvernance interne</w:t>
      </w:r>
    </w:p>
    <w:p w14:paraId="4A17D621"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Clarification des rôles, responsabilités et missions via des fiches de poste et cahiers de charges formalisés</w:t>
      </w:r>
    </w:p>
    <w:p w14:paraId="0F7E91D9"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Autonomie accrue des équipes, avec réduction de la dépendance systématique au DG</w:t>
      </w:r>
    </w:p>
    <w:p w14:paraId="05ADEDDA"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lastRenderedPageBreak/>
        <w:tab/>
        <w:t>•</w:t>
      </w:r>
      <w:r w:rsidRPr="009B2051">
        <w:rPr>
          <w:rFonts w:ascii="Times New Roman" w:hAnsi="Times New Roman" w:cs="Times New Roman"/>
        </w:rPr>
        <w:tab/>
        <w:t>Organisation du travail par entités fonctionnelles alignées sur une vision globale</w:t>
      </w:r>
    </w:p>
    <w:p w14:paraId="7C8A8AA0"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Renforcement de la collaboration inter-équipes et de la connaissance des rôles</w:t>
      </w:r>
    </w:p>
    <w:p w14:paraId="69F5126F"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Mise en place d’une gestion efficace du temps (exécution quotidienne des tâches)</w:t>
      </w:r>
    </w:p>
    <w:p w14:paraId="79D12555"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 xml:space="preserve">Instauration d’un système de </w:t>
      </w:r>
      <w:proofErr w:type="spellStart"/>
      <w:r w:rsidRPr="009B2051">
        <w:rPr>
          <w:rFonts w:ascii="Times New Roman" w:hAnsi="Times New Roman" w:cs="Times New Roman"/>
        </w:rPr>
        <w:t>reporting</w:t>
      </w:r>
      <w:proofErr w:type="spellEnd"/>
      <w:r w:rsidRPr="009B2051">
        <w:rPr>
          <w:rFonts w:ascii="Times New Roman" w:hAnsi="Times New Roman" w:cs="Times New Roman"/>
        </w:rPr>
        <w:t xml:space="preserve"> journalier (Slack et Trello) et mensuel</w:t>
      </w:r>
    </w:p>
    <w:p w14:paraId="67921521"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b) Stratégie marchés et veille</w:t>
      </w:r>
    </w:p>
    <w:p w14:paraId="6CB93E83" w14:textId="784BDDDB"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Veille informationnelle, économique et sectorielle permanente ; qui permettra d’identifier les secteurs prioritaires financés par l’Etat (éducation, santé, agriculture, infrastructures, etc.) et de les cibler pour une éventuelle collaboration. Consulter sur le site de l’OTR, sur le site du Ministre des Finances (CASEF)pour connaitre le budget de l’Etat</w:t>
      </w:r>
    </w:p>
    <w:p w14:paraId="19A00A46"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 xml:space="preserve">Analyse des orientations macro et microéconomiques, notamment à partir de la loi de finances </w:t>
      </w:r>
    </w:p>
    <w:p w14:paraId="2BB6DB73"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Approche proactive des institutions et structures publiques</w:t>
      </w:r>
    </w:p>
    <w:p w14:paraId="210D9136"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Alignement des offres sur les besoins réels et futurs des marchés ciblés</w:t>
      </w:r>
    </w:p>
    <w:p w14:paraId="20889491"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c) Ressources humaines</w:t>
      </w:r>
    </w:p>
    <w:p w14:paraId="32B8513F"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Formation continue adaptée aux postes</w:t>
      </w:r>
    </w:p>
    <w:p w14:paraId="6411BE2B"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Motivation, responsabilisation et évaluation mensuelle des performances</w:t>
      </w:r>
    </w:p>
    <w:p w14:paraId="17B9611F"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Promotion du travail collaboratif et de l’engagement individuel</w:t>
      </w:r>
    </w:p>
    <w:p w14:paraId="3DCFB283"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d) Sécurisation financière</w:t>
      </w:r>
    </w:p>
    <w:p w14:paraId="640013AB"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Diversification des activités vers le secteur privé (faire des offres de services aux organismes privées)</w:t>
      </w:r>
    </w:p>
    <w:p w14:paraId="71FF7D48"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Réduction de la dépendance exclusive aux marchés publics</w:t>
      </w:r>
    </w:p>
    <w:p w14:paraId="71761E27"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Sécurisation du cash-flow</w:t>
      </w:r>
    </w:p>
    <w:p w14:paraId="5B6FA6B1" w14:textId="77777777" w:rsidR="00A1032F" w:rsidRPr="009B2051" w:rsidRDefault="00A1032F" w:rsidP="009B2051">
      <w:pPr>
        <w:spacing w:line="240" w:lineRule="auto"/>
        <w:rPr>
          <w:rFonts w:ascii="Times New Roman" w:hAnsi="Times New Roman" w:cs="Times New Roman"/>
        </w:rPr>
      </w:pPr>
    </w:p>
    <w:p w14:paraId="655ABD20"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Résultats attendus – ITEBEMA</w:t>
      </w:r>
    </w:p>
    <w:p w14:paraId="651652E2"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À court terme</w:t>
      </w:r>
    </w:p>
    <w:p w14:paraId="24769546"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Meilleure organisation interne</w:t>
      </w:r>
    </w:p>
    <w:p w14:paraId="74496ADB"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Réduction du stress liés au retard</w:t>
      </w:r>
    </w:p>
    <w:p w14:paraId="3F9537E3"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Amélioration du taux de réussite aux appels d’offres</w:t>
      </w:r>
    </w:p>
    <w:p w14:paraId="5A8DE1B2"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Amélioration de la qualité des livrables</w:t>
      </w:r>
    </w:p>
    <w:p w14:paraId="10184887" w14:textId="77777777" w:rsidR="00A1032F" w:rsidRPr="009B2051" w:rsidRDefault="00A1032F" w:rsidP="009B2051">
      <w:pPr>
        <w:spacing w:line="240" w:lineRule="auto"/>
        <w:ind w:left="360"/>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Satisfaction accrue des clients</w:t>
      </w:r>
    </w:p>
    <w:p w14:paraId="0EA314E0" w14:textId="77777777" w:rsidR="00A1032F" w:rsidRPr="009B2051" w:rsidRDefault="00A1032F" w:rsidP="009B2051">
      <w:pPr>
        <w:spacing w:line="240" w:lineRule="auto"/>
        <w:rPr>
          <w:rFonts w:ascii="Times New Roman" w:hAnsi="Times New Roman" w:cs="Times New Roman"/>
          <w:b/>
          <w:bCs/>
        </w:rPr>
      </w:pPr>
      <w:r w:rsidRPr="009B2051">
        <w:rPr>
          <w:rFonts w:ascii="Times New Roman" w:hAnsi="Times New Roman" w:cs="Times New Roman"/>
          <w:b/>
          <w:bCs/>
        </w:rPr>
        <w:t>À long terme</w:t>
      </w:r>
    </w:p>
    <w:p w14:paraId="216480D6"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Sécurisation durable du cash-flow</w:t>
      </w:r>
    </w:p>
    <w:p w14:paraId="27AF52B5" w14:textId="77777777" w:rsidR="00A1032F" w:rsidRPr="009B2051" w:rsidRDefault="00A1032F" w:rsidP="009B2051">
      <w:pPr>
        <w:spacing w:line="240" w:lineRule="auto"/>
        <w:rPr>
          <w:rFonts w:ascii="Times New Roman" w:hAnsi="Times New Roman" w:cs="Times New Roman"/>
        </w:rPr>
      </w:pPr>
      <w:r w:rsidRPr="009B2051">
        <w:rPr>
          <w:rFonts w:ascii="Times New Roman" w:hAnsi="Times New Roman" w:cs="Times New Roman"/>
        </w:rPr>
        <w:tab/>
        <w:t>•</w:t>
      </w:r>
      <w:r w:rsidRPr="009B2051">
        <w:rPr>
          <w:rFonts w:ascii="Times New Roman" w:hAnsi="Times New Roman" w:cs="Times New Roman"/>
        </w:rPr>
        <w:tab/>
        <w:t>Croissance du chiffre d’affaires</w:t>
      </w:r>
    </w:p>
    <w:p w14:paraId="0C04AFBE" w14:textId="77777777" w:rsidR="00A1032F" w:rsidRDefault="00A1032F" w:rsidP="009B2051">
      <w:pPr>
        <w:spacing w:line="240" w:lineRule="auto"/>
        <w:rPr>
          <w:rFonts w:ascii="Times New Roman" w:hAnsi="Times New Roman" w:cs="Times New Roman"/>
        </w:rPr>
      </w:pPr>
      <w:r w:rsidRPr="009B2051">
        <w:rPr>
          <w:rFonts w:ascii="Times New Roman" w:hAnsi="Times New Roman" w:cs="Times New Roman"/>
        </w:rPr>
        <w:lastRenderedPageBreak/>
        <w:tab/>
        <w:t>•</w:t>
      </w:r>
      <w:r w:rsidRPr="009B2051">
        <w:rPr>
          <w:rFonts w:ascii="Times New Roman" w:hAnsi="Times New Roman" w:cs="Times New Roman"/>
        </w:rPr>
        <w:tab/>
        <w:t>Fidélisation et satisfaction durable des clients</w:t>
      </w:r>
    </w:p>
    <w:p w14:paraId="2D59A996" w14:textId="77777777" w:rsidR="005B75A4" w:rsidRPr="00743292" w:rsidRDefault="005B75A4" w:rsidP="005B75A4">
      <w:pPr>
        <w:spacing w:line="240" w:lineRule="auto"/>
        <w:rPr>
          <w:rFonts w:ascii="Times New Roman" w:hAnsi="Times New Roman" w:cs="Times New Roman"/>
          <w:b/>
          <w:bCs/>
        </w:rPr>
      </w:pPr>
      <w:r>
        <w:rPr>
          <w:rFonts w:ascii="Times New Roman" w:hAnsi="Times New Roman" w:cs="Times New Roman"/>
          <w:b/>
          <w:bCs/>
        </w:rPr>
        <w:t>5</w:t>
      </w:r>
      <w:r w:rsidRPr="00743292">
        <w:rPr>
          <w:rFonts w:ascii="Times New Roman" w:hAnsi="Times New Roman" w:cs="Times New Roman"/>
          <w:b/>
          <w:bCs/>
        </w:rPr>
        <w:t>. Conclusion générale</w:t>
      </w:r>
    </w:p>
    <w:p w14:paraId="63CBA686" w14:textId="4D4C4683"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 xml:space="preserve">L’ensemble des stratégies présentées met en évidence une approche globale, cohérente et complémentaire visant à améliorer durablement la productivité et la performance de </w:t>
      </w:r>
      <w:r>
        <w:rPr>
          <w:rFonts w:ascii="Times New Roman" w:hAnsi="Times New Roman" w:cs="Times New Roman"/>
        </w:rPr>
        <w:t>ITEBEMA</w:t>
      </w:r>
    </w:p>
    <w:p w14:paraId="16C04404"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Cette démarche repose sur :</w:t>
      </w:r>
    </w:p>
    <w:p w14:paraId="68FDFF0E"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Le renforcement de l’organisation interne</w:t>
      </w:r>
    </w:p>
    <w:p w14:paraId="732E9F5D"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La structuration des processus de travail</w:t>
      </w:r>
    </w:p>
    <w:p w14:paraId="5EA4A679"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La valorisation du capital humain</w:t>
      </w:r>
    </w:p>
    <w:p w14:paraId="6D935B2D"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Le développement commercial structuré</w:t>
      </w:r>
    </w:p>
    <w:p w14:paraId="491DCAC7"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L’optimisation des partenariats et des synergies internes</w:t>
      </w:r>
    </w:p>
    <w:p w14:paraId="16F910D5"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b/>
        <w:t>•</w:t>
      </w:r>
      <w:r w:rsidRPr="00743292">
        <w:rPr>
          <w:rFonts w:ascii="Times New Roman" w:hAnsi="Times New Roman" w:cs="Times New Roman"/>
        </w:rPr>
        <w:tab/>
        <w:t>La diversification des sources de revenus</w:t>
      </w:r>
    </w:p>
    <w:p w14:paraId="6C077B5E" w14:textId="77777777" w:rsidR="005B75A4" w:rsidRPr="00743292" w:rsidRDefault="005B75A4" w:rsidP="005B75A4">
      <w:pPr>
        <w:spacing w:line="240" w:lineRule="auto"/>
        <w:rPr>
          <w:rFonts w:ascii="Times New Roman" w:hAnsi="Times New Roman" w:cs="Times New Roman"/>
        </w:rPr>
      </w:pPr>
    </w:p>
    <w:p w14:paraId="1584C7C6" w14:textId="77777777" w:rsidR="005B75A4" w:rsidRPr="00743292" w:rsidRDefault="005B75A4" w:rsidP="005B75A4">
      <w:pPr>
        <w:spacing w:line="240" w:lineRule="auto"/>
        <w:rPr>
          <w:rFonts w:ascii="Times New Roman" w:hAnsi="Times New Roman" w:cs="Times New Roman"/>
        </w:rPr>
      </w:pPr>
      <w:r w:rsidRPr="00743292">
        <w:rPr>
          <w:rFonts w:ascii="Times New Roman" w:hAnsi="Times New Roman" w:cs="Times New Roman"/>
        </w:rPr>
        <w:t>Avec des moyens opérationnels clairs et des indicateurs de performance mesurables, cette stratégie permettra d’obtenir des résultats concrets à court terme tout en consolidant, à long terme, la croissance, la compétitivité et la pérennité du groupe.</w:t>
      </w:r>
    </w:p>
    <w:p w14:paraId="2CFD3CBB" w14:textId="77777777" w:rsidR="005B75A4" w:rsidRPr="009B2051" w:rsidRDefault="005B75A4" w:rsidP="009B2051">
      <w:pPr>
        <w:spacing w:line="240" w:lineRule="auto"/>
        <w:rPr>
          <w:rFonts w:ascii="Times New Roman" w:hAnsi="Times New Roman" w:cs="Times New Roman"/>
        </w:rPr>
      </w:pPr>
    </w:p>
    <w:p w14:paraId="66531B78" w14:textId="77777777" w:rsidR="00CA7F2A" w:rsidRPr="00A1032F" w:rsidRDefault="00CA7F2A">
      <w:pPr>
        <w:rPr>
          <w:rFonts w:ascii="Times New Roman" w:hAnsi="Times New Roman" w:cs="Times New Roman"/>
        </w:rPr>
      </w:pPr>
    </w:p>
    <w:sectPr w:rsidR="00CA7F2A" w:rsidRPr="00A103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6D4"/>
    <w:multiLevelType w:val="hybridMultilevel"/>
    <w:tmpl w:val="80CA2D8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D0968CC"/>
    <w:multiLevelType w:val="multilevel"/>
    <w:tmpl w:val="6E94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D291B"/>
    <w:multiLevelType w:val="multilevel"/>
    <w:tmpl w:val="444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31413"/>
    <w:multiLevelType w:val="hybridMultilevel"/>
    <w:tmpl w:val="3426E912"/>
    <w:lvl w:ilvl="0" w:tplc="ECEC9C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54587398">
    <w:abstractNumId w:val="2"/>
  </w:num>
  <w:num w:numId="2" w16cid:durableId="192772788">
    <w:abstractNumId w:val="1"/>
  </w:num>
  <w:num w:numId="3" w16cid:durableId="645208683">
    <w:abstractNumId w:val="0"/>
  </w:num>
  <w:num w:numId="4" w16cid:durableId="820191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32F"/>
    <w:rsid w:val="005B75A4"/>
    <w:rsid w:val="006137E3"/>
    <w:rsid w:val="00872BA2"/>
    <w:rsid w:val="009B2051"/>
    <w:rsid w:val="00A1032F"/>
    <w:rsid w:val="00CA7F2A"/>
    <w:rsid w:val="00D75EDA"/>
    <w:rsid w:val="00EA14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98D3"/>
  <w15:chartTrackingRefBased/>
  <w15:docId w15:val="{81896DC9-D56E-4D2C-80B8-DE4AE19B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32F"/>
    <w:pPr>
      <w:spacing w:after="200" w:line="276" w:lineRule="auto"/>
    </w:pPr>
    <w:rPr>
      <w:rFonts w:ascii="Calibri" w:eastAsia="Calibri" w:hAnsi="Calibri" w:cs="Calibri"/>
      <w:kern w:val="0"/>
      <w:lang w:eastAsia="fr-FR"/>
      <w14:ligatures w14:val="none"/>
    </w:rPr>
  </w:style>
  <w:style w:type="paragraph" w:styleId="Titre1">
    <w:name w:val="heading 1"/>
    <w:basedOn w:val="Normal"/>
    <w:next w:val="Normal"/>
    <w:link w:val="Titre1Car"/>
    <w:uiPriority w:val="9"/>
    <w:qFormat/>
    <w:rsid w:val="00A10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10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1032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1032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1032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103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3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3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3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32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1032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1032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1032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1032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103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3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3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32F"/>
    <w:rPr>
      <w:rFonts w:eastAsiaTheme="majorEastAsia" w:cstheme="majorBidi"/>
      <w:color w:val="272727" w:themeColor="text1" w:themeTint="D8"/>
    </w:rPr>
  </w:style>
  <w:style w:type="paragraph" w:styleId="Titre">
    <w:name w:val="Title"/>
    <w:basedOn w:val="Normal"/>
    <w:next w:val="Normal"/>
    <w:link w:val="TitreCar"/>
    <w:uiPriority w:val="10"/>
    <w:qFormat/>
    <w:rsid w:val="00A1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3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3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3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32F"/>
    <w:pPr>
      <w:spacing w:before="160"/>
      <w:jc w:val="center"/>
    </w:pPr>
    <w:rPr>
      <w:i/>
      <w:iCs/>
      <w:color w:val="404040" w:themeColor="text1" w:themeTint="BF"/>
    </w:rPr>
  </w:style>
  <w:style w:type="character" w:customStyle="1" w:styleId="CitationCar">
    <w:name w:val="Citation Car"/>
    <w:basedOn w:val="Policepardfaut"/>
    <w:link w:val="Citation"/>
    <w:uiPriority w:val="29"/>
    <w:rsid w:val="00A1032F"/>
    <w:rPr>
      <w:i/>
      <w:iCs/>
      <w:color w:val="404040" w:themeColor="text1" w:themeTint="BF"/>
    </w:rPr>
  </w:style>
  <w:style w:type="paragraph" w:styleId="Paragraphedeliste">
    <w:name w:val="List Paragraph"/>
    <w:basedOn w:val="Normal"/>
    <w:link w:val="ParagraphedelisteCar"/>
    <w:uiPriority w:val="34"/>
    <w:qFormat/>
    <w:rsid w:val="00A1032F"/>
    <w:pPr>
      <w:ind w:left="720"/>
      <w:contextualSpacing/>
    </w:pPr>
  </w:style>
  <w:style w:type="character" w:styleId="Accentuationintense">
    <w:name w:val="Intense Emphasis"/>
    <w:basedOn w:val="Policepardfaut"/>
    <w:uiPriority w:val="21"/>
    <w:qFormat/>
    <w:rsid w:val="00A1032F"/>
    <w:rPr>
      <w:i/>
      <w:iCs/>
      <w:color w:val="2F5496" w:themeColor="accent1" w:themeShade="BF"/>
    </w:rPr>
  </w:style>
  <w:style w:type="paragraph" w:styleId="Citationintense">
    <w:name w:val="Intense Quote"/>
    <w:basedOn w:val="Normal"/>
    <w:next w:val="Normal"/>
    <w:link w:val="CitationintenseCar"/>
    <w:uiPriority w:val="30"/>
    <w:qFormat/>
    <w:rsid w:val="00A10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1032F"/>
    <w:rPr>
      <w:i/>
      <w:iCs/>
      <w:color w:val="2F5496" w:themeColor="accent1" w:themeShade="BF"/>
    </w:rPr>
  </w:style>
  <w:style w:type="character" w:styleId="Rfrenceintense">
    <w:name w:val="Intense Reference"/>
    <w:basedOn w:val="Policepardfaut"/>
    <w:uiPriority w:val="32"/>
    <w:qFormat/>
    <w:rsid w:val="00A1032F"/>
    <w:rPr>
      <w:b/>
      <w:bCs/>
      <w:smallCaps/>
      <w:color w:val="2F5496" w:themeColor="accent1" w:themeShade="BF"/>
      <w:spacing w:val="5"/>
    </w:rPr>
  </w:style>
  <w:style w:type="character" w:customStyle="1" w:styleId="ParagraphedelisteCar">
    <w:name w:val="Paragraphe de liste Car"/>
    <w:link w:val="Paragraphedeliste"/>
    <w:uiPriority w:val="34"/>
    <w:qFormat/>
    <w:rsid w:val="00A10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651</Words>
  <Characters>3582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2026-02-04T17:01:00Z</dcterms:created>
  <dcterms:modified xsi:type="dcterms:W3CDTF">2026-02-04T18:13:00Z</dcterms:modified>
</cp:coreProperties>
</file>