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C4C2C" w14:textId="630603C9" w:rsidR="00E81978" w:rsidRPr="007F73ED" w:rsidRDefault="00000000">
      <w:pPr>
        <w:pStyle w:val="Title"/>
        <w:rPr>
          <w:noProof/>
          <w:lang w:val="en-GB"/>
        </w:rPr>
      </w:pPr>
      <w:sdt>
        <w:sdtPr>
          <w:rPr>
            <w:noProof/>
            <w:lang w:val="en-GB"/>
          </w:rPr>
          <w:alias w:val="Title:"/>
          <w:tag w:val="Title:"/>
          <w:id w:val="726351117"/>
          <w:placeholder>
            <w:docPart w:val="8A8F6E34362C4CEDB7F36A3EB31DA9C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735E8D">
            <w:rPr>
              <w:noProof/>
              <w:lang w:val="en-GB"/>
            </w:rPr>
            <w:t>Analysis and Predicting Wait Times for Priority Procdures in Canada</w:t>
          </w:r>
          <w:r w:rsidR="00125291">
            <w:rPr>
              <w:noProof/>
              <w:lang w:val="en-GB"/>
            </w:rPr>
            <w:t xml:space="preserve">: </w:t>
          </w:r>
          <w:r w:rsidR="0082019F">
            <w:rPr>
              <w:noProof/>
              <w:lang w:val="en-GB"/>
            </w:rPr>
            <w:t xml:space="preserve">Part </w:t>
          </w:r>
          <w:r w:rsidR="009579A7">
            <w:rPr>
              <w:noProof/>
              <w:lang w:val="en-GB"/>
            </w:rPr>
            <w:t>3</w:t>
          </w:r>
          <w:r w:rsidR="00C6245A">
            <w:rPr>
              <w:noProof/>
              <w:lang w:val="en-GB"/>
            </w:rPr>
            <w:t xml:space="preserve"> Report</w:t>
          </w:r>
        </w:sdtContent>
      </w:sdt>
    </w:p>
    <w:p w14:paraId="4AC31671" w14:textId="0C12243C" w:rsidR="00B823AA" w:rsidRPr="007F73ED" w:rsidRDefault="00760EAC" w:rsidP="00B823AA">
      <w:pPr>
        <w:pStyle w:val="Title2"/>
        <w:rPr>
          <w:noProof/>
          <w:lang w:val="en-GB"/>
        </w:rPr>
      </w:pPr>
      <w:r>
        <w:rPr>
          <w:noProof/>
          <w:lang w:val="en-GB"/>
        </w:rPr>
        <w:t>By</w:t>
      </w:r>
    </w:p>
    <w:p w14:paraId="3940BA74" w14:textId="188F388D" w:rsidR="00E81978" w:rsidRDefault="00813054" w:rsidP="00B823AA">
      <w:pPr>
        <w:pStyle w:val="Title2"/>
        <w:rPr>
          <w:noProof/>
          <w:lang w:val="en-GB"/>
        </w:rPr>
      </w:pPr>
      <w:r>
        <w:rPr>
          <w:noProof/>
          <w:lang w:val="en-GB"/>
        </w:rPr>
        <w:t>Aye</w:t>
      </w:r>
      <w:r w:rsidR="00760EAC">
        <w:rPr>
          <w:noProof/>
          <w:lang w:val="en-GB"/>
        </w:rPr>
        <w:t xml:space="preserve">, </w:t>
      </w:r>
      <w:r>
        <w:rPr>
          <w:noProof/>
          <w:lang w:val="en-GB"/>
        </w:rPr>
        <w:t>Thanda</w:t>
      </w:r>
    </w:p>
    <w:p w14:paraId="48054897" w14:textId="3DF5737A" w:rsidR="00813054" w:rsidRDefault="00813054" w:rsidP="00B823AA">
      <w:pPr>
        <w:pStyle w:val="Title2"/>
        <w:rPr>
          <w:noProof/>
          <w:lang w:val="en-GB"/>
        </w:rPr>
      </w:pPr>
      <w:r>
        <w:rPr>
          <w:noProof/>
          <w:lang w:val="en-GB"/>
        </w:rPr>
        <w:t>Bui, Ngoc Mai Khanh</w:t>
      </w:r>
    </w:p>
    <w:p w14:paraId="0EAEF5A8" w14:textId="0DAD6309" w:rsidR="00760EAC" w:rsidRDefault="00760EAC" w:rsidP="00B823AA">
      <w:pPr>
        <w:pStyle w:val="Title2"/>
        <w:rPr>
          <w:noProof/>
          <w:lang w:val="en-GB"/>
        </w:rPr>
      </w:pPr>
      <w:r>
        <w:rPr>
          <w:noProof/>
          <w:lang w:val="en-GB"/>
        </w:rPr>
        <w:t>Naw Mu Aye, Naw Mu Aye</w:t>
      </w:r>
    </w:p>
    <w:p w14:paraId="22621B42" w14:textId="54A79EF3" w:rsidR="00760EAC" w:rsidRPr="007F73ED" w:rsidRDefault="00760EAC" w:rsidP="00B823AA">
      <w:pPr>
        <w:pStyle w:val="Title2"/>
        <w:rPr>
          <w:noProof/>
          <w:lang w:val="en-GB"/>
        </w:rPr>
      </w:pPr>
      <w:r>
        <w:rPr>
          <w:noProof/>
          <w:lang w:val="en-GB"/>
        </w:rPr>
        <w:t>Pawar, Pratiksha Ravindra</w:t>
      </w:r>
    </w:p>
    <w:p w14:paraId="2A585DB2" w14:textId="77777777" w:rsidR="006A53DA" w:rsidRDefault="006A53DA" w:rsidP="006A53DA">
      <w:pPr>
        <w:pStyle w:val="Title"/>
        <w:rPr>
          <w:noProof/>
          <w:lang w:val="en-GB"/>
        </w:rPr>
      </w:pPr>
      <w:r>
        <w:rPr>
          <w:noProof/>
          <w:lang w:val="en-GB"/>
        </w:rPr>
        <w:t xml:space="preserve">An assignment submitted to </w:t>
      </w:r>
    </w:p>
    <w:p w14:paraId="1B0F2FA9" w14:textId="41CF31E7" w:rsidR="006A53DA" w:rsidRDefault="006A53DA" w:rsidP="006A53DA">
      <w:pPr>
        <w:pStyle w:val="Title"/>
        <w:rPr>
          <w:noProof/>
          <w:lang w:val="en-GB"/>
        </w:rPr>
      </w:pPr>
      <w:r>
        <w:rPr>
          <w:noProof/>
          <w:lang w:val="en-GB"/>
        </w:rPr>
        <w:t>Dr.</w:t>
      </w:r>
      <w:r w:rsidRPr="004338A7">
        <w:t xml:space="preserve"> </w:t>
      </w:r>
      <w:r w:rsidR="00175CBA">
        <w:rPr>
          <w:noProof/>
          <w:lang w:val="en-GB"/>
        </w:rPr>
        <w:t>Omid</w:t>
      </w:r>
      <w:r w:rsidRPr="004338A7">
        <w:rPr>
          <w:noProof/>
          <w:lang w:val="en-GB"/>
        </w:rPr>
        <w:t xml:space="preserve"> </w:t>
      </w:r>
      <w:r w:rsidR="00175CBA">
        <w:rPr>
          <w:noProof/>
          <w:lang w:val="en-GB"/>
        </w:rPr>
        <w:t>Isfahanialamdari</w:t>
      </w:r>
    </w:p>
    <w:p w14:paraId="30A43080" w14:textId="4F585752" w:rsidR="006A53DA" w:rsidRDefault="006A53DA" w:rsidP="006A53DA">
      <w:pPr>
        <w:ind w:firstLine="0"/>
        <w:jc w:val="center"/>
      </w:pPr>
      <w:r w:rsidRPr="00852094">
        <w:t xml:space="preserve">Faculty of </w:t>
      </w:r>
      <w:r w:rsidR="005B73CD" w:rsidRPr="00852094">
        <w:t>Master</w:t>
      </w:r>
      <w:r w:rsidR="005B73CD">
        <w:t xml:space="preserve"> of Data</w:t>
      </w:r>
      <w:r w:rsidRPr="00852094">
        <w:t xml:space="preserve"> Analytics</w:t>
      </w:r>
    </w:p>
    <w:p w14:paraId="25E56AA1" w14:textId="77777777" w:rsidR="006A53DA" w:rsidRDefault="006A53DA" w:rsidP="006A53DA">
      <w:pPr>
        <w:pStyle w:val="Title2"/>
        <w:rPr>
          <w:noProof/>
          <w:lang w:val="en-GB"/>
        </w:rPr>
      </w:pPr>
    </w:p>
    <w:p w14:paraId="6D386AF1" w14:textId="77777777" w:rsidR="006A53DA" w:rsidRDefault="006A53DA" w:rsidP="006A53DA">
      <w:pPr>
        <w:pStyle w:val="Title2"/>
        <w:rPr>
          <w:noProof/>
          <w:lang w:val="en-GB"/>
        </w:rPr>
      </w:pPr>
      <w:r w:rsidRPr="00070E69">
        <w:rPr>
          <w:noProof/>
          <w:lang w:val="en-GB"/>
        </w:rPr>
        <w:t>In Fulfillment of the Requirements for the Course</w:t>
      </w:r>
    </w:p>
    <w:p w14:paraId="286B9231" w14:textId="1D65C778" w:rsidR="006A53DA" w:rsidRDefault="00175CBA" w:rsidP="006A53DA">
      <w:pPr>
        <w:pStyle w:val="Title2"/>
        <w:rPr>
          <w:noProof/>
          <w:lang w:val="en-GB"/>
        </w:rPr>
      </w:pPr>
      <w:r>
        <w:rPr>
          <w:noProof/>
          <w:lang w:val="en-GB"/>
        </w:rPr>
        <w:t>DAMO-611-2</w:t>
      </w:r>
      <w:r w:rsidR="006A53DA" w:rsidRPr="00070E69">
        <w:rPr>
          <w:noProof/>
          <w:lang w:val="en-GB"/>
        </w:rPr>
        <w:t xml:space="preserve">: </w:t>
      </w:r>
      <w:r>
        <w:rPr>
          <w:noProof/>
          <w:lang w:val="en-GB"/>
        </w:rPr>
        <w:t>Data Analytics Case Study 3</w:t>
      </w:r>
    </w:p>
    <w:p w14:paraId="6B2B6B68" w14:textId="77777777" w:rsidR="006A53DA" w:rsidRDefault="006A53DA">
      <w:pPr>
        <w:rPr>
          <w:noProof/>
          <w:lang w:val="en-GB"/>
        </w:rPr>
      </w:pPr>
      <w:r>
        <w:rPr>
          <w:noProof/>
          <w:lang w:val="en-GB"/>
        </w:rPr>
        <w:br w:type="page"/>
      </w:r>
    </w:p>
    <w:p w14:paraId="06225508" w14:textId="630AD6DB" w:rsidR="00E81978" w:rsidRDefault="00F373F0">
      <w:pPr>
        <w:pStyle w:val="Heading1"/>
        <w:rPr>
          <w:noProof/>
          <w:lang w:val="en-GB"/>
        </w:rPr>
      </w:pPr>
      <w:r>
        <w:rPr>
          <w:noProof/>
          <w:lang w:val="en-GB"/>
        </w:rPr>
        <w:lastRenderedPageBreak/>
        <w:t xml:space="preserve">Chapter 1: </w:t>
      </w:r>
      <w:r w:rsidR="00E94E1A">
        <w:rPr>
          <w:noProof/>
          <w:lang w:val="en-GB"/>
        </w:rPr>
        <w:t>Introduction</w:t>
      </w:r>
    </w:p>
    <w:p w14:paraId="16518152" w14:textId="77777777" w:rsidR="00E56471" w:rsidRDefault="00E56471" w:rsidP="00E56471">
      <w:r>
        <w:t>Timely access to healthcare is essential for patient well-being and the financial sustainability of public health systems. Yet, wait times for priority procedures remain a persistent challenge in many developed countries, including Canada. These delays can increase patient anxiety, worsen health outcomes, and drive up both direct and indirect healthcare costs. Prolonged waits often lead to more complex interventions, lost productivity, and inefficient use of healthcare resources.</w:t>
      </w:r>
    </w:p>
    <w:p w14:paraId="327F9BB3" w14:textId="381DE42D" w:rsidR="003A127A" w:rsidRDefault="00E56471" w:rsidP="00E56471">
      <w:r>
        <w:t>This project aims to develop a predictive model for wait times, procedure volumes, and benchmark attainment for priority procedures in Canada, using comprehensive data from the Canadian Institute for Health Information (CIHI). By accurately forecasting these metrics, the model will support healthcare administrators and policymakers in making proactive, fiscally responsible decisions that improve service delivery, enhance patient outcomes, and increase system-wide efficiency.</w:t>
      </w:r>
    </w:p>
    <w:p w14:paraId="1485F685" w14:textId="77777777" w:rsidR="00E56471" w:rsidRDefault="00E56471" w:rsidP="00E56471"/>
    <w:p w14:paraId="67FA987F" w14:textId="79B6D8F7" w:rsidR="00A032ED" w:rsidRDefault="002B3CC5" w:rsidP="00A032ED">
      <w:pPr>
        <w:pStyle w:val="Heading2"/>
      </w:pPr>
      <w:r>
        <w:t xml:space="preserve">1.1 </w:t>
      </w:r>
      <w:r w:rsidR="00EC02D7">
        <w:t>Background</w:t>
      </w:r>
    </w:p>
    <w:p w14:paraId="69300501" w14:textId="77777777" w:rsidR="00B57D97" w:rsidRDefault="00B57D97" w:rsidP="00B57D97">
      <w:r>
        <w:t>Canada’s publicly funded healthcare system continues to face challenges in providing timely access to care, with wait times for priority procedures remaining a focal point of policy debate. These delays carry significant financial consequences, straining provincial budgets, increasing hospital operational costs, and reducing overall economic productivity.</w:t>
      </w:r>
    </w:p>
    <w:p w14:paraId="241B3394" w14:textId="77777777" w:rsidR="00B57D97" w:rsidRDefault="00B57D97" w:rsidP="00B57D97">
      <w:r>
        <w:t>The Canadian Institute for Health Information (CIHI) provides critical data on wait times, procedure volumes, and benchmark attainment—key resources for evaluating system performance and identifying opportunities for improvement, particularly from a cost-efficiency standpoint.</w:t>
      </w:r>
    </w:p>
    <w:p w14:paraId="23573417" w14:textId="77777777" w:rsidR="00B57D97" w:rsidRDefault="00B57D97" w:rsidP="00B57D97">
      <w:r>
        <w:t xml:space="preserve">Research highlights the complex, multi-level factors driving healthcare delays, many with financial implications. Bodenheimer and Pham (2010) link access issues to provider </w:t>
      </w:r>
      <w:r>
        <w:lastRenderedPageBreak/>
        <w:t>capacity, affecting operational costs. Murray and Berwick (2003) examine supply-demand dynamics in primary care, proposing strategies to improve resource utilization. Astuti et al. (2022) identify cost drivers in hospital prescription wait times, including staffing, infrastructure, and information systems.</w:t>
      </w:r>
    </w:p>
    <w:p w14:paraId="07763081" w14:textId="428C403E" w:rsidR="000631C7" w:rsidRDefault="00B57D97" w:rsidP="00B57D97">
      <w:r>
        <w:t>While these studies offer valuable insights, there remains a need for predictive models that not only estimate future wait times but also quantify their economic impact. This project seeks to address that gap by developing advanced models that support more accurate resource allocation and improved financial planning within Canada’s healthcare system.</w:t>
      </w:r>
    </w:p>
    <w:p w14:paraId="43E53799" w14:textId="77777777" w:rsidR="00B57D97" w:rsidRDefault="00B57D97" w:rsidP="00B57D97"/>
    <w:p w14:paraId="690B6BB9" w14:textId="03008DB3" w:rsidR="00A66FF3" w:rsidRDefault="004739C5" w:rsidP="001F2157">
      <w:pPr>
        <w:pStyle w:val="Heading1"/>
      </w:pPr>
      <w:r>
        <w:t xml:space="preserve">Chapter 2: </w:t>
      </w:r>
      <w:r w:rsidR="001F2157">
        <w:t>Problem Statement and Research Questions</w:t>
      </w:r>
    </w:p>
    <w:p w14:paraId="5BAFE9BA" w14:textId="6A1CF815" w:rsidR="008B6CF7" w:rsidRDefault="001A37C4" w:rsidP="00E15DAB">
      <w:pPr>
        <w:pStyle w:val="Heading2"/>
      </w:pPr>
      <w:r>
        <w:t xml:space="preserve">2.1 </w:t>
      </w:r>
      <w:r w:rsidR="00E15DAB">
        <w:t>Problem Definition</w:t>
      </w:r>
    </w:p>
    <w:p w14:paraId="452FC9F1" w14:textId="0D872C8A" w:rsidR="00E239DE" w:rsidRDefault="00522590" w:rsidP="009C000F">
      <w:r w:rsidRPr="00522590">
        <w:t>This project tackles the dual challenge of predicting wait times and assessing their financial impact for priority procedures in Canada. Despite the value of historical data, there’s a lack of robust models that forecast future wait times, volumes, and benchmarks while quantifying the economic costs of current management practices. Prolonged delays lead to inefficient resource use, higher healthcare costs from worsening conditions, and broader economic losses. Using CIHI data, we aim to build predictive models that forecast trends and reveal the financial risks of delays, supporting proactive, cost-effective decisions for a more sustainable healthcare system.</w:t>
      </w:r>
    </w:p>
    <w:p w14:paraId="5AFA0008" w14:textId="3022AA8C" w:rsidR="00294A9D" w:rsidRDefault="00CD26C3" w:rsidP="00294A9D">
      <w:pPr>
        <w:pStyle w:val="Heading2"/>
      </w:pPr>
      <w:r>
        <w:t xml:space="preserve">2.2 </w:t>
      </w:r>
      <w:r w:rsidR="00294A9D">
        <w:t>Research Question</w:t>
      </w:r>
    </w:p>
    <w:p w14:paraId="771B7D86" w14:textId="7D0A789B" w:rsidR="00DB2B2C" w:rsidRPr="00DB2B2C" w:rsidRDefault="000B2A6A" w:rsidP="00DB2B2C">
      <w:r w:rsidRPr="000B2A6A">
        <w:t>The following research questions will guide the analysis, considering the financial dimensions where applicable</w:t>
      </w:r>
      <w:r w:rsidR="00DB2B2C">
        <w:t>:</w:t>
      </w:r>
    </w:p>
    <w:p w14:paraId="6FFDB231" w14:textId="2C88C96E" w:rsidR="00E8741F" w:rsidRPr="00FE794F" w:rsidRDefault="00E8741F" w:rsidP="008A424C">
      <w:pPr>
        <w:pStyle w:val="ListParagraph"/>
        <w:numPr>
          <w:ilvl w:val="0"/>
          <w:numId w:val="12"/>
        </w:numPr>
        <w:rPr>
          <w:b/>
          <w:bCs/>
        </w:rPr>
      </w:pPr>
      <w:r w:rsidRPr="00FE794F">
        <w:rPr>
          <w:b/>
          <w:bCs/>
        </w:rPr>
        <w:t>Does the calendar year have a significant influence on wait times for priority procedures?</w:t>
      </w:r>
    </w:p>
    <w:p w14:paraId="3A72D9B0" w14:textId="42EDAA85" w:rsidR="00E8741F" w:rsidRDefault="00E8741F" w:rsidP="00E8741F">
      <w:pPr>
        <w:ind w:left="1080" w:firstLine="0"/>
      </w:pPr>
      <w:r w:rsidRPr="00E94836">
        <w:lastRenderedPageBreak/>
        <w:t>Justification</w:t>
      </w:r>
      <w:r>
        <w:t xml:space="preserve">: </w:t>
      </w:r>
      <w:r w:rsidR="0027658D" w:rsidRPr="0027658D">
        <w:t xml:space="preserve">This analysis aims to determine if there is a temporal trend in wait times, which carries </w:t>
      </w:r>
      <w:r w:rsidR="0027658D" w:rsidRPr="0027658D">
        <w:rPr>
          <w:b/>
          <w:bCs/>
        </w:rPr>
        <w:t>significant long-term financial implications</w:t>
      </w:r>
      <w:r w:rsidR="0027658D" w:rsidRPr="0027658D">
        <w:t xml:space="preserve"> for healthcare planning, resource allocation, and overall system sustainability.</w:t>
      </w:r>
    </w:p>
    <w:p w14:paraId="342B22DE" w14:textId="77777777" w:rsidR="008931EB" w:rsidRPr="008931EB" w:rsidRDefault="008931EB" w:rsidP="008931EB">
      <w:pPr>
        <w:pStyle w:val="ListParagraph"/>
        <w:numPr>
          <w:ilvl w:val="0"/>
          <w:numId w:val="12"/>
        </w:numPr>
      </w:pPr>
      <w:r w:rsidRPr="008931EB">
        <w:rPr>
          <w:b/>
          <w:bCs/>
        </w:rPr>
        <w:t>Do average wait times for priority procedures vary significantly across different provinces and different procedure types?</w:t>
      </w:r>
    </w:p>
    <w:p w14:paraId="5C39270E" w14:textId="6A486FB2" w:rsidR="0097383C" w:rsidRDefault="0097383C" w:rsidP="008931EB">
      <w:pPr>
        <w:ind w:left="1080" w:firstLine="0"/>
      </w:pPr>
      <w:r w:rsidRPr="00E94836">
        <w:t>Justification</w:t>
      </w:r>
      <w:r>
        <w:t xml:space="preserve">: </w:t>
      </w:r>
      <w:r w:rsidR="008931EB">
        <w:t>T</w:t>
      </w:r>
      <w:r w:rsidR="008931EB" w:rsidRPr="008931EB">
        <w:t>his two-part analysis aims to identify geographic and procedural disparities in healthcare access. Understanding these variations is critical for enabling targeted interventions, ensuring equitable service delivery, and optimizing spending to achieve cost-effectiveness for diverse medical needs across different regions.</w:t>
      </w:r>
    </w:p>
    <w:p w14:paraId="328AF8A9" w14:textId="77777777" w:rsidR="002B53FF" w:rsidRDefault="002B53FF" w:rsidP="00636CC2">
      <w:pPr>
        <w:pStyle w:val="ListParagraph"/>
        <w:ind w:left="1080"/>
        <w:rPr>
          <w:b/>
          <w:bCs/>
        </w:rPr>
      </w:pPr>
      <w:r w:rsidRPr="002B53FF">
        <w:rPr>
          <w:b/>
          <w:bCs/>
        </w:rPr>
        <w:t>Is there a statistically significant correlation between procedure volume and the 90th-percentile wait days for priority procedures?</w:t>
      </w:r>
    </w:p>
    <w:p w14:paraId="6F0A6A1C" w14:textId="2A52A3FA" w:rsidR="005F5C36" w:rsidRDefault="004311D8" w:rsidP="00636CC2">
      <w:pPr>
        <w:pStyle w:val="ListParagraph"/>
        <w:ind w:left="1080"/>
      </w:pPr>
      <w:r w:rsidRPr="00E94836">
        <w:t>Justification</w:t>
      </w:r>
      <w:r>
        <w:t xml:space="preserve">: </w:t>
      </w:r>
      <w:r w:rsidR="00EC0CDD" w:rsidRPr="00EC0CDD">
        <w:t>This analysis seeks to understand how demand (volume) interacts with extreme wait times. This insight is essential for optimizing resource allocation and service capacity management, directly impacting operational costs and the potential financial burdens arising from prolonged waits and unforeseen complications due to high demand.</w:t>
      </w:r>
    </w:p>
    <w:p w14:paraId="48D680EB" w14:textId="355CB365" w:rsidR="00DD44CA" w:rsidRPr="00C0140C" w:rsidRDefault="007F719B" w:rsidP="008A424C">
      <w:pPr>
        <w:pStyle w:val="ListParagraph"/>
        <w:numPr>
          <w:ilvl w:val="0"/>
          <w:numId w:val="12"/>
        </w:numPr>
        <w:rPr>
          <w:b/>
          <w:bCs/>
        </w:rPr>
      </w:pPr>
      <w:r w:rsidRPr="00C0140C">
        <w:rPr>
          <w:b/>
          <w:bCs/>
        </w:rPr>
        <w:t>Is there a statistically significant correlation between procedure volume and the 90th-percentile wait days for priority procedures?</w:t>
      </w:r>
    </w:p>
    <w:p w14:paraId="62F47755" w14:textId="0BE070E7" w:rsidR="00304FCF" w:rsidRDefault="00B41F63" w:rsidP="00304FCF">
      <w:pPr>
        <w:pStyle w:val="ListParagraph"/>
        <w:ind w:left="1080"/>
      </w:pPr>
      <w:r>
        <w:t>Justification: This analysis is to</w:t>
      </w:r>
      <w:r w:rsidRPr="00BF7964">
        <w:t xml:space="preserve"> </w:t>
      </w:r>
      <w:r w:rsidRPr="00B41F63">
        <w:t>understand the impact of procedure volume on extreme wait times and to optimize resource allocation and service capacity management.</w:t>
      </w:r>
    </w:p>
    <w:p w14:paraId="044986DE" w14:textId="6D2D57A6" w:rsidR="009C17A9" w:rsidRDefault="009C17A9" w:rsidP="009C17A9">
      <w:pPr>
        <w:pStyle w:val="ListParagraph"/>
        <w:numPr>
          <w:ilvl w:val="0"/>
          <w:numId w:val="12"/>
        </w:numPr>
      </w:pPr>
      <w:r w:rsidRPr="009C17A9">
        <w:rPr>
          <w:b/>
          <w:bCs/>
        </w:rPr>
        <w:t>Can a multivariate model accurately predict wait times for priority procedures, and how can these predictions be used to estimate the financial cost of delays across provinces and procedure types</w:t>
      </w:r>
      <w:r w:rsidRPr="009C17A9">
        <w:t>?</w:t>
      </w:r>
    </w:p>
    <w:p w14:paraId="6D81BD98" w14:textId="3C6A1993" w:rsidR="00E94836" w:rsidRDefault="00E94836" w:rsidP="00E94836">
      <w:pPr>
        <w:ind w:left="1080" w:firstLine="0"/>
      </w:pPr>
      <w:r w:rsidRPr="00E94836">
        <w:lastRenderedPageBreak/>
        <w:t xml:space="preserve">Justification: </w:t>
      </w:r>
      <w:r w:rsidR="00BF196D" w:rsidRPr="00BF196D">
        <w:t>This question directly addresses the project's core predictive and financial objectives. By accurately forecasting wait times, the model enables the estimation of financial costs associated with delays (e.g., through a 'predicted wait × cost/day' proxy). This allows for understanding where the most significant financial burdens lie, providing a concrete business case for interventions and informing strategies for cost mitigation in specific provinces and for particular procedures.</w:t>
      </w:r>
    </w:p>
    <w:p w14:paraId="0CA68A13" w14:textId="486B257F" w:rsidR="00E94836" w:rsidRPr="00BF196D" w:rsidRDefault="00BF196D" w:rsidP="00E94836">
      <w:pPr>
        <w:pStyle w:val="ListParagraph"/>
        <w:numPr>
          <w:ilvl w:val="0"/>
          <w:numId w:val="12"/>
        </w:numPr>
        <w:rPr>
          <w:b/>
          <w:bCs/>
        </w:rPr>
      </w:pPr>
      <w:r w:rsidRPr="00BF196D">
        <w:rPr>
          <w:b/>
          <w:bCs/>
        </w:rPr>
        <w:t>Can a multivariate model accurately predict procedure volume and benchmark performance (% meeting target wait times), and how can these predictions be used to estimate financial risk across provinces and procedure types?</w:t>
      </w:r>
    </w:p>
    <w:p w14:paraId="7A45EA61" w14:textId="2CE8EC16" w:rsidR="00BF196D" w:rsidRDefault="00BF196D" w:rsidP="00BF196D">
      <w:pPr>
        <w:ind w:left="1080" w:firstLine="0"/>
      </w:pPr>
      <w:r w:rsidRPr="00BF196D">
        <w:t xml:space="preserve">Justification: </w:t>
      </w:r>
      <w:r w:rsidR="00EC4029" w:rsidRPr="00EC4029">
        <w:t>This question extends the predictive capability to key operational metrics. By forecasting volume and benchmark attainment, the model facilitates the estimation of financial risk (e.g., using a '(1 - %benchmark) × volume × penalty' proxy) related to unmet targets and service delivery challenges. This provides a forward-looking tool for identifying high-risk areas, guiding resource allocation to prevent future financial liabilities, and ensuring accountability for effective healthcare management.</w:t>
      </w:r>
    </w:p>
    <w:p w14:paraId="2FFA32F1" w14:textId="77777777" w:rsidR="009C17A9" w:rsidRDefault="009C17A9" w:rsidP="009C17A9">
      <w:pPr>
        <w:pStyle w:val="ListParagraph"/>
        <w:ind w:left="1080"/>
      </w:pPr>
    </w:p>
    <w:p w14:paraId="0C67278F" w14:textId="1B5E8480" w:rsidR="00596A63" w:rsidRDefault="00E7208E" w:rsidP="00596A63">
      <w:pPr>
        <w:pStyle w:val="Heading2"/>
      </w:pPr>
      <w:r>
        <w:t xml:space="preserve">2.3 </w:t>
      </w:r>
      <w:r w:rsidR="00596A63">
        <w:t>Justification and Impact</w:t>
      </w:r>
    </w:p>
    <w:p w14:paraId="59EAA9C7" w14:textId="4D00E0A1" w:rsidR="005E5CA9" w:rsidRDefault="005E5CA9" w:rsidP="005E5CA9">
      <w:r>
        <w:t xml:space="preserve">This project is justified by </w:t>
      </w:r>
      <w:r w:rsidR="003D6C2D" w:rsidRPr="003D6C2D">
        <w:t xml:space="preserve">the critical need for effective strategies to manage and reduce wait times for priority procedures in Canada, viewed through a </w:t>
      </w:r>
      <w:r w:rsidR="003D6C2D" w:rsidRPr="003D6C2D">
        <w:rPr>
          <w:b/>
          <w:bCs/>
        </w:rPr>
        <w:t>comprehensive financial lens</w:t>
      </w:r>
      <w:r w:rsidR="003D6C2D" w:rsidRPr="003D6C2D">
        <w:t xml:space="preserve">. The ability to accurately predict not only future wait times but also associated operational metrics and their </w:t>
      </w:r>
      <w:r w:rsidR="003D6C2D" w:rsidRPr="003D6C2D">
        <w:rPr>
          <w:b/>
          <w:bCs/>
        </w:rPr>
        <w:t>economic consequences</w:t>
      </w:r>
      <w:r w:rsidR="003D6C2D" w:rsidRPr="003D6C2D">
        <w:t xml:space="preserve"> offers several transformative benefits:</w:t>
      </w:r>
    </w:p>
    <w:p w14:paraId="1A801F85" w14:textId="785CD3A1" w:rsidR="005E5CA9" w:rsidRDefault="003D6C2D" w:rsidP="008A424C">
      <w:pPr>
        <w:pStyle w:val="ListParagraph"/>
        <w:numPr>
          <w:ilvl w:val="0"/>
          <w:numId w:val="13"/>
        </w:numPr>
      </w:pPr>
      <w:r w:rsidRPr="003D6C2D">
        <w:rPr>
          <w:b/>
          <w:bCs/>
        </w:rPr>
        <w:lastRenderedPageBreak/>
        <w:t>Financial Prudence &amp; Resource Efficiency:</w:t>
      </w:r>
      <w:r w:rsidR="005E5CA9">
        <w:t xml:space="preserve"> </w:t>
      </w:r>
      <w:r w:rsidRPr="003D6C2D">
        <w:t xml:space="preserve">Forecasting demand and delays </w:t>
      </w:r>
      <w:r w:rsidR="00DA1199" w:rsidRPr="003D6C2D">
        <w:t>enable</w:t>
      </w:r>
      <w:r w:rsidRPr="003D6C2D">
        <w:t xml:space="preserve"> proactive resource allocation, minimizing bottlenecks and idle capacity. This optimizes operational </w:t>
      </w:r>
      <w:r w:rsidR="00E30402" w:rsidRPr="003D6C2D">
        <w:t>expenditure</w:t>
      </w:r>
      <w:r w:rsidRPr="003D6C2D">
        <w:t xml:space="preserve"> and averts costs from prolonged patient stays or complications.</w:t>
      </w:r>
    </w:p>
    <w:p w14:paraId="4045FE31" w14:textId="0E8428B0" w:rsidR="005E5CA9" w:rsidRDefault="00D14581" w:rsidP="008A424C">
      <w:pPr>
        <w:pStyle w:val="ListParagraph"/>
        <w:numPr>
          <w:ilvl w:val="0"/>
          <w:numId w:val="13"/>
        </w:numPr>
      </w:pPr>
      <w:r w:rsidRPr="00D14581">
        <w:rPr>
          <w:b/>
          <w:bCs/>
        </w:rPr>
        <w:t>Strategic Policy Planning</w:t>
      </w:r>
      <w:r w:rsidR="005E5CA9">
        <w:t xml:space="preserve">: </w:t>
      </w:r>
      <w:r w:rsidR="00084338" w:rsidRPr="00084338">
        <w:t xml:space="preserve">Predictions and derived financial impact estimates allow policymakers to evaluate the economic return on investment for interventions, ensuring </w:t>
      </w:r>
      <w:r w:rsidR="00084338" w:rsidRPr="00084338">
        <w:rPr>
          <w:b/>
          <w:bCs/>
        </w:rPr>
        <w:t>fiscally responsible</w:t>
      </w:r>
      <w:r w:rsidR="00084338" w:rsidRPr="00084338">
        <w:t xml:space="preserve"> and effective public health investments.</w:t>
      </w:r>
    </w:p>
    <w:p w14:paraId="58358593" w14:textId="4E1F79FE" w:rsidR="005E5CA9" w:rsidRDefault="005E5CA9" w:rsidP="008A424C">
      <w:pPr>
        <w:pStyle w:val="ListParagraph"/>
        <w:numPr>
          <w:ilvl w:val="0"/>
          <w:numId w:val="13"/>
        </w:numPr>
      </w:pPr>
      <w:r w:rsidRPr="001C2ECA">
        <w:rPr>
          <w:b/>
          <w:bCs/>
        </w:rPr>
        <w:t>Better Patient Management</w:t>
      </w:r>
      <w:r>
        <w:t>: Patients can receive more accurate estimates of their wait times, allowing them to make informed decisions and manage their expectations.</w:t>
      </w:r>
    </w:p>
    <w:p w14:paraId="18524833" w14:textId="1726812E" w:rsidR="005E5CA9" w:rsidRDefault="00595604" w:rsidP="008A424C">
      <w:pPr>
        <w:pStyle w:val="ListParagraph"/>
        <w:numPr>
          <w:ilvl w:val="0"/>
          <w:numId w:val="13"/>
        </w:numPr>
      </w:pPr>
      <w:r w:rsidRPr="00595604">
        <w:rPr>
          <w:b/>
          <w:bCs/>
        </w:rPr>
        <w:t>Mitigating Financial Burdens</w:t>
      </w:r>
      <w:r w:rsidR="005E5CA9">
        <w:t xml:space="preserve">: </w:t>
      </w:r>
      <w:r w:rsidR="000B5E8F" w:rsidRPr="000B5E8F">
        <w:t>Accurate predictions help reduce direct costs (e.g., increased medication) and indirect societal costs (e.g., lost productivity) associated with prolonged waits and worsened health outcomes.</w:t>
      </w:r>
    </w:p>
    <w:p w14:paraId="5DBD99EA" w14:textId="0C4FBA98" w:rsidR="00443DF5" w:rsidRDefault="001C35E9" w:rsidP="008A424C">
      <w:pPr>
        <w:pStyle w:val="ListParagraph"/>
        <w:numPr>
          <w:ilvl w:val="0"/>
          <w:numId w:val="13"/>
        </w:numPr>
      </w:pPr>
      <w:r w:rsidRPr="001C35E9">
        <w:rPr>
          <w:b/>
          <w:bCs/>
        </w:rPr>
        <w:t>Improved Patient Experience &amp; Reduced Personal Strain</w:t>
      </w:r>
      <w:r w:rsidRPr="001C35E9">
        <w:t xml:space="preserve"> Accurate wait time estimates empower patients to make informed decisions, manage expectations, and potentially lessen personal financial burdens from interim care or seeking private alternatives.</w:t>
      </w:r>
    </w:p>
    <w:p w14:paraId="07DE1CAB" w14:textId="13F75BD3" w:rsidR="001C35E9" w:rsidRDefault="00873B04" w:rsidP="008A424C">
      <w:pPr>
        <w:pStyle w:val="ListParagraph"/>
        <w:numPr>
          <w:ilvl w:val="0"/>
          <w:numId w:val="13"/>
        </w:numPr>
      </w:pPr>
      <w:r w:rsidRPr="00873B04">
        <w:rPr>
          <w:b/>
          <w:bCs/>
        </w:rPr>
        <w:t>Performance Monitoring &amp; Accountability:</w:t>
      </w:r>
      <w:r>
        <w:t xml:space="preserve"> </w:t>
      </w:r>
      <w:r w:rsidRPr="00873B04">
        <w:t xml:space="preserve">Predicted metrics (wait times, volumes, benchmarks) coupled with financial proxies offer powerful benchmarks for evaluating the financial performance and efficiency of healthcare providers, tying </w:t>
      </w:r>
      <w:r w:rsidR="00CD640A">
        <w:t xml:space="preserve">the </w:t>
      </w:r>
      <w:r w:rsidRPr="00873B04">
        <w:t>improvements to fiscal responsibility.</w:t>
      </w:r>
    </w:p>
    <w:p w14:paraId="691D2126" w14:textId="7D0FACB0" w:rsidR="00873B04" w:rsidRDefault="00873B04" w:rsidP="008A424C">
      <w:pPr>
        <w:pStyle w:val="ListParagraph"/>
        <w:numPr>
          <w:ilvl w:val="0"/>
          <w:numId w:val="13"/>
        </w:numPr>
      </w:pPr>
      <w:r w:rsidRPr="00873B04">
        <w:rPr>
          <w:b/>
          <w:bCs/>
        </w:rPr>
        <w:t>Proactive Risk Management:</w:t>
      </w:r>
      <w:r w:rsidRPr="00873B04">
        <w:t xml:space="preserve"> Predicting financial risk from unmet targets allows proactive interventions, preventing financial penalties, patient dissatisfaction, and future burdens on the healthcare system.</w:t>
      </w:r>
    </w:p>
    <w:p w14:paraId="5181BF40" w14:textId="2C234C87" w:rsidR="00B26CEF" w:rsidRPr="003F7B37" w:rsidRDefault="009E49D1" w:rsidP="00B26CEF">
      <w:pPr>
        <w:pStyle w:val="Heading2"/>
        <w:rPr>
          <w:lang w:val="en-GB"/>
        </w:rPr>
      </w:pPr>
      <w:r>
        <w:rPr>
          <w:lang w:val="en-GB"/>
        </w:rPr>
        <w:lastRenderedPageBreak/>
        <w:t xml:space="preserve">2.4 </w:t>
      </w:r>
      <w:r w:rsidR="00B26CEF" w:rsidRPr="003F7B37">
        <w:rPr>
          <w:lang w:val="en-GB"/>
        </w:rPr>
        <w:t>Scope</w:t>
      </w:r>
    </w:p>
    <w:p w14:paraId="7992EA7D" w14:textId="77777777" w:rsidR="00B26CEF" w:rsidRPr="003F7B37" w:rsidRDefault="00B26CEF" w:rsidP="00B26CEF">
      <w:pPr>
        <w:rPr>
          <w:lang w:val="en-GB"/>
        </w:rPr>
      </w:pPr>
      <w:r w:rsidRPr="003F7B37">
        <w:rPr>
          <w:lang w:val="en-GB"/>
        </w:rPr>
        <w:t>This project will:</w:t>
      </w:r>
    </w:p>
    <w:p w14:paraId="0812054F" w14:textId="77777777" w:rsidR="00AC58E4" w:rsidRDefault="00AC58E4" w:rsidP="008A424C">
      <w:pPr>
        <w:numPr>
          <w:ilvl w:val="0"/>
          <w:numId w:val="14"/>
        </w:numPr>
        <w:tabs>
          <w:tab w:val="num" w:pos="720"/>
        </w:tabs>
        <w:rPr>
          <w:lang w:val="en-GB"/>
        </w:rPr>
      </w:pPr>
      <w:r w:rsidRPr="00AC58E4">
        <w:rPr>
          <w:lang w:val="en-GB"/>
        </w:rPr>
        <w:t>Proactive Risk Management: Predicting financial risk from unmet targets allows for proactive interventions, preventing financial penalties, patient dissatisfaction, and future burdens on the healthcare system.</w:t>
      </w:r>
    </w:p>
    <w:p w14:paraId="4719F9BC" w14:textId="77777777" w:rsidR="00AC58E4" w:rsidRDefault="00AC58E4" w:rsidP="008A424C">
      <w:pPr>
        <w:numPr>
          <w:ilvl w:val="0"/>
          <w:numId w:val="14"/>
        </w:numPr>
        <w:tabs>
          <w:tab w:val="num" w:pos="720"/>
        </w:tabs>
        <w:rPr>
          <w:lang w:val="en-GB"/>
        </w:rPr>
      </w:pPr>
      <w:r w:rsidRPr="00AC58E4">
        <w:rPr>
          <w:lang w:val="en-GB"/>
        </w:rPr>
        <w:t>Focus on key variables including Indicator (procedure type), Province/Territory, Data Year, Volume, and 90th Percentile wait times.</w:t>
      </w:r>
    </w:p>
    <w:p w14:paraId="0BCE5ED2" w14:textId="77777777" w:rsidR="00AC58E4" w:rsidRPr="00AC58E4" w:rsidRDefault="00AC58E4" w:rsidP="00AC58E4">
      <w:pPr>
        <w:numPr>
          <w:ilvl w:val="0"/>
          <w:numId w:val="14"/>
        </w:numPr>
        <w:rPr>
          <w:lang w:val="en-GB"/>
        </w:rPr>
      </w:pPr>
      <w:r w:rsidRPr="00AC58E4">
        <w:rPr>
          <w:lang w:val="en-GB"/>
        </w:rPr>
        <w:t>Develop multivariate predictive models for:</w:t>
      </w:r>
    </w:p>
    <w:p w14:paraId="071857EA" w14:textId="77777777" w:rsidR="00AC58E4" w:rsidRPr="00AC58E4" w:rsidRDefault="00AC58E4" w:rsidP="00AC58E4">
      <w:pPr>
        <w:pStyle w:val="ListParagraph"/>
        <w:numPr>
          <w:ilvl w:val="0"/>
          <w:numId w:val="52"/>
        </w:numPr>
        <w:rPr>
          <w:lang w:val="en-GB"/>
        </w:rPr>
      </w:pPr>
      <w:r w:rsidRPr="00AC58E4">
        <w:rPr>
          <w:lang w:val="en-GB"/>
        </w:rPr>
        <w:t>Wait times (specifically the 90th percentile).</w:t>
      </w:r>
    </w:p>
    <w:p w14:paraId="4BF15345" w14:textId="77777777" w:rsidR="00AC58E4" w:rsidRPr="00AC58E4" w:rsidRDefault="00AC58E4" w:rsidP="00AC58E4">
      <w:pPr>
        <w:pStyle w:val="ListParagraph"/>
        <w:numPr>
          <w:ilvl w:val="0"/>
          <w:numId w:val="52"/>
        </w:numPr>
        <w:rPr>
          <w:lang w:val="en-GB"/>
        </w:rPr>
      </w:pPr>
      <w:r w:rsidRPr="00AC58E4">
        <w:rPr>
          <w:lang w:val="en-GB"/>
        </w:rPr>
        <w:t>Procedure volume.</w:t>
      </w:r>
    </w:p>
    <w:p w14:paraId="04145ECE" w14:textId="77777777" w:rsidR="00AC58E4" w:rsidRPr="00AC58E4" w:rsidRDefault="00AC58E4" w:rsidP="00AC58E4">
      <w:pPr>
        <w:pStyle w:val="ListParagraph"/>
        <w:numPr>
          <w:ilvl w:val="0"/>
          <w:numId w:val="52"/>
        </w:numPr>
        <w:rPr>
          <w:lang w:val="en-GB"/>
        </w:rPr>
      </w:pPr>
      <w:r w:rsidRPr="00AC58E4">
        <w:rPr>
          <w:lang w:val="en-GB"/>
        </w:rPr>
        <w:t>Benchmark performance (% meeting target wait times).</w:t>
      </w:r>
    </w:p>
    <w:p w14:paraId="7D538F6D" w14:textId="77777777" w:rsidR="00935A20" w:rsidRPr="00935A20" w:rsidRDefault="00935A20" w:rsidP="008A424C">
      <w:pPr>
        <w:numPr>
          <w:ilvl w:val="0"/>
          <w:numId w:val="14"/>
        </w:numPr>
        <w:tabs>
          <w:tab w:val="num" w:pos="720"/>
        </w:tabs>
        <w:rPr>
          <w:lang w:val="en-GB"/>
        </w:rPr>
      </w:pPr>
      <w:r w:rsidRPr="00935A20">
        <w:t>Evaluate the models' performance using appropriate statistical techniques (e.g., MAE, RMSE, ANOVA, Mixed Linear Models, Spearman correlation).</w:t>
      </w:r>
    </w:p>
    <w:p w14:paraId="4F69A787" w14:textId="5F00B548" w:rsidR="00B26CEF" w:rsidRPr="007A5CB6" w:rsidRDefault="00935A20" w:rsidP="008A424C">
      <w:pPr>
        <w:numPr>
          <w:ilvl w:val="0"/>
          <w:numId w:val="14"/>
        </w:numPr>
        <w:tabs>
          <w:tab w:val="num" w:pos="720"/>
        </w:tabs>
        <w:rPr>
          <w:lang w:val="en-GB"/>
        </w:rPr>
      </w:pPr>
      <w:r w:rsidRPr="00935A20">
        <w:t>Develop and apply financial proxy outcomes, such as "estimated cost of delay" and "financial risk proxy," derived from model predictions to quantify the economic implications of wait times and operational performance.</w:t>
      </w:r>
    </w:p>
    <w:p w14:paraId="3096F5C8" w14:textId="1121740C" w:rsidR="007A5CB6" w:rsidRPr="003F7B37" w:rsidRDefault="007A5CB6" w:rsidP="008A424C">
      <w:pPr>
        <w:numPr>
          <w:ilvl w:val="0"/>
          <w:numId w:val="14"/>
        </w:numPr>
        <w:tabs>
          <w:tab w:val="num" w:pos="720"/>
        </w:tabs>
        <w:rPr>
          <w:lang w:val="en-GB"/>
        </w:rPr>
      </w:pPr>
      <w:r w:rsidRPr="007A5CB6">
        <w:t xml:space="preserve">Provide insights into the factors influencing wait times, volume, and benchmark performance, along with their significant </w:t>
      </w:r>
      <w:r w:rsidRPr="007A5CB6">
        <w:rPr>
          <w:b/>
          <w:bCs/>
        </w:rPr>
        <w:t>economic consequences and potential for cost savings</w:t>
      </w:r>
      <w:r w:rsidRPr="007A5CB6">
        <w:t>.</w:t>
      </w:r>
    </w:p>
    <w:p w14:paraId="234CB40C" w14:textId="77777777" w:rsidR="00B26CEF" w:rsidRPr="003F7B37" w:rsidRDefault="00B26CEF" w:rsidP="00B26CEF">
      <w:pPr>
        <w:rPr>
          <w:lang w:val="en-GB"/>
        </w:rPr>
      </w:pPr>
      <w:r w:rsidRPr="003F7B37">
        <w:rPr>
          <w:lang w:val="en-GB"/>
        </w:rPr>
        <w:t>This project will not:</w:t>
      </w:r>
    </w:p>
    <w:p w14:paraId="50A3E735" w14:textId="77777777" w:rsidR="00B26CEF" w:rsidRPr="00CB752B" w:rsidRDefault="00B26CEF" w:rsidP="008A424C">
      <w:pPr>
        <w:pStyle w:val="ListParagraph"/>
        <w:numPr>
          <w:ilvl w:val="0"/>
          <w:numId w:val="15"/>
        </w:numPr>
        <w:rPr>
          <w:lang w:val="en-GB"/>
        </w:rPr>
      </w:pPr>
      <w:r w:rsidRPr="00CB752B">
        <w:rPr>
          <w:lang w:val="en-GB"/>
        </w:rPr>
        <w:t>Include data from outside of Canada.</w:t>
      </w:r>
    </w:p>
    <w:p w14:paraId="617D9112" w14:textId="77777777" w:rsidR="00AC7DEC" w:rsidRDefault="0004519B" w:rsidP="00AC7DEC">
      <w:pPr>
        <w:pStyle w:val="ListParagraph"/>
        <w:numPr>
          <w:ilvl w:val="0"/>
          <w:numId w:val="15"/>
        </w:numPr>
        <w:rPr>
          <w:lang w:val="en-GB"/>
        </w:rPr>
      </w:pPr>
      <w:r w:rsidRPr="0004519B">
        <w:rPr>
          <w:lang w:val="en-GB"/>
        </w:rPr>
        <w:t>Examine patient-level data beyond aggregated wait times and volumes.</w:t>
      </w:r>
    </w:p>
    <w:p w14:paraId="312A0C2D" w14:textId="3C67498E" w:rsidR="003D0025" w:rsidRPr="00AC7DEC" w:rsidRDefault="00AC7DEC" w:rsidP="00AC7DEC">
      <w:pPr>
        <w:pStyle w:val="ListParagraph"/>
        <w:numPr>
          <w:ilvl w:val="0"/>
          <w:numId w:val="15"/>
        </w:numPr>
        <w:rPr>
          <w:lang w:val="en-GB"/>
        </w:rPr>
      </w:pPr>
      <w:r w:rsidRPr="00AC7DEC">
        <w:rPr>
          <w:lang w:val="en-GB"/>
        </w:rPr>
        <w:t>Develop specific policy recommendations regarding exact dollar amounts of investment or penalties, though the findings will provide a robust quantitative foundation for policy discussions and cost-benefit analyses.</w:t>
      </w:r>
    </w:p>
    <w:p w14:paraId="5265B584" w14:textId="7E6DCF8D" w:rsidR="003877E4" w:rsidRDefault="0048318C" w:rsidP="003877E4">
      <w:pPr>
        <w:pStyle w:val="Heading1"/>
      </w:pPr>
      <w:r>
        <w:lastRenderedPageBreak/>
        <w:t xml:space="preserve">Chapter 3: </w:t>
      </w:r>
      <w:r w:rsidR="003877E4">
        <w:t>Hypothesis Formulation</w:t>
      </w:r>
    </w:p>
    <w:p w14:paraId="0B42392F" w14:textId="74579000" w:rsidR="00FC3E91" w:rsidRDefault="00FC3E91" w:rsidP="005E502B">
      <w:r w:rsidRPr="00FC3E91">
        <w:t xml:space="preserve">In this chapter, a comprehensive set of testable hypotheses are formulated. These hypotheses are designed to address </w:t>
      </w:r>
      <w:r w:rsidR="00323F06" w:rsidRPr="00FC3E91">
        <w:t>detailed</w:t>
      </w:r>
      <w:r w:rsidRPr="00FC3E91">
        <w:t xml:space="preserve"> research questions and guide the </w:t>
      </w:r>
      <w:r w:rsidR="00245E99">
        <w:t>detailed</w:t>
      </w:r>
      <w:r w:rsidRPr="00FC3E91">
        <w:t xml:space="preserve"> analysis of key factors impacting wait times, procedure volumes, and benchmark performance, focus on </w:t>
      </w:r>
      <w:r w:rsidRPr="008D1BA1">
        <w:t>exploring their critical financial dimensions and implications for healthcare system sustainability.</w:t>
      </w:r>
    </w:p>
    <w:p w14:paraId="0D7F5988" w14:textId="2CE93B90" w:rsidR="00F05C50" w:rsidRDefault="0016376C" w:rsidP="0016376C">
      <w:pPr>
        <w:pStyle w:val="Heading2"/>
      </w:pPr>
      <w:r>
        <w:t xml:space="preserve">3.1 </w:t>
      </w:r>
      <w:r w:rsidR="008D1BA1">
        <w:t>Research Question 1</w:t>
      </w:r>
    </w:p>
    <w:p w14:paraId="0AE79ABB" w14:textId="25358D26" w:rsidR="008D1BA1" w:rsidRPr="008D1BA1" w:rsidRDefault="008D1BA1" w:rsidP="00EA024D">
      <w:pPr>
        <w:pStyle w:val="ListParagraph"/>
      </w:pPr>
      <w:r w:rsidRPr="008D1BA1">
        <w:rPr>
          <w:b/>
          <w:bCs/>
        </w:rPr>
        <w:t>Research Question</w:t>
      </w:r>
      <w:r>
        <w:t>:</w:t>
      </w:r>
      <w:r w:rsidR="00E45C59">
        <w:t xml:space="preserve"> </w:t>
      </w:r>
      <w:r w:rsidR="00425E76" w:rsidRPr="00425E76">
        <w:t>Does the calendar year have a significant influence on wait times for priority procedures?</w:t>
      </w:r>
    </w:p>
    <w:p w14:paraId="56AEB053" w14:textId="198C8B19" w:rsidR="00425E76" w:rsidRDefault="00C90C4E" w:rsidP="00425E76">
      <w:pPr>
        <w:pStyle w:val="NoSpacing"/>
        <w:ind w:left="720"/>
      </w:pPr>
      <w:r w:rsidRPr="00C721E6">
        <w:rPr>
          <w:b/>
          <w:bCs/>
        </w:rPr>
        <w:t>Null Hypothesis (H₀)</w:t>
      </w:r>
      <w:r w:rsidR="00515147" w:rsidRPr="00C721E6">
        <w:rPr>
          <w:b/>
          <w:bCs/>
        </w:rPr>
        <w:t>:</w:t>
      </w:r>
      <w:r w:rsidR="00515147">
        <w:t xml:space="preserve"> </w:t>
      </w:r>
      <w:r w:rsidR="00390B85">
        <w:t>T</w:t>
      </w:r>
      <w:r w:rsidR="00425E76">
        <w:t>he Calendar Year has no statistically significant linear influence on the 90th percentile wait times (β_Year = 0), holding province and procedure type constant.</w:t>
      </w:r>
    </w:p>
    <w:p w14:paraId="45CA02BE" w14:textId="7EC34068" w:rsidR="00C721E6" w:rsidRDefault="00C721E6" w:rsidP="000A1AB5">
      <w:pPr>
        <w:pStyle w:val="NoSpacing"/>
        <w:ind w:left="720"/>
      </w:pPr>
      <w:r w:rsidRPr="00054AFE">
        <w:rPr>
          <w:b/>
          <w:bCs/>
        </w:rPr>
        <w:t>Alternative (H₁):</w:t>
      </w:r>
      <w:r>
        <w:t xml:space="preserve"> </w:t>
      </w:r>
      <w:r w:rsidR="000A1AB5">
        <w:t xml:space="preserve">The Calendar Year has a statistically significant linear influence on the 90th percentile wait times (β_Year </w:t>
      </w:r>
      <w:r w:rsidR="00142262">
        <w:rPr>
          <w:rFonts w:cstheme="minorHAnsi"/>
        </w:rPr>
        <w:t>≠</w:t>
      </w:r>
      <w:r w:rsidR="00142262">
        <w:t xml:space="preserve"> </w:t>
      </w:r>
      <w:r w:rsidR="000A1AB5">
        <w:t>0), holding province and procedure type constant.</w:t>
      </w:r>
    </w:p>
    <w:p w14:paraId="0FB9CC18" w14:textId="508758BA" w:rsidR="00C5007E" w:rsidRDefault="00E30D6D" w:rsidP="000A1AB5">
      <w:pPr>
        <w:pStyle w:val="ListParagraph"/>
      </w:pPr>
      <w:r w:rsidRPr="000A1AB5">
        <w:rPr>
          <w:b/>
          <w:bCs/>
        </w:rPr>
        <w:t>Statistical Test</w:t>
      </w:r>
      <w:r>
        <w:t xml:space="preserve">: </w:t>
      </w:r>
      <w:r w:rsidR="0083146A" w:rsidRPr="0083146A">
        <w:t>Mixed Linear Model (with t-test on regression coefficient for Calendar Year).</w:t>
      </w:r>
    </w:p>
    <w:p w14:paraId="78E06080" w14:textId="77777777" w:rsidR="00491C89" w:rsidRDefault="00491C89" w:rsidP="00C5007E"/>
    <w:p w14:paraId="39FCB3C8" w14:textId="41932BF2" w:rsidR="00E364CA" w:rsidRDefault="00C025E4" w:rsidP="00C025E4">
      <w:pPr>
        <w:pStyle w:val="Heading2"/>
      </w:pPr>
      <w:r w:rsidRPr="00C025E4">
        <w:t xml:space="preserve">3.2 </w:t>
      </w:r>
      <w:r w:rsidR="00EA024D">
        <w:t>Research Question 2</w:t>
      </w:r>
    </w:p>
    <w:p w14:paraId="68C58254" w14:textId="4390154C" w:rsidR="00EA024D" w:rsidRDefault="00EA024D" w:rsidP="00EA024D">
      <w:pPr>
        <w:pStyle w:val="ListParagraph"/>
      </w:pPr>
      <w:r w:rsidRPr="008D1BA1">
        <w:rPr>
          <w:b/>
          <w:bCs/>
        </w:rPr>
        <w:t>Research Question</w:t>
      </w:r>
      <w:r>
        <w:t xml:space="preserve">: </w:t>
      </w:r>
      <w:r w:rsidR="00E30A09" w:rsidRPr="00E30A09">
        <w:t>Do average wait times for priority procedures vary significantly across different provinces and different procedure types?</w:t>
      </w:r>
    </w:p>
    <w:p w14:paraId="0D3EE0BD" w14:textId="77777777" w:rsidR="008D5875" w:rsidRDefault="008D5875" w:rsidP="00EA024D">
      <w:pPr>
        <w:pStyle w:val="ListParagraph"/>
      </w:pPr>
    </w:p>
    <w:p w14:paraId="47E688C6" w14:textId="32DAC6AE" w:rsidR="00863F77" w:rsidRPr="008D1BA1" w:rsidRDefault="00863F77" w:rsidP="00863F77">
      <w:pPr>
        <w:pStyle w:val="Heading3"/>
      </w:pPr>
      <w:r w:rsidRPr="00863F77">
        <w:t xml:space="preserve">3.2.1 Variation </w:t>
      </w:r>
      <w:r w:rsidR="00C74C19">
        <w:t>A</w:t>
      </w:r>
      <w:r w:rsidRPr="00863F77">
        <w:t>cross Provinces</w:t>
      </w:r>
    </w:p>
    <w:p w14:paraId="7AA34491" w14:textId="36E75619" w:rsidR="00DD4A7A" w:rsidRDefault="00DD4A7A" w:rsidP="00DD4A7A">
      <w:pPr>
        <w:pStyle w:val="NoSpacing"/>
        <w:ind w:left="720"/>
      </w:pPr>
      <w:r w:rsidRPr="00C721E6">
        <w:rPr>
          <w:b/>
          <w:bCs/>
        </w:rPr>
        <w:t>Null Hypothesis (H₀):</w:t>
      </w:r>
      <w:r>
        <w:t xml:space="preserve"> </w:t>
      </w:r>
      <w:r w:rsidR="000E4FEF" w:rsidRPr="000E4FEF">
        <w:t xml:space="preserve">There is no statistically significant difference in the average </w:t>
      </w:r>
      <w:r w:rsidR="00D1468A">
        <w:t>50</w:t>
      </w:r>
      <w:r w:rsidR="000E4FEF" w:rsidRPr="000E4FEF">
        <w:t>th percentile wait times across Canadian provinces/territories.</w:t>
      </w:r>
    </w:p>
    <w:p w14:paraId="017E08D2" w14:textId="654B11C7" w:rsidR="003A09C2" w:rsidRDefault="00DD4A7A" w:rsidP="00DD4A7A">
      <w:pPr>
        <w:pStyle w:val="NoSpacing"/>
        <w:ind w:left="720"/>
      </w:pPr>
      <w:r w:rsidRPr="00054AFE">
        <w:rPr>
          <w:b/>
          <w:bCs/>
        </w:rPr>
        <w:lastRenderedPageBreak/>
        <w:t>Alternative (H₁):</w:t>
      </w:r>
      <w:r>
        <w:t xml:space="preserve"> </w:t>
      </w:r>
      <w:r w:rsidR="000E4FEF" w:rsidRPr="000E4FEF">
        <w:t xml:space="preserve">There is a statistically significant difference in the average </w:t>
      </w:r>
      <w:r w:rsidR="000A2362">
        <w:t>50</w:t>
      </w:r>
      <w:r w:rsidR="000E4FEF" w:rsidRPr="000E4FEF">
        <w:t>th percentile wait times across Canadian provinces/territories.</w:t>
      </w:r>
    </w:p>
    <w:p w14:paraId="79399C5D" w14:textId="1219987D" w:rsidR="00E60CBE" w:rsidRDefault="00A23A85" w:rsidP="001547B1">
      <w:pPr>
        <w:pStyle w:val="ListParagraph"/>
      </w:pPr>
      <w:r w:rsidRPr="001547B1">
        <w:rPr>
          <w:b/>
          <w:bCs/>
        </w:rPr>
        <w:t>Statistical Test</w:t>
      </w:r>
      <w:r>
        <w:t xml:space="preserve">: </w:t>
      </w:r>
      <w:r w:rsidR="0066034B">
        <w:t>One way</w:t>
      </w:r>
      <w:r w:rsidR="00954504" w:rsidRPr="00954504">
        <w:t xml:space="preserve"> ANOVA with Tukey post-hoc </w:t>
      </w:r>
      <w:r w:rsidR="00CD4849" w:rsidRPr="00954504">
        <w:t>comparisons.</w:t>
      </w:r>
    </w:p>
    <w:p w14:paraId="0186FF4C" w14:textId="77777777" w:rsidR="008D5875" w:rsidRDefault="008D5875" w:rsidP="001547B1">
      <w:pPr>
        <w:pStyle w:val="ListParagraph"/>
      </w:pPr>
    </w:p>
    <w:p w14:paraId="3ADCB9A1" w14:textId="6B0F567F" w:rsidR="007014B8" w:rsidRDefault="007014B8" w:rsidP="007014B8">
      <w:pPr>
        <w:pStyle w:val="Heading3"/>
      </w:pPr>
      <w:r w:rsidRPr="007014B8">
        <w:t xml:space="preserve">3.2.2 Variation </w:t>
      </w:r>
      <w:r w:rsidR="00C74C19">
        <w:t>A</w:t>
      </w:r>
      <w:r w:rsidRPr="007014B8">
        <w:t>cross Procedure Types</w:t>
      </w:r>
    </w:p>
    <w:p w14:paraId="60B8AA72" w14:textId="77777777" w:rsidR="009F746D" w:rsidRDefault="00B5164F" w:rsidP="009F746D">
      <w:pPr>
        <w:pStyle w:val="ListParagraph"/>
      </w:pPr>
      <w:r w:rsidRPr="00C721E6">
        <w:rPr>
          <w:b/>
          <w:bCs/>
        </w:rPr>
        <w:t>Null Hypothesis (H₀):</w:t>
      </w:r>
      <w:r>
        <w:rPr>
          <w:b/>
          <w:bCs/>
        </w:rPr>
        <w:t xml:space="preserve"> </w:t>
      </w:r>
      <w:r w:rsidR="009F746D" w:rsidRPr="009F746D">
        <w:t>The average 90th percentile wait times are statistically equal across different priority procedure types.</w:t>
      </w:r>
    </w:p>
    <w:p w14:paraId="670F730F" w14:textId="77777777" w:rsidR="008479DF" w:rsidRDefault="00DA7A3B" w:rsidP="00DA7A3B">
      <w:pPr>
        <w:pStyle w:val="ListParagraph"/>
      </w:pPr>
      <w:r w:rsidRPr="00054AFE">
        <w:rPr>
          <w:b/>
          <w:bCs/>
        </w:rPr>
        <w:t>Alternative (H₁):</w:t>
      </w:r>
      <w:r>
        <w:t xml:space="preserve"> </w:t>
      </w:r>
      <w:r w:rsidR="008479DF" w:rsidRPr="008479DF">
        <w:t>At least one priority procedure type has an average 90th percentile wait time that is statistically different from others (specifically, certain procedures are expected to have significantly longer waits).</w:t>
      </w:r>
    </w:p>
    <w:p w14:paraId="5E5D6831" w14:textId="4F6D164B" w:rsidR="00DA7A3B" w:rsidRDefault="00DA7A3B" w:rsidP="00DA7A3B">
      <w:pPr>
        <w:pStyle w:val="ListParagraph"/>
      </w:pPr>
      <w:r w:rsidRPr="001547B1">
        <w:rPr>
          <w:b/>
          <w:bCs/>
        </w:rPr>
        <w:t>Statistical Test</w:t>
      </w:r>
      <w:r>
        <w:t xml:space="preserve">: </w:t>
      </w:r>
      <w:r w:rsidR="009A1926">
        <w:t>One way</w:t>
      </w:r>
      <w:r w:rsidR="009A1926" w:rsidRPr="00954504">
        <w:t xml:space="preserve"> </w:t>
      </w:r>
      <w:r w:rsidR="00954504" w:rsidRPr="00954504">
        <w:t>ANOVA with Tukey post-hoc comparisons.</w:t>
      </w:r>
    </w:p>
    <w:p w14:paraId="33CCA9C3" w14:textId="77777777" w:rsidR="00032EC9" w:rsidRDefault="00032EC9" w:rsidP="00E60CBE"/>
    <w:p w14:paraId="6BED4ABD" w14:textId="0DB467C5" w:rsidR="00942C46" w:rsidRDefault="00942C46" w:rsidP="00942C46">
      <w:pPr>
        <w:pStyle w:val="Heading2"/>
      </w:pPr>
      <w:r>
        <w:t xml:space="preserve">3.3 </w:t>
      </w:r>
      <w:r w:rsidR="00A2442A">
        <w:t>Research Question 3</w:t>
      </w:r>
    </w:p>
    <w:p w14:paraId="16AA65CC" w14:textId="77777777" w:rsidR="00B643E6" w:rsidRDefault="003A23F2" w:rsidP="00B643E6">
      <w:pPr>
        <w:pStyle w:val="ListParagraph"/>
      </w:pPr>
      <w:r w:rsidRPr="008D1BA1">
        <w:rPr>
          <w:b/>
          <w:bCs/>
        </w:rPr>
        <w:t>Research Question</w:t>
      </w:r>
      <w:r>
        <w:t xml:space="preserve">: </w:t>
      </w:r>
      <w:r w:rsidR="00B643E6" w:rsidRPr="00B643E6">
        <w:t>Is there a statistically significant correlation between procedure volume and the 90th-percentile wait days for priority procedures?</w:t>
      </w:r>
    </w:p>
    <w:p w14:paraId="65DD983C" w14:textId="5A1E9BA2" w:rsidR="009D080E" w:rsidRDefault="009D080E" w:rsidP="00B643E6">
      <w:pPr>
        <w:pStyle w:val="ListParagraph"/>
      </w:pPr>
      <w:r w:rsidRPr="00C721E6">
        <w:rPr>
          <w:b/>
          <w:bCs/>
        </w:rPr>
        <w:t>Null Hypothesis (H₀):</w:t>
      </w:r>
      <w:r>
        <w:t xml:space="preserve"> </w:t>
      </w:r>
      <w:r w:rsidR="006B3262" w:rsidRPr="006B3262">
        <w:t>There is no statistically significant monotonic correlation between procedure volume and the 90th-percentile wait days for priority procedures.</w:t>
      </w:r>
    </w:p>
    <w:p w14:paraId="01261123" w14:textId="40431C06" w:rsidR="009D080E" w:rsidRDefault="009D080E" w:rsidP="009D080E">
      <w:pPr>
        <w:pStyle w:val="NoSpacing"/>
        <w:ind w:left="720"/>
      </w:pPr>
      <w:r w:rsidRPr="00054AFE">
        <w:rPr>
          <w:b/>
          <w:bCs/>
        </w:rPr>
        <w:t>Alternative (H₁):</w:t>
      </w:r>
      <w:r>
        <w:t xml:space="preserve"> </w:t>
      </w:r>
      <w:r w:rsidR="0011139A" w:rsidRPr="0011139A">
        <w:t>There is a statistically significant monotonic correlation (either positive or negative) between procedure volume and the 90th-percentile wait days for priority procedures.</w:t>
      </w:r>
    </w:p>
    <w:p w14:paraId="2C6C2F4D" w14:textId="5D6BA71C" w:rsidR="009D080E" w:rsidRDefault="009D080E" w:rsidP="00DA1AD7">
      <w:pPr>
        <w:pStyle w:val="ListParagraph"/>
      </w:pPr>
      <w:r w:rsidRPr="0004140D">
        <w:rPr>
          <w:b/>
          <w:bCs/>
        </w:rPr>
        <w:t>Statistical Test:</w:t>
      </w:r>
      <w:r>
        <w:t xml:space="preserve"> </w:t>
      </w:r>
      <w:r w:rsidR="004E1E87" w:rsidRPr="004E1E87">
        <w:t>Spearman correlation</w:t>
      </w:r>
    </w:p>
    <w:p w14:paraId="33A8B212" w14:textId="77777777" w:rsidR="009E4CB1" w:rsidRDefault="009E4CB1" w:rsidP="009D080E">
      <w:pPr>
        <w:rPr>
          <w:kern w:val="0"/>
        </w:rPr>
      </w:pPr>
    </w:p>
    <w:p w14:paraId="24649B92" w14:textId="492E493B" w:rsidR="009E4CB1" w:rsidRDefault="009E4CB1" w:rsidP="009E4CB1">
      <w:pPr>
        <w:pStyle w:val="Heading2"/>
      </w:pPr>
      <w:r>
        <w:lastRenderedPageBreak/>
        <w:t xml:space="preserve">3.4 </w:t>
      </w:r>
      <w:r w:rsidR="00CA2357">
        <w:t>Research Question 4</w:t>
      </w:r>
    </w:p>
    <w:p w14:paraId="3A3316B9" w14:textId="026706EB" w:rsidR="00667EA2" w:rsidRDefault="00667EA2" w:rsidP="00667EA2">
      <w:pPr>
        <w:pStyle w:val="ListParagraph"/>
      </w:pPr>
      <w:r w:rsidRPr="008D1BA1">
        <w:rPr>
          <w:b/>
          <w:bCs/>
        </w:rPr>
        <w:t>Research Question</w:t>
      </w:r>
      <w:r>
        <w:t xml:space="preserve">: </w:t>
      </w:r>
      <w:r w:rsidRPr="00667EA2">
        <w:t>Can a multivariate model accurately predict wait times for priority procedures, and how can these predictions be used to estimate the financial cost of delays across provinces and procedure types?</w:t>
      </w:r>
    </w:p>
    <w:p w14:paraId="3CA5AA63" w14:textId="77777777" w:rsidR="002024EA" w:rsidRDefault="00ED78AD" w:rsidP="00ED78AD">
      <w:pPr>
        <w:pStyle w:val="NoSpacing"/>
        <w:ind w:left="720"/>
      </w:pPr>
      <w:r w:rsidRPr="00C721E6">
        <w:rPr>
          <w:b/>
          <w:bCs/>
        </w:rPr>
        <w:t>Null Hypothesis (H₀):</w:t>
      </w:r>
      <w:r>
        <w:t xml:space="preserve"> </w:t>
      </w:r>
      <w:r w:rsidR="002024EA" w:rsidRPr="002024EA">
        <w:t>A multivariate predictive model for wait times does not achieve significantly lower prediction errors (e.g., MAE/RMSE) than a naïve last-year baseline model, and the estimated financial cost of delays derived from these predictions does not vary meaningfully across procedures or provinces.</w:t>
      </w:r>
    </w:p>
    <w:p w14:paraId="15BBA8F1" w14:textId="1499F29A" w:rsidR="00ED78AD" w:rsidRDefault="00ED78AD" w:rsidP="00ED78AD">
      <w:pPr>
        <w:pStyle w:val="NoSpacing"/>
        <w:ind w:left="720"/>
      </w:pPr>
      <w:r w:rsidRPr="00054AFE">
        <w:rPr>
          <w:b/>
          <w:bCs/>
        </w:rPr>
        <w:t>Alternative (H₁):</w:t>
      </w:r>
      <w:r>
        <w:t xml:space="preserve"> </w:t>
      </w:r>
      <w:r w:rsidR="00F95D96" w:rsidRPr="00F95D96">
        <w:t>A multivariate predictive model for wait times achieves significantly lower prediction errors (e.g., MAE/RMSE) than a naïve last-year baseline model, and the resulting estimated financial costs of delays reveal meaningful variation across procedures and provinces.</w:t>
      </w:r>
    </w:p>
    <w:p w14:paraId="5B4CF499" w14:textId="2285E0F1" w:rsidR="00ED78AD" w:rsidRDefault="00ED78AD" w:rsidP="0009288B">
      <w:pPr>
        <w:pStyle w:val="ListParagraph"/>
      </w:pPr>
      <w:r w:rsidRPr="0009288B">
        <w:rPr>
          <w:b/>
          <w:bCs/>
        </w:rPr>
        <w:t>Statistical Test</w:t>
      </w:r>
      <w:r>
        <w:t xml:space="preserve">: </w:t>
      </w:r>
      <w:r w:rsidR="00E07663">
        <w:t>C</w:t>
      </w:r>
      <w:r w:rsidR="00E07663" w:rsidRPr="00E07663">
        <w:t>omparison of predictive model performance (e.g., MAE, RMSE) against a naïve baseline; analysis of variance in estimated cost of delay (Estimated cost of delay = predicted wait × cost/day).</w:t>
      </w:r>
    </w:p>
    <w:p w14:paraId="694A0B6B" w14:textId="77777777" w:rsidR="002A7230" w:rsidRDefault="002A7230" w:rsidP="00ED78AD"/>
    <w:p w14:paraId="203E9482" w14:textId="1AC454D9" w:rsidR="00461DD8" w:rsidRDefault="00197830" w:rsidP="00197830">
      <w:pPr>
        <w:pStyle w:val="Heading2"/>
      </w:pPr>
      <w:r>
        <w:t xml:space="preserve">3.5 </w:t>
      </w:r>
      <w:r w:rsidR="004B53F4">
        <w:t>Research Question 5</w:t>
      </w:r>
    </w:p>
    <w:p w14:paraId="187EDCDD" w14:textId="47043BDB" w:rsidR="00214CEF" w:rsidRDefault="00214CEF" w:rsidP="00214CEF">
      <w:pPr>
        <w:pStyle w:val="ListParagraph"/>
      </w:pPr>
      <w:r w:rsidRPr="008D1BA1">
        <w:rPr>
          <w:b/>
          <w:bCs/>
        </w:rPr>
        <w:t>Research Question</w:t>
      </w:r>
      <w:r>
        <w:t xml:space="preserve">: </w:t>
      </w:r>
      <w:r w:rsidR="008A59DA" w:rsidRPr="008A59DA">
        <w:t>Can a multivariate model accurately predict procedure volume and benchmark performance (% meeting target wait times), and how can these predictions be used to estimate financial risk across provinces and procedure types?</w:t>
      </w:r>
    </w:p>
    <w:p w14:paraId="1A59DA51" w14:textId="1AC42EB9" w:rsidR="00CD15C3" w:rsidRDefault="00CD15C3" w:rsidP="00CD15C3">
      <w:pPr>
        <w:pStyle w:val="NoSpacing"/>
        <w:ind w:left="720"/>
      </w:pPr>
      <w:r w:rsidRPr="00C721E6">
        <w:rPr>
          <w:b/>
          <w:bCs/>
        </w:rPr>
        <w:t>Null Hypothesis (H₀):</w:t>
      </w:r>
      <w:r>
        <w:t xml:space="preserve"> </w:t>
      </w:r>
      <w:r w:rsidR="0025486C" w:rsidRPr="0025486C">
        <w:t>A multivariate model does not improve prediction of procedure volume or benchmark performance, and the estimated financial risk does not vary meaningfully across procedures or provinces.</w:t>
      </w:r>
    </w:p>
    <w:p w14:paraId="04192813" w14:textId="0254CB42" w:rsidR="00CD15C3" w:rsidRDefault="00CD15C3" w:rsidP="00CD15C3">
      <w:pPr>
        <w:pStyle w:val="NoSpacing"/>
        <w:ind w:left="720"/>
      </w:pPr>
      <w:r w:rsidRPr="00054AFE">
        <w:rPr>
          <w:b/>
          <w:bCs/>
        </w:rPr>
        <w:lastRenderedPageBreak/>
        <w:t>Alternative (H₁):</w:t>
      </w:r>
      <w:r>
        <w:t xml:space="preserve"> </w:t>
      </w:r>
      <w:r w:rsidR="0025486C" w:rsidRPr="0025486C">
        <w:t>A multivariate model improves prediction of volume and benchmark performance, and the resulting financial risk estimates vary meaningfully across procedures and provinces.</w:t>
      </w:r>
    </w:p>
    <w:p w14:paraId="542321CA" w14:textId="0C1BF317" w:rsidR="00CD15C3" w:rsidRDefault="00CD15C3" w:rsidP="0025486C">
      <w:pPr>
        <w:pStyle w:val="ListParagraph"/>
      </w:pPr>
      <w:r w:rsidRPr="001F06D3">
        <w:rPr>
          <w:b/>
          <w:bCs/>
        </w:rPr>
        <w:t>Statistical Test:</w:t>
      </w:r>
      <w:r>
        <w:t xml:space="preserve"> </w:t>
      </w:r>
      <w:r w:rsidR="00AC4DFD" w:rsidRPr="00AC4DFD">
        <w:t>Comparison of predictive model performance (e.g., MAE, RMSE) against naïve baselines</w:t>
      </w:r>
      <w:r w:rsidR="001F06D3">
        <w:t>(previous year’s values)</w:t>
      </w:r>
      <w:r w:rsidR="00AC4DFD" w:rsidRPr="00AC4DFD">
        <w:t>; analysis of variance in estimated financial risk (Financial risk proxy = (1 - %benchmark) × volume × penalty).</w:t>
      </w:r>
    </w:p>
    <w:p w14:paraId="44517312" w14:textId="77777777" w:rsidR="00B63A3B" w:rsidRDefault="00B63A3B" w:rsidP="0025486C">
      <w:pPr>
        <w:pStyle w:val="ListParagraph"/>
      </w:pPr>
    </w:p>
    <w:p w14:paraId="793FCFD4" w14:textId="6A5BB84A" w:rsidR="00375AE6" w:rsidRDefault="0037256D" w:rsidP="0037256D">
      <w:pPr>
        <w:pStyle w:val="Heading1"/>
      </w:pPr>
      <w:r>
        <w:t xml:space="preserve">Chapter 4: Data </w:t>
      </w:r>
      <w:r w:rsidR="00F1378A">
        <w:t>Description</w:t>
      </w:r>
      <w:r>
        <w:t xml:space="preserve"> and </w:t>
      </w:r>
      <w:r w:rsidR="004E5D8B">
        <w:t>Preparation</w:t>
      </w:r>
    </w:p>
    <w:p w14:paraId="73B3FC37" w14:textId="71ED0C76" w:rsidR="001D455E" w:rsidRDefault="001D455E" w:rsidP="009E680E">
      <w:pPr>
        <w:rPr>
          <w:kern w:val="0"/>
        </w:rPr>
      </w:pPr>
      <w:r w:rsidRPr="001D455E">
        <w:rPr>
          <w:kern w:val="0"/>
        </w:rPr>
        <w:t xml:space="preserve">This chapter details the initial steps in the analysis of wait times for priority procedures in Canada. A thorough understanding of the data is crucial before developing predictive models. This chapter outlines the data source, describes the variables, explains the preprocessing steps and presents descriptive statistics and visualizations to explore the data's characteristics, identify potential patterns, and gain insights into the factors influencing wait times. The activities performed in this chapter </w:t>
      </w:r>
      <w:r w:rsidR="0030016D" w:rsidRPr="001D455E">
        <w:rPr>
          <w:kern w:val="0"/>
        </w:rPr>
        <w:t>include</w:t>
      </w:r>
      <w:r w:rsidRPr="001D455E">
        <w:rPr>
          <w:kern w:val="0"/>
        </w:rPr>
        <w:t xml:space="preserve"> data exploration, descriptive statistics, and visualization, laying the groundwork for subsequent modeling and analysis.</w:t>
      </w:r>
    </w:p>
    <w:p w14:paraId="28A42894" w14:textId="77777777" w:rsidR="00E82B8E" w:rsidRDefault="00E82B8E" w:rsidP="009E680E">
      <w:pPr>
        <w:rPr>
          <w:kern w:val="0"/>
        </w:rPr>
      </w:pPr>
    </w:p>
    <w:p w14:paraId="30C676CA" w14:textId="737B44AD" w:rsidR="004E35AF" w:rsidRPr="004E35AF" w:rsidRDefault="00A72E77" w:rsidP="00A95DAA">
      <w:pPr>
        <w:pStyle w:val="Heading2"/>
      </w:pPr>
      <w:r>
        <w:t xml:space="preserve">4.1 </w:t>
      </w:r>
      <w:r w:rsidR="004E35AF">
        <w:t xml:space="preserve">Data </w:t>
      </w:r>
      <w:r w:rsidR="0030016D">
        <w:t>Source</w:t>
      </w:r>
    </w:p>
    <w:p w14:paraId="665D299C" w14:textId="00DA3311" w:rsidR="004E35AF" w:rsidRDefault="0030016D" w:rsidP="00B31618">
      <w:r w:rsidRPr="0030016D">
        <w:t>The data for this project is sourced from the Canadian Institute for Health Information (CIHI). Specifically, the data is derived from the "Explore Wait Times for Priority Procedures Across Canada" dataset. CIHI is a not-for-profit organization that provides essential health information to support decision-making and improve the health of Canadians. This dataset is relevant to the project as it offers comprehensive information on wait times for a range of priority medical procedures across various geographical levels within Canada. The data includes key variables such as province/territory, procedure type, data year, and volume, which are critical for understanding and predicting wait times.</w:t>
      </w:r>
    </w:p>
    <w:p w14:paraId="7D7B56CF" w14:textId="77777777" w:rsidR="00D72708" w:rsidRDefault="00D72708" w:rsidP="00B31618"/>
    <w:p w14:paraId="0215658E" w14:textId="760F58D3" w:rsidR="00A72E77" w:rsidRDefault="00A72E77" w:rsidP="00A72E77">
      <w:pPr>
        <w:pStyle w:val="Heading2"/>
      </w:pPr>
      <w:r>
        <w:t>4.2 Variable Descriptions</w:t>
      </w:r>
    </w:p>
    <w:p w14:paraId="70E38F97" w14:textId="70026FCB" w:rsidR="00C3012B" w:rsidRPr="00C3012B" w:rsidRDefault="00C3012B" w:rsidP="00C3012B">
      <w:r>
        <w:t xml:space="preserve">The data set includes the wait time of priority procedures for year 2008 to 2023 for each province in Canada and the combined data such as Canada as a whole. </w:t>
      </w:r>
    </w:p>
    <w:p w14:paraId="30AD738C" w14:textId="06715A2E" w:rsidR="00C3012B" w:rsidRDefault="00C3012B" w:rsidP="00A72E77">
      <w:r>
        <w:t>The dataset contains the following attributes:</w:t>
      </w:r>
    </w:p>
    <w:p w14:paraId="5F91EB55" w14:textId="69E28D46" w:rsidR="00C3012B" w:rsidRDefault="00C3012B" w:rsidP="008A424C">
      <w:pPr>
        <w:pStyle w:val="ListParagraph"/>
        <w:numPr>
          <w:ilvl w:val="0"/>
          <w:numId w:val="16"/>
        </w:numPr>
      </w:pPr>
      <w:r>
        <w:t>Reporting level</w:t>
      </w:r>
      <w:r w:rsidR="002D2BA2">
        <w:t xml:space="preserve">: </w:t>
      </w:r>
      <w:r w:rsidR="001500A4">
        <w:t>This indicates the reporting level type of category determining Provincial, National or Regional.</w:t>
      </w:r>
    </w:p>
    <w:p w14:paraId="3C9FEBD3" w14:textId="7A575566" w:rsidR="00C3012B" w:rsidRDefault="00C3012B" w:rsidP="008A424C">
      <w:pPr>
        <w:pStyle w:val="ListParagraph"/>
        <w:numPr>
          <w:ilvl w:val="0"/>
          <w:numId w:val="16"/>
        </w:numPr>
      </w:pPr>
      <w:r>
        <w:t>Province/territory</w:t>
      </w:r>
      <w:r w:rsidR="003711EA">
        <w:t>: This lists the 10 provinces of Canada and Canada as a whole.</w:t>
      </w:r>
    </w:p>
    <w:p w14:paraId="284C6217" w14:textId="14CE9B9F" w:rsidR="00C3012B" w:rsidRDefault="00C3012B" w:rsidP="008A424C">
      <w:pPr>
        <w:pStyle w:val="ListParagraph"/>
        <w:numPr>
          <w:ilvl w:val="0"/>
          <w:numId w:val="16"/>
        </w:numPr>
      </w:pPr>
      <w:r>
        <w:t>Region</w:t>
      </w:r>
      <w:r w:rsidR="001F3AF4">
        <w:t>: This indicates the region type if the reporting level is region. Otherwise, not applicable.</w:t>
      </w:r>
    </w:p>
    <w:p w14:paraId="076DD580" w14:textId="6A79602E" w:rsidR="00C3012B" w:rsidRDefault="00C3012B" w:rsidP="008A424C">
      <w:pPr>
        <w:pStyle w:val="ListParagraph"/>
        <w:numPr>
          <w:ilvl w:val="0"/>
          <w:numId w:val="16"/>
        </w:numPr>
      </w:pPr>
      <w:r>
        <w:t>Indicator</w:t>
      </w:r>
      <w:r w:rsidR="00EE3F79">
        <w:t xml:space="preserve">: </w:t>
      </w:r>
      <w:r w:rsidR="002220E9">
        <w:t>This lists the t</w:t>
      </w:r>
      <w:r w:rsidR="00EE3F79">
        <w:t>ype of procedures in waiting</w:t>
      </w:r>
    </w:p>
    <w:p w14:paraId="53665357" w14:textId="3D32EA78" w:rsidR="00C3012B" w:rsidRDefault="00C3012B" w:rsidP="008A424C">
      <w:pPr>
        <w:pStyle w:val="ListParagraph"/>
        <w:numPr>
          <w:ilvl w:val="0"/>
          <w:numId w:val="16"/>
        </w:numPr>
      </w:pPr>
      <w:r>
        <w:t>Metric</w:t>
      </w:r>
      <w:r w:rsidR="00517F24">
        <w:t xml:space="preserve">: </w:t>
      </w:r>
      <w:r w:rsidR="00830A25">
        <w:t>This indicates the type of measurement metric includes % meeting benchmark, 50</w:t>
      </w:r>
      <w:r w:rsidR="00463CBC">
        <w:t>th</w:t>
      </w:r>
      <w:r w:rsidR="00830A25">
        <w:rPr>
          <w:vertAlign w:val="superscript"/>
        </w:rPr>
        <w:t xml:space="preserve"> </w:t>
      </w:r>
      <w:r w:rsidR="00830A25">
        <w:t>percentile</w:t>
      </w:r>
      <w:r w:rsidR="00463CBC">
        <w:t>, 90th percentile and Volume.</w:t>
      </w:r>
    </w:p>
    <w:p w14:paraId="034EF09D" w14:textId="14E2212A" w:rsidR="00C3012B" w:rsidRDefault="00916DAD" w:rsidP="008A424C">
      <w:pPr>
        <w:pStyle w:val="ListParagraph"/>
        <w:numPr>
          <w:ilvl w:val="0"/>
          <w:numId w:val="16"/>
        </w:numPr>
      </w:pPr>
      <w:r>
        <w:t>Data Year</w:t>
      </w:r>
      <w:r w:rsidR="00071E73">
        <w:t>: This indicates the year of measurement.</w:t>
      </w:r>
    </w:p>
    <w:p w14:paraId="2737F5E3" w14:textId="7F864C7C" w:rsidR="00916DAD" w:rsidRDefault="00916DAD" w:rsidP="008A424C">
      <w:pPr>
        <w:pStyle w:val="ListParagraph"/>
        <w:numPr>
          <w:ilvl w:val="0"/>
          <w:numId w:val="16"/>
        </w:numPr>
      </w:pPr>
      <w:r>
        <w:t>Unit of Measurement</w:t>
      </w:r>
      <w:r w:rsidR="00A477E3">
        <w:t xml:space="preserve">: </w:t>
      </w:r>
      <w:r w:rsidR="00B5406A">
        <w:t xml:space="preserve">This </w:t>
      </w:r>
      <w:r w:rsidR="00B53F7E">
        <w:t>indicates</w:t>
      </w:r>
      <w:r w:rsidR="00B5406A">
        <w:t xml:space="preserve"> the unit of measurement.</w:t>
      </w:r>
      <w:r>
        <w:t xml:space="preserve"> </w:t>
      </w:r>
    </w:p>
    <w:p w14:paraId="3D9CEA3A" w14:textId="4AA97D19" w:rsidR="00916DAD" w:rsidRDefault="00916DAD" w:rsidP="008A424C">
      <w:pPr>
        <w:pStyle w:val="ListParagraph"/>
        <w:numPr>
          <w:ilvl w:val="0"/>
          <w:numId w:val="16"/>
        </w:numPr>
      </w:pPr>
      <w:r>
        <w:t>Indicator result</w:t>
      </w:r>
      <w:r w:rsidR="00B53F7E">
        <w:t xml:space="preserve">: This describes the result of the indicator based on </w:t>
      </w:r>
      <w:r w:rsidR="00650C3A">
        <w:t>type of measurement (Metric)</w:t>
      </w:r>
      <w:r w:rsidR="00B53F7E">
        <w:t xml:space="preserve"> and </w:t>
      </w:r>
      <w:r w:rsidR="00650C3A">
        <w:t xml:space="preserve">Unit of measurement. </w:t>
      </w:r>
      <w:proofErr w:type="spellStart"/>
      <w:r w:rsidR="00650C3A">
        <w:t>E.g</w:t>
      </w:r>
      <w:proofErr w:type="spellEnd"/>
      <w:r w:rsidR="00650C3A">
        <w:t xml:space="preserve">, For 90th percentile measurement and unit of measurement days, the wait time for particular procedures is </w:t>
      </w:r>
      <w:r w:rsidR="00923000">
        <w:t xml:space="preserve">average </w:t>
      </w:r>
      <w:r w:rsidR="00650C3A">
        <w:t>number of days</w:t>
      </w:r>
      <w:r w:rsidR="00923000">
        <w:t xml:space="preserve"> in wait time that takes for 90% of the procedure.</w:t>
      </w:r>
    </w:p>
    <w:p w14:paraId="30C8B4B1" w14:textId="535C64D8" w:rsidR="00A72E77" w:rsidRDefault="00A72E77" w:rsidP="00A72E77">
      <w:r>
        <w:t xml:space="preserve">The following table details the key variables to be used in the analysis including the type of variables and their </w:t>
      </w:r>
      <w:r w:rsidR="00447700">
        <w:t>level of measurement</w:t>
      </w:r>
      <w:r>
        <w:t xml:space="preserve"> in the context of the wait time.</w:t>
      </w:r>
    </w:p>
    <w:p w14:paraId="7CE4F9C8" w14:textId="77777777" w:rsidR="008F431B" w:rsidRDefault="008F431B" w:rsidP="00A72E77"/>
    <w:p w14:paraId="1CDFEBD3" w14:textId="77777777" w:rsidR="00B94FAC" w:rsidRDefault="00B94FAC" w:rsidP="00A72E77"/>
    <w:tbl>
      <w:tblPr>
        <w:tblStyle w:val="TableGrid"/>
        <w:tblW w:w="0" w:type="auto"/>
        <w:tblLook w:val="04A0" w:firstRow="1" w:lastRow="0" w:firstColumn="1" w:lastColumn="0" w:noHBand="0" w:noVBand="1"/>
      </w:tblPr>
      <w:tblGrid>
        <w:gridCol w:w="2255"/>
        <w:gridCol w:w="1568"/>
        <w:gridCol w:w="1701"/>
        <w:gridCol w:w="3492"/>
      </w:tblGrid>
      <w:tr w:rsidR="00DE19AB" w:rsidRPr="00DE19AB" w14:paraId="4A375E75" w14:textId="77777777" w:rsidTr="00E665E9">
        <w:tc>
          <w:tcPr>
            <w:tcW w:w="2255" w:type="dxa"/>
            <w:shd w:val="clear" w:color="auto" w:fill="0070C0"/>
          </w:tcPr>
          <w:p w14:paraId="3B6FBE8A" w14:textId="65FEA073" w:rsidR="00277B18" w:rsidRPr="00DE19AB" w:rsidRDefault="00277B18" w:rsidP="00DE19AB">
            <w:pPr>
              <w:ind w:firstLine="0"/>
              <w:jc w:val="center"/>
              <w:rPr>
                <w:b/>
                <w:bCs/>
                <w:color w:val="FFFFFF" w:themeColor="background1"/>
              </w:rPr>
            </w:pPr>
            <w:r w:rsidRPr="00DE19AB">
              <w:rPr>
                <w:b/>
                <w:bCs/>
                <w:color w:val="FFFFFF" w:themeColor="background1"/>
              </w:rPr>
              <w:lastRenderedPageBreak/>
              <w:t>Variable</w:t>
            </w:r>
          </w:p>
        </w:tc>
        <w:tc>
          <w:tcPr>
            <w:tcW w:w="1568" w:type="dxa"/>
            <w:shd w:val="clear" w:color="auto" w:fill="0070C0"/>
          </w:tcPr>
          <w:p w14:paraId="48ED782B" w14:textId="46F7F5E1" w:rsidR="00277B18" w:rsidRPr="00DE19AB" w:rsidRDefault="00277B18" w:rsidP="00DE19AB">
            <w:pPr>
              <w:ind w:firstLine="0"/>
              <w:jc w:val="center"/>
              <w:rPr>
                <w:b/>
                <w:bCs/>
                <w:color w:val="FFFFFF" w:themeColor="background1"/>
              </w:rPr>
            </w:pPr>
            <w:r w:rsidRPr="00DE19AB">
              <w:rPr>
                <w:b/>
                <w:bCs/>
                <w:color w:val="FFFFFF" w:themeColor="background1"/>
              </w:rPr>
              <w:t>Type</w:t>
            </w:r>
          </w:p>
        </w:tc>
        <w:tc>
          <w:tcPr>
            <w:tcW w:w="1701" w:type="dxa"/>
            <w:shd w:val="clear" w:color="auto" w:fill="0070C0"/>
          </w:tcPr>
          <w:p w14:paraId="5927E0C3" w14:textId="74DEE791" w:rsidR="00277B18" w:rsidRPr="00DE19AB" w:rsidRDefault="00277B18" w:rsidP="00DE19AB">
            <w:pPr>
              <w:ind w:firstLine="0"/>
              <w:jc w:val="center"/>
              <w:rPr>
                <w:b/>
                <w:bCs/>
                <w:color w:val="FFFFFF" w:themeColor="background1"/>
              </w:rPr>
            </w:pPr>
            <w:r w:rsidRPr="00DE19AB">
              <w:rPr>
                <w:b/>
                <w:bCs/>
                <w:color w:val="FFFFFF" w:themeColor="background1"/>
              </w:rPr>
              <w:t>Unit</w:t>
            </w:r>
          </w:p>
        </w:tc>
        <w:tc>
          <w:tcPr>
            <w:tcW w:w="3492" w:type="dxa"/>
            <w:shd w:val="clear" w:color="auto" w:fill="0070C0"/>
          </w:tcPr>
          <w:p w14:paraId="69E67C31" w14:textId="27AD10EA" w:rsidR="00277B18" w:rsidRPr="00DE19AB" w:rsidRDefault="00AC05B5" w:rsidP="00DE19AB">
            <w:pPr>
              <w:ind w:firstLine="0"/>
              <w:jc w:val="center"/>
              <w:rPr>
                <w:b/>
                <w:bCs/>
                <w:color w:val="FFFFFF" w:themeColor="background1"/>
              </w:rPr>
            </w:pPr>
            <w:r>
              <w:rPr>
                <w:b/>
                <w:bCs/>
                <w:color w:val="FFFFFF" w:themeColor="background1"/>
              </w:rPr>
              <w:t>Level of Measurement</w:t>
            </w:r>
          </w:p>
        </w:tc>
      </w:tr>
      <w:tr w:rsidR="00E665E9" w14:paraId="0C32EEDB" w14:textId="77777777" w:rsidTr="00E665E9">
        <w:tc>
          <w:tcPr>
            <w:tcW w:w="2255" w:type="dxa"/>
          </w:tcPr>
          <w:p w14:paraId="492F959B" w14:textId="3D8B342E" w:rsidR="00277B18" w:rsidRDefault="007C37F4" w:rsidP="00A72E77">
            <w:pPr>
              <w:ind w:firstLine="0"/>
            </w:pPr>
            <w:r>
              <w:t>Reporting level</w:t>
            </w:r>
          </w:p>
        </w:tc>
        <w:tc>
          <w:tcPr>
            <w:tcW w:w="1568" w:type="dxa"/>
          </w:tcPr>
          <w:p w14:paraId="418B32C0" w14:textId="5F8148D4" w:rsidR="00277B18" w:rsidRDefault="008C6989" w:rsidP="00A72E77">
            <w:pPr>
              <w:ind w:firstLine="0"/>
            </w:pPr>
            <w:r>
              <w:t>Categorical</w:t>
            </w:r>
          </w:p>
        </w:tc>
        <w:tc>
          <w:tcPr>
            <w:tcW w:w="1701" w:type="dxa"/>
          </w:tcPr>
          <w:p w14:paraId="1426C89E" w14:textId="1188F6B7" w:rsidR="00277B18" w:rsidRDefault="0077791A" w:rsidP="00A72E77">
            <w:pPr>
              <w:ind w:firstLine="0"/>
            </w:pPr>
            <w:r>
              <w:t>N. A</w:t>
            </w:r>
          </w:p>
        </w:tc>
        <w:tc>
          <w:tcPr>
            <w:tcW w:w="3492" w:type="dxa"/>
          </w:tcPr>
          <w:p w14:paraId="257A024D" w14:textId="77777777" w:rsidR="00277B18" w:rsidRDefault="00AC05B5" w:rsidP="00A72E77">
            <w:pPr>
              <w:ind w:firstLine="0"/>
            </w:pPr>
            <w:r>
              <w:t>Categorical</w:t>
            </w:r>
          </w:p>
          <w:p w14:paraId="2EEB1936" w14:textId="0CD68A7E" w:rsidR="00AC05B5" w:rsidRDefault="00AC05B5" w:rsidP="00A72E77">
            <w:pPr>
              <w:ind w:firstLine="0"/>
            </w:pPr>
            <w:r>
              <w:t>(Whether Regional and Provincial has any difference)</w:t>
            </w:r>
          </w:p>
        </w:tc>
      </w:tr>
      <w:tr w:rsidR="00277B18" w14:paraId="240B67AA" w14:textId="77777777" w:rsidTr="00E665E9">
        <w:tc>
          <w:tcPr>
            <w:tcW w:w="2255" w:type="dxa"/>
          </w:tcPr>
          <w:p w14:paraId="190210EB" w14:textId="444B8038" w:rsidR="00277B18" w:rsidRDefault="007C37F4" w:rsidP="00A72E77">
            <w:pPr>
              <w:ind w:firstLine="0"/>
            </w:pPr>
            <w:r w:rsidRPr="007C37F4">
              <w:t>Province/territory</w:t>
            </w:r>
          </w:p>
        </w:tc>
        <w:tc>
          <w:tcPr>
            <w:tcW w:w="1568" w:type="dxa"/>
          </w:tcPr>
          <w:p w14:paraId="7F4FB42D" w14:textId="1B3DB85B" w:rsidR="00277B18" w:rsidRDefault="008C6989" w:rsidP="00A72E77">
            <w:pPr>
              <w:ind w:firstLine="0"/>
            </w:pPr>
            <w:r>
              <w:t>Categorical</w:t>
            </w:r>
          </w:p>
        </w:tc>
        <w:tc>
          <w:tcPr>
            <w:tcW w:w="1701" w:type="dxa"/>
          </w:tcPr>
          <w:p w14:paraId="2FC01404" w14:textId="5FBBBB73" w:rsidR="00277B18" w:rsidRDefault="0077791A" w:rsidP="00A72E77">
            <w:pPr>
              <w:ind w:firstLine="0"/>
            </w:pPr>
            <w:r>
              <w:t>N. A</w:t>
            </w:r>
          </w:p>
        </w:tc>
        <w:tc>
          <w:tcPr>
            <w:tcW w:w="3492" w:type="dxa"/>
          </w:tcPr>
          <w:p w14:paraId="4483A379" w14:textId="77777777" w:rsidR="00277B18" w:rsidRDefault="00AC05B5" w:rsidP="00A72E77">
            <w:pPr>
              <w:ind w:firstLine="0"/>
            </w:pPr>
            <w:r>
              <w:t>Categorical</w:t>
            </w:r>
          </w:p>
          <w:p w14:paraId="31A2A7D5" w14:textId="77777777" w:rsidR="00AC05B5" w:rsidRDefault="00AC05B5" w:rsidP="008A424C">
            <w:pPr>
              <w:pStyle w:val="ListParagraph"/>
              <w:numPr>
                <w:ilvl w:val="0"/>
                <w:numId w:val="17"/>
              </w:numPr>
            </w:pPr>
            <w:r>
              <w:t xml:space="preserve">10 provinces of Canada for Provincial/Regional Reporting level and </w:t>
            </w:r>
          </w:p>
          <w:p w14:paraId="76CCA60E" w14:textId="2366BE38" w:rsidR="00AC05B5" w:rsidRDefault="00AC05B5" w:rsidP="008A424C">
            <w:pPr>
              <w:pStyle w:val="ListParagraph"/>
              <w:numPr>
                <w:ilvl w:val="0"/>
                <w:numId w:val="17"/>
              </w:numPr>
            </w:pPr>
            <w:r>
              <w:t>Canada for National Reporting  Level</w:t>
            </w:r>
          </w:p>
        </w:tc>
      </w:tr>
      <w:tr w:rsidR="007C37F4" w14:paraId="1D22E2EC" w14:textId="77777777" w:rsidTr="00E665E9">
        <w:tc>
          <w:tcPr>
            <w:tcW w:w="2255" w:type="dxa"/>
          </w:tcPr>
          <w:p w14:paraId="563FE706" w14:textId="4E29688E" w:rsidR="007C37F4" w:rsidRPr="007C37F4" w:rsidRDefault="007C37F4" w:rsidP="00A72E77">
            <w:pPr>
              <w:ind w:firstLine="0"/>
            </w:pPr>
            <w:r w:rsidRPr="007C37F4">
              <w:t>Region</w:t>
            </w:r>
          </w:p>
        </w:tc>
        <w:tc>
          <w:tcPr>
            <w:tcW w:w="1568" w:type="dxa"/>
          </w:tcPr>
          <w:p w14:paraId="6C8EA253" w14:textId="1B65FB20" w:rsidR="007C37F4" w:rsidRDefault="008C6989" w:rsidP="00A72E77">
            <w:pPr>
              <w:ind w:firstLine="0"/>
            </w:pPr>
            <w:r>
              <w:t>Categorical</w:t>
            </w:r>
          </w:p>
        </w:tc>
        <w:tc>
          <w:tcPr>
            <w:tcW w:w="1701" w:type="dxa"/>
          </w:tcPr>
          <w:p w14:paraId="36F63F7E" w14:textId="0C939897" w:rsidR="007C37F4" w:rsidRDefault="0077791A" w:rsidP="00A72E77">
            <w:pPr>
              <w:ind w:firstLine="0"/>
            </w:pPr>
            <w:r>
              <w:t>N. A</w:t>
            </w:r>
          </w:p>
        </w:tc>
        <w:tc>
          <w:tcPr>
            <w:tcW w:w="3492" w:type="dxa"/>
          </w:tcPr>
          <w:p w14:paraId="4F47BD89" w14:textId="77777777" w:rsidR="007C37F4" w:rsidRDefault="00E00E62" w:rsidP="00A72E77">
            <w:pPr>
              <w:ind w:firstLine="0"/>
            </w:pPr>
            <w:r>
              <w:t>Categorical</w:t>
            </w:r>
          </w:p>
          <w:p w14:paraId="3E46E63D" w14:textId="0086C257" w:rsidR="00D934D0" w:rsidRDefault="007459E5" w:rsidP="00A72E77">
            <w:pPr>
              <w:ind w:firstLine="0"/>
            </w:pPr>
            <w:r>
              <w:t>This categorizes regions</w:t>
            </w:r>
            <w:r w:rsidR="00D934D0">
              <w:t xml:space="preserve"> based on each </w:t>
            </w:r>
            <w:r>
              <w:t>province.</w:t>
            </w:r>
          </w:p>
          <w:p w14:paraId="1FEE89A3" w14:textId="78BEA10D" w:rsidR="00E00E62" w:rsidRDefault="00E00E62" w:rsidP="00A72E77">
            <w:pPr>
              <w:ind w:firstLine="0"/>
            </w:pPr>
          </w:p>
        </w:tc>
      </w:tr>
      <w:tr w:rsidR="007C37F4" w14:paraId="25348BF7" w14:textId="77777777" w:rsidTr="00E665E9">
        <w:tc>
          <w:tcPr>
            <w:tcW w:w="2255" w:type="dxa"/>
          </w:tcPr>
          <w:p w14:paraId="76E65A4B" w14:textId="31B438E7" w:rsidR="007C37F4" w:rsidRPr="007C37F4" w:rsidRDefault="007C37F4" w:rsidP="00A72E77">
            <w:pPr>
              <w:ind w:firstLine="0"/>
            </w:pPr>
            <w:r w:rsidRPr="007C37F4">
              <w:t>Indicator</w:t>
            </w:r>
          </w:p>
        </w:tc>
        <w:tc>
          <w:tcPr>
            <w:tcW w:w="1568" w:type="dxa"/>
          </w:tcPr>
          <w:p w14:paraId="7E22E661" w14:textId="0B798A52" w:rsidR="007C37F4" w:rsidRDefault="008C6989" w:rsidP="00A72E77">
            <w:pPr>
              <w:ind w:firstLine="0"/>
            </w:pPr>
            <w:r>
              <w:t>Categorical</w:t>
            </w:r>
          </w:p>
        </w:tc>
        <w:tc>
          <w:tcPr>
            <w:tcW w:w="1701" w:type="dxa"/>
          </w:tcPr>
          <w:p w14:paraId="1BED1040" w14:textId="41894423" w:rsidR="007C37F4" w:rsidRDefault="0077791A" w:rsidP="00A72E77">
            <w:pPr>
              <w:ind w:firstLine="0"/>
            </w:pPr>
            <w:r>
              <w:t>N. A</w:t>
            </w:r>
          </w:p>
        </w:tc>
        <w:tc>
          <w:tcPr>
            <w:tcW w:w="3492" w:type="dxa"/>
          </w:tcPr>
          <w:p w14:paraId="55E1DF88" w14:textId="77777777" w:rsidR="007C37F4" w:rsidRDefault="0046627F" w:rsidP="00A72E77">
            <w:pPr>
              <w:ind w:firstLine="0"/>
            </w:pPr>
            <w:r>
              <w:t>Categorical</w:t>
            </w:r>
          </w:p>
          <w:p w14:paraId="70952836" w14:textId="290CA38A" w:rsidR="0046627F" w:rsidRDefault="0046627F" w:rsidP="00A72E77">
            <w:pPr>
              <w:ind w:firstLine="0"/>
            </w:pPr>
            <w:r>
              <w:t>(To measure which type of procedure takes longer time)</w:t>
            </w:r>
          </w:p>
        </w:tc>
      </w:tr>
      <w:tr w:rsidR="007C37F4" w14:paraId="35A16695" w14:textId="77777777" w:rsidTr="00E665E9">
        <w:tc>
          <w:tcPr>
            <w:tcW w:w="2255" w:type="dxa"/>
          </w:tcPr>
          <w:p w14:paraId="07CACFC1" w14:textId="1377ADE1" w:rsidR="007C37F4" w:rsidRPr="007C37F4" w:rsidRDefault="007C37F4" w:rsidP="00A72E77">
            <w:pPr>
              <w:ind w:firstLine="0"/>
            </w:pPr>
            <w:r w:rsidRPr="007C37F4">
              <w:t>Data year</w:t>
            </w:r>
          </w:p>
        </w:tc>
        <w:tc>
          <w:tcPr>
            <w:tcW w:w="1568" w:type="dxa"/>
          </w:tcPr>
          <w:p w14:paraId="0A90D4C4" w14:textId="4DA800E8" w:rsidR="007C37F4" w:rsidRDefault="00317CCD" w:rsidP="00A72E77">
            <w:pPr>
              <w:ind w:firstLine="0"/>
            </w:pPr>
            <w:r>
              <w:t>Continuous</w:t>
            </w:r>
          </w:p>
        </w:tc>
        <w:tc>
          <w:tcPr>
            <w:tcW w:w="1701" w:type="dxa"/>
          </w:tcPr>
          <w:p w14:paraId="713F18C6" w14:textId="593E7DD2" w:rsidR="007C37F4" w:rsidRDefault="0077791A" w:rsidP="00A72E77">
            <w:pPr>
              <w:ind w:firstLine="0"/>
            </w:pPr>
            <w:r>
              <w:t>Year</w:t>
            </w:r>
          </w:p>
        </w:tc>
        <w:tc>
          <w:tcPr>
            <w:tcW w:w="3492" w:type="dxa"/>
          </w:tcPr>
          <w:p w14:paraId="7C87A45D" w14:textId="77777777" w:rsidR="007C37F4" w:rsidRDefault="00877085" w:rsidP="00A72E77">
            <w:pPr>
              <w:ind w:firstLine="0"/>
            </w:pPr>
            <w:r>
              <w:t>Continuous</w:t>
            </w:r>
          </w:p>
          <w:p w14:paraId="1CA65F44" w14:textId="7AC9F482" w:rsidR="00877085" w:rsidRDefault="00877085" w:rsidP="00A72E77">
            <w:pPr>
              <w:ind w:firstLine="0"/>
            </w:pPr>
            <w:r>
              <w:t xml:space="preserve">(To measure the trend of the wait time and to predict next </w:t>
            </w:r>
            <w:r w:rsidR="00D05A0E">
              <w:t>year’s</w:t>
            </w:r>
            <w:r>
              <w:t xml:space="preserve"> wait time)</w:t>
            </w:r>
          </w:p>
        </w:tc>
      </w:tr>
      <w:tr w:rsidR="007C37F4" w14:paraId="1F5DB814" w14:textId="77777777" w:rsidTr="00E665E9">
        <w:tc>
          <w:tcPr>
            <w:tcW w:w="2255" w:type="dxa"/>
          </w:tcPr>
          <w:p w14:paraId="0CC043B1" w14:textId="2045CFF1" w:rsidR="007C37F4" w:rsidRPr="007C37F4" w:rsidRDefault="007C37F4" w:rsidP="00A72E77">
            <w:pPr>
              <w:ind w:firstLine="0"/>
            </w:pPr>
            <w:r w:rsidRPr="007C37F4">
              <w:t>Indicator result</w:t>
            </w:r>
          </w:p>
        </w:tc>
        <w:tc>
          <w:tcPr>
            <w:tcW w:w="1568" w:type="dxa"/>
          </w:tcPr>
          <w:p w14:paraId="46F18B15" w14:textId="722ABE2D" w:rsidR="007C37F4" w:rsidRDefault="00290BEF" w:rsidP="00A72E77">
            <w:pPr>
              <w:ind w:firstLine="0"/>
            </w:pPr>
            <w:r>
              <w:t>Continuous</w:t>
            </w:r>
          </w:p>
        </w:tc>
        <w:tc>
          <w:tcPr>
            <w:tcW w:w="1701" w:type="dxa"/>
          </w:tcPr>
          <w:p w14:paraId="3B717DCB" w14:textId="4509CE0E" w:rsidR="007C37F4" w:rsidRDefault="0077791A" w:rsidP="00A72E77">
            <w:pPr>
              <w:ind w:firstLine="0"/>
            </w:pPr>
            <w:r>
              <w:t>Depending on the Metric filter</w:t>
            </w:r>
          </w:p>
        </w:tc>
        <w:tc>
          <w:tcPr>
            <w:tcW w:w="3492" w:type="dxa"/>
          </w:tcPr>
          <w:p w14:paraId="550E82C6" w14:textId="77777777" w:rsidR="007C37F4" w:rsidRDefault="00D05A0E" w:rsidP="00A72E77">
            <w:pPr>
              <w:ind w:firstLine="0"/>
            </w:pPr>
            <w:r>
              <w:t>Continuous</w:t>
            </w:r>
          </w:p>
          <w:p w14:paraId="55E61A23" w14:textId="5A467987" w:rsidR="00D05A0E" w:rsidRDefault="00D05A0E" w:rsidP="008A424C">
            <w:pPr>
              <w:pStyle w:val="ListParagraph"/>
              <w:numPr>
                <w:ilvl w:val="0"/>
                <w:numId w:val="18"/>
              </w:numPr>
            </w:pPr>
            <w:r>
              <w:t>Days for 50th percentile and 90th percentile</w:t>
            </w:r>
          </w:p>
          <w:p w14:paraId="2C888EFF" w14:textId="77777777" w:rsidR="00D05A0E" w:rsidRDefault="00936AD8" w:rsidP="008A424C">
            <w:pPr>
              <w:pStyle w:val="ListParagraph"/>
              <w:numPr>
                <w:ilvl w:val="0"/>
                <w:numId w:val="18"/>
              </w:numPr>
            </w:pPr>
            <w:r>
              <w:t>Number of procedures for volume</w:t>
            </w:r>
          </w:p>
          <w:p w14:paraId="0BF3B46F" w14:textId="334F4AFC" w:rsidR="00B51F92" w:rsidRDefault="00B51F92" w:rsidP="00C81076">
            <w:pPr>
              <w:pStyle w:val="ListParagraph"/>
              <w:keepNext/>
              <w:numPr>
                <w:ilvl w:val="0"/>
                <w:numId w:val="18"/>
              </w:numPr>
            </w:pPr>
            <w:r>
              <w:t>Percentage for % meeting benchmark</w:t>
            </w:r>
          </w:p>
        </w:tc>
      </w:tr>
    </w:tbl>
    <w:p w14:paraId="0512D851" w14:textId="46B8B7D5" w:rsidR="00C81076" w:rsidRDefault="00C81076" w:rsidP="00C81076">
      <w:pPr>
        <w:pStyle w:val="Caption"/>
        <w:jc w:val="center"/>
      </w:pPr>
      <w:r>
        <w:t xml:space="preserve">Table </w:t>
      </w:r>
      <w:r w:rsidR="00CF4D25">
        <w:fldChar w:fldCharType="begin"/>
      </w:r>
      <w:r w:rsidR="00CF4D25">
        <w:instrText xml:space="preserve"> SEQ Table \* ARABIC </w:instrText>
      </w:r>
      <w:r w:rsidR="00CF4D25">
        <w:fldChar w:fldCharType="separate"/>
      </w:r>
      <w:r w:rsidR="00FB1A30">
        <w:rPr>
          <w:noProof/>
        </w:rPr>
        <w:t>1</w:t>
      </w:r>
      <w:r w:rsidR="00CF4D25">
        <w:rPr>
          <w:noProof/>
        </w:rPr>
        <w:fldChar w:fldCharType="end"/>
      </w:r>
      <w:r>
        <w:t xml:space="preserve">: </w:t>
      </w:r>
      <w:r w:rsidRPr="004132EC">
        <w:t>Details of Measurement variable Table</w:t>
      </w:r>
    </w:p>
    <w:p w14:paraId="3B2764A3" w14:textId="158F2D47" w:rsidR="00A72E77" w:rsidRPr="00A72E77" w:rsidRDefault="00A72E77" w:rsidP="00A72E77">
      <w:r>
        <w:t xml:space="preserve"> </w:t>
      </w:r>
    </w:p>
    <w:p w14:paraId="3A6173BC" w14:textId="7FE448DE" w:rsidR="00A817C4" w:rsidRDefault="002E5B61" w:rsidP="00A817C4">
      <w:pPr>
        <w:pStyle w:val="Heading2"/>
      </w:pPr>
      <w:r>
        <w:t xml:space="preserve">4.3 </w:t>
      </w:r>
      <w:r w:rsidR="004E35AF">
        <w:t xml:space="preserve">Data </w:t>
      </w:r>
      <w:r w:rsidR="002556E4">
        <w:t>Preprocessing</w:t>
      </w:r>
    </w:p>
    <w:p w14:paraId="6BC4A292" w14:textId="57DD6901" w:rsidR="00990C28" w:rsidRPr="00990C28" w:rsidRDefault="00990C28" w:rsidP="00990C28">
      <w:pPr>
        <w:pStyle w:val="Heading3"/>
      </w:pPr>
      <w:r>
        <w:t>4.3.1 Preprocessing Steps</w:t>
      </w:r>
    </w:p>
    <w:p w14:paraId="13EEE682" w14:textId="77777777" w:rsidR="005408ED" w:rsidRDefault="005408ED" w:rsidP="005408ED">
      <w:r>
        <w:t>1. Handling Duplicate and Missing Values</w:t>
      </w:r>
    </w:p>
    <w:p w14:paraId="5CE4D8DF" w14:textId="7E9C444D" w:rsidR="005408ED" w:rsidRDefault="005408ED" w:rsidP="008A424C">
      <w:pPr>
        <w:pStyle w:val="ListParagraph"/>
        <w:numPr>
          <w:ilvl w:val="0"/>
          <w:numId w:val="36"/>
        </w:numPr>
      </w:pPr>
      <w:r>
        <w:t>Removed duplicate records: Ensured that each data point represented a unique observation to avoid redundancy and analytical distortions.</w:t>
      </w:r>
    </w:p>
    <w:p w14:paraId="670E2846" w14:textId="4C6045CA" w:rsidR="005408ED" w:rsidRDefault="005408ED" w:rsidP="008A424C">
      <w:pPr>
        <w:pStyle w:val="ListParagraph"/>
        <w:numPr>
          <w:ilvl w:val="0"/>
          <w:numId w:val="36"/>
        </w:numPr>
      </w:pPr>
      <w:r>
        <w:t>Removed the "Canada" row under the Province column: This row lacked sufficient data across other columns, particularly in the Region column, making it impossible to impute a meaningful value.</w:t>
      </w:r>
    </w:p>
    <w:p w14:paraId="24682EF5" w14:textId="2B2AC4B8" w:rsidR="005408ED" w:rsidRDefault="005408ED" w:rsidP="008A424C">
      <w:pPr>
        <w:pStyle w:val="ListParagraph"/>
        <w:numPr>
          <w:ilvl w:val="0"/>
          <w:numId w:val="36"/>
        </w:numPr>
      </w:pPr>
      <w:r>
        <w:lastRenderedPageBreak/>
        <w:t>Filled missing Region values: Imputed using the mode of each corresponding Province group to ensure geographical consistency.</w:t>
      </w:r>
    </w:p>
    <w:p w14:paraId="2670BF40" w14:textId="21733D0C" w:rsidR="005408ED" w:rsidRDefault="005408ED" w:rsidP="008A424C">
      <w:pPr>
        <w:pStyle w:val="ListParagraph"/>
        <w:numPr>
          <w:ilvl w:val="0"/>
          <w:numId w:val="36"/>
        </w:numPr>
      </w:pPr>
      <w:r>
        <w:t>Imputed missing values in Indicator result: Used the median within each group defined by Indicator, Metric, and Unit of measurement to preserve the distribution while accommodating group</w:t>
      </w:r>
      <w:r w:rsidR="003F08EB">
        <w:t xml:space="preserve"> </w:t>
      </w:r>
      <w:r>
        <w:t>specific variations.</w:t>
      </w:r>
    </w:p>
    <w:p w14:paraId="309529E9" w14:textId="492E0B0E" w:rsidR="005408ED" w:rsidRDefault="005408ED" w:rsidP="008A424C">
      <w:pPr>
        <w:pStyle w:val="ListParagraph"/>
        <w:numPr>
          <w:ilvl w:val="0"/>
          <w:numId w:val="36"/>
        </w:numPr>
      </w:pPr>
      <w:r>
        <w:t>Dropped remaining missing values in Indicator result: After imputation, any rows still missing a value in this column were removed to maintain data integrity.</w:t>
      </w:r>
    </w:p>
    <w:p w14:paraId="6575AE94" w14:textId="77777777" w:rsidR="005408ED" w:rsidRDefault="005408ED" w:rsidP="004F4EF0">
      <w:r>
        <w:t>2. Identifying and Handling Outliers</w:t>
      </w:r>
    </w:p>
    <w:p w14:paraId="078F4BCD" w14:textId="045683C2" w:rsidR="005408ED" w:rsidRDefault="005408ED" w:rsidP="004F4EF0">
      <w:r>
        <w:t>No outliers were detected in the dataset based on distribution checks and domain understanding. As such, no action was required in this step.</w:t>
      </w:r>
    </w:p>
    <w:p w14:paraId="1F5BB8E3" w14:textId="77777777" w:rsidR="005408ED" w:rsidRDefault="005408ED" w:rsidP="004F4EF0">
      <w:r>
        <w:t>3. Data Type Conversions</w:t>
      </w:r>
    </w:p>
    <w:p w14:paraId="0B791C55" w14:textId="060963ED" w:rsidR="005408ED" w:rsidRDefault="005408ED" w:rsidP="004F4EF0">
      <w:r>
        <w:t xml:space="preserve">Converted the </w:t>
      </w:r>
      <w:r w:rsidR="003F08EB">
        <w:t>“</w:t>
      </w:r>
      <w:r>
        <w:t>Indicator result</w:t>
      </w:r>
      <w:r w:rsidR="003F08EB">
        <w:t>”</w:t>
      </w:r>
      <w:r>
        <w:t xml:space="preserve"> column to numeric</w:t>
      </w:r>
      <w:r w:rsidR="003F08EB">
        <w:t>.</w:t>
      </w:r>
      <w:r>
        <w:t xml:space="preserve"> Ensured that numerical operations and statistical analyses could be accurately performed on this column.</w:t>
      </w:r>
    </w:p>
    <w:p w14:paraId="4040B010" w14:textId="77777777" w:rsidR="005408ED" w:rsidRDefault="005408ED" w:rsidP="004F4EF0">
      <w:r>
        <w:t>4. Creating New Variables</w:t>
      </w:r>
    </w:p>
    <w:p w14:paraId="59FF4C16" w14:textId="06E7E7D8" w:rsidR="005408ED" w:rsidRDefault="005408ED" w:rsidP="005B73CD">
      <w:r>
        <w:t>No new variables were created during this preprocessing phase.</w:t>
      </w:r>
    </w:p>
    <w:p w14:paraId="44504EA9" w14:textId="68E18925" w:rsidR="007718A4" w:rsidRPr="00AF6D50" w:rsidRDefault="0054238B" w:rsidP="007D2E6B">
      <w:pPr>
        <w:pStyle w:val="Heading3"/>
      </w:pPr>
      <w:r>
        <w:t xml:space="preserve">4.3.2 </w:t>
      </w:r>
      <w:r w:rsidR="007718A4" w:rsidRPr="00AF6D50">
        <w:t>Justification of Preprocessing Steps</w:t>
      </w:r>
      <w:r w:rsidR="00AF6D50" w:rsidRPr="00AF6D50">
        <w:t>:</w:t>
      </w:r>
    </w:p>
    <w:p w14:paraId="421A1CE6" w14:textId="48F1ABD9" w:rsidR="007718A4" w:rsidRDefault="007718A4" w:rsidP="008A424C">
      <w:pPr>
        <w:pStyle w:val="ListParagraph"/>
        <w:numPr>
          <w:ilvl w:val="0"/>
          <w:numId w:val="37"/>
        </w:numPr>
      </w:pPr>
      <w:r>
        <w:t>Removing duplicates improves data quality and prevents analytical distortions.</w:t>
      </w:r>
    </w:p>
    <w:p w14:paraId="6AF2D71D" w14:textId="40CA0177" w:rsidR="00002B54" w:rsidRDefault="00002B54" w:rsidP="008A424C">
      <w:pPr>
        <w:pStyle w:val="ListParagraph"/>
        <w:numPr>
          <w:ilvl w:val="0"/>
          <w:numId w:val="37"/>
        </w:numPr>
      </w:pPr>
      <w:r>
        <w:t>Converting Indicator result to numeric enables quantitative analysis and prevents errors during computations.</w:t>
      </w:r>
    </w:p>
    <w:p w14:paraId="6F574475" w14:textId="7D3A17EF" w:rsidR="002B590F" w:rsidRDefault="002B590F" w:rsidP="008A424C">
      <w:pPr>
        <w:pStyle w:val="ListParagraph"/>
        <w:numPr>
          <w:ilvl w:val="0"/>
          <w:numId w:val="37"/>
        </w:numPr>
      </w:pPr>
      <w:r>
        <w:t xml:space="preserve">Rows with "data year" values matching the patterns 'FY' or 'Q3Q4' were excluded using a regex filter. The </w:t>
      </w:r>
      <w:proofErr w:type="spellStart"/>
      <w:r>
        <w:t>na</w:t>
      </w:r>
      <w:proofErr w:type="spellEnd"/>
      <w:r>
        <w:t>=False parameter ensured missing values were treated as non-matches during filtering.</w:t>
      </w:r>
    </w:p>
    <w:p w14:paraId="15FFE167" w14:textId="38BEC48B" w:rsidR="002B590F" w:rsidRDefault="002B590F" w:rsidP="008A424C">
      <w:pPr>
        <w:pStyle w:val="ListParagraph"/>
        <w:numPr>
          <w:ilvl w:val="0"/>
          <w:numId w:val="37"/>
        </w:numPr>
      </w:pPr>
      <w:r>
        <w:t>Convert Hours value to Days in “Unit of measurement” column</w:t>
      </w:r>
    </w:p>
    <w:p w14:paraId="12B7DAC8" w14:textId="10A86857" w:rsidR="007718A4" w:rsidRDefault="007718A4" w:rsidP="008A424C">
      <w:pPr>
        <w:pStyle w:val="ListParagraph"/>
        <w:numPr>
          <w:ilvl w:val="0"/>
          <w:numId w:val="37"/>
        </w:numPr>
      </w:pPr>
      <w:r>
        <w:t>Removing the “Canada” row ensures only usable and meaningful data are retained.</w:t>
      </w:r>
    </w:p>
    <w:p w14:paraId="62809A5E" w14:textId="27B79591" w:rsidR="007718A4" w:rsidRDefault="007718A4" w:rsidP="008A424C">
      <w:pPr>
        <w:pStyle w:val="ListParagraph"/>
        <w:numPr>
          <w:ilvl w:val="0"/>
          <w:numId w:val="37"/>
        </w:numPr>
      </w:pPr>
      <w:r>
        <w:lastRenderedPageBreak/>
        <w:t>Imputing missing Region values by province mode maintains logical consistency and spatial relationships.</w:t>
      </w:r>
    </w:p>
    <w:p w14:paraId="2579120B" w14:textId="7C2E0839" w:rsidR="007718A4" w:rsidRDefault="007718A4" w:rsidP="008A424C">
      <w:pPr>
        <w:pStyle w:val="ListParagraph"/>
        <w:numPr>
          <w:ilvl w:val="0"/>
          <w:numId w:val="37"/>
        </w:numPr>
      </w:pPr>
      <w:r>
        <w:t>Group</w:t>
      </w:r>
      <w:r w:rsidR="006544B4">
        <w:t xml:space="preserve"> </w:t>
      </w:r>
      <w:r>
        <w:t>wise median imputation for Indicator result preserves the distribution characteristics of different measurement contexts.</w:t>
      </w:r>
    </w:p>
    <w:p w14:paraId="5281A9F7" w14:textId="5A43BAF8" w:rsidR="007718A4" w:rsidRDefault="007718A4" w:rsidP="008A424C">
      <w:pPr>
        <w:pStyle w:val="ListParagraph"/>
        <w:numPr>
          <w:ilvl w:val="0"/>
          <w:numId w:val="37"/>
        </w:numPr>
      </w:pPr>
      <w:r>
        <w:t>Dropping residual missing values ensures the dataset is complete and ready for robust analysis.</w:t>
      </w:r>
    </w:p>
    <w:p w14:paraId="0B207DB5" w14:textId="77777777" w:rsidR="005C0999" w:rsidRDefault="005C0999" w:rsidP="005C0999">
      <w:pPr>
        <w:pStyle w:val="ListParagraph"/>
      </w:pPr>
    </w:p>
    <w:p w14:paraId="3DCE82F0" w14:textId="0FA14713" w:rsidR="0004087F" w:rsidRDefault="003A42F8" w:rsidP="003A42F8">
      <w:pPr>
        <w:pStyle w:val="Heading2"/>
      </w:pPr>
      <w:r>
        <w:t xml:space="preserve">4.4 </w:t>
      </w:r>
      <w:r w:rsidR="007C765F">
        <w:t>Data Preparation</w:t>
      </w:r>
    </w:p>
    <w:p w14:paraId="4150B34B" w14:textId="0C96BB49" w:rsidR="005F107E" w:rsidRDefault="005F107E" w:rsidP="007C765F">
      <w:r>
        <w:t xml:space="preserve">The dataset </w:t>
      </w:r>
      <w:r w:rsidR="00D45613">
        <w:t>contains</w:t>
      </w:r>
      <w:r>
        <w:t xml:space="preserve"> measure data such as </w:t>
      </w:r>
      <w:r w:rsidR="007B2BA3">
        <w:t>50</w:t>
      </w:r>
      <w:r w:rsidR="007B2BA3" w:rsidRPr="007B2BA3">
        <w:rPr>
          <w:vertAlign w:val="superscript"/>
        </w:rPr>
        <w:t>th</w:t>
      </w:r>
      <w:r w:rsidR="007B2BA3">
        <w:t xml:space="preserve"> percentile, 90th percentile, volume and p</w:t>
      </w:r>
      <w:r w:rsidR="007B2BA3" w:rsidRPr="007B2BA3">
        <w:t>ercentage for % meeting benchmark</w:t>
      </w:r>
      <w:r w:rsidR="007B2BA3">
        <w:t xml:space="preserve">. </w:t>
      </w:r>
      <w:r w:rsidR="002B52EA">
        <w:t>However, not all measures are needed for individual hypothesis e.g., i</w:t>
      </w:r>
      <w:r w:rsidR="007B2BA3">
        <w:t>n hypothesis 5, the relationship between volume and 90</w:t>
      </w:r>
      <w:r w:rsidR="007B2BA3" w:rsidRPr="007B2BA3">
        <w:rPr>
          <w:vertAlign w:val="superscript"/>
        </w:rPr>
        <w:t>th</w:t>
      </w:r>
      <w:r w:rsidR="007B2BA3">
        <w:t xml:space="preserve"> percentile waiting days are to be analyzed. In order to</w:t>
      </w:r>
      <w:r w:rsidR="006B027A">
        <w:t xml:space="preserve"> analyze the different measure separately according to the need data visualization and hypothesis testing, each type of measures </w:t>
      </w:r>
      <w:r w:rsidR="00BA04F5">
        <w:t>is</w:t>
      </w:r>
      <w:r w:rsidR="006B027A">
        <w:t xml:space="preserve"> filtered and write into separate columns and exported to an excel file</w:t>
      </w:r>
      <w:r w:rsidR="002B52EA">
        <w:t xml:space="preserve"> “</w:t>
      </w:r>
      <w:r w:rsidR="002B52EA" w:rsidRPr="002B52EA">
        <w:t>transposed_selected_metrics.xlsx</w:t>
      </w:r>
      <w:r w:rsidR="002B52EA">
        <w:t>”</w:t>
      </w:r>
      <w:r w:rsidR="003647CC">
        <w:t xml:space="preserve"> using python programming</w:t>
      </w:r>
      <w:r w:rsidR="00C44282">
        <w:t xml:space="preserve">. This data together with </w:t>
      </w:r>
      <w:r w:rsidR="00BA04F5">
        <w:t xml:space="preserve">the original </w:t>
      </w:r>
      <w:r w:rsidR="00C44282">
        <w:t xml:space="preserve">cleaned dataset are loaded to Tableau for </w:t>
      </w:r>
      <w:r w:rsidR="00BA04F5">
        <w:t>data visualization.</w:t>
      </w:r>
    </w:p>
    <w:p w14:paraId="0EE8522A" w14:textId="3022C79E" w:rsidR="007C765F" w:rsidRPr="007C765F" w:rsidRDefault="005F107E" w:rsidP="007C765F">
      <w:r>
        <w:t xml:space="preserve"> </w:t>
      </w:r>
    </w:p>
    <w:p w14:paraId="299A4203" w14:textId="0F8C606C" w:rsidR="000C69B2" w:rsidRDefault="000C69B2" w:rsidP="000C69B2">
      <w:pPr>
        <w:pStyle w:val="Heading1"/>
      </w:pPr>
      <w:r>
        <w:t>Chapter 5: Data Understanding</w:t>
      </w:r>
      <w:r w:rsidR="00CD2A24">
        <w:t xml:space="preserve"> and Visualization</w:t>
      </w:r>
    </w:p>
    <w:p w14:paraId="4001459B" w14:textId="3C8FFEC8" w:rsidR="00544AD5" w:rsidRDefault="00544AD5" w:rsidP="00544AD5">
      <w:r>
        <w:t xml:space="preserve">This chapter presents the findings organized around </w:t>
      </w:r>
      <w:r w:rsidR="00E22EC6">
        <w:t>r</w:t>
      </w:r>
      <w:r>
        <w:t>esearch questions and hypotheses. For each research question, include:</w:t>
      </w:r>
    </w:p>
    <w:p w14:paraId="7FA2A2A0" w14:textId="77777777" w:rsidR="00544AD5" w:rsidRDefault="00544AD5" w:rsidP="008A424C">
      <w:pPr>
        <w:pStyle w:val="ListParagraph"/>
        <w:numPr>
          <w:ilvl w:val="0"/>
          <w:numId w:val="19"/>
        </w:numPr>
      </w:pPr>
      <w:r>
        <w:t>Descriptive statistics</w:t>
      </w:r>
    </w:p>
    <w:p w14:paraId="1BE0E167" w14:textId="77777777" w:rsidR="00544AD5" w:rsidRDefault="00544AD5" w:rsidP="008A424C">
      <w:pPr>
        <w:pStyle w:val="ListParagraph"/>
        <w:numPr>
          <w:ilvl w:val="0"/>
          <w:numId w:val="19"/>
        </w:numPr>
      </w:pPr>
      <w:r>
        <w:t>Relevant visualizations</w:t>
      </w:r>
    </w:p>
    <w:p w14:paraId="2C27CE5D" w14:textId="6AF8BC29" w:rsidR="000C69B2" w:rsidRDefault="00544AD5" w:rsidP="008A424C">
      <w:pPr>
        <w:pStyle w:val="ListParagraph"/>
        <w:numPr>
          <w:ilvl w:val="0"/>
          <w:numId w:val="19"/>
        </w:numPr>
      </w:pPr>
      <w:r>
        <w:t>Interpretation of the results</w:t>
      </w:r>
    </w:p>
    <w:p w14:paraId="2D31EF14" w14:textId="77777777" w:rsidR="00845048" w:rsidRDefault="00845048" w:rsidP="00845048">
      <w:pPr>
        <w:pStyle w:val="ListParagraph"/>
        <w:ind w:left="1440"/>
      </w:pPr>
    </w:p>
    <w:p w14:paraId="7C50DE23" w14:textId="767CEAF5" w:rsidR="00F32AB1" w:rsidRDefault="0033676B" w:rsidP="00760852">
      <w:pPr>
        <w:pStyle w:val="Heading2"/>
      </w:pPr>
      <w:r>
        <w:lastRenderedPageBreak/>
        <w:t xml:space="preserve">5.1 </w:t>
      </w:r>
      <w:r w:rsidR="00E85507" w:rsidRPr="00760852">
        <w:t>Research</w:t>
      </w:r>
      <w:r w:rsidR="00E85507">
        <w:t xml:space="preserve"> Question 1</w:t>
      </w:r>
    </w:p>
    <w:p w14:paraId="6E99247B" w14:textId="16C9289D" w:rsidR="00760852" w:rsidRDefault="00760852" w:rsidP="00A57105">
      <w:r>
        <w:t>This chapter is to visualize the research question “</w:t>
      </w:r>
      <w:r w:rsidRPr="00425E76">
        <w:t>Does the calendar year have a significant influence on wait times for priority procedures?</w:t>
      </w:r>
      <w:r>
        <w:t>”</w:t>
      </w:r>
    </w:p>
    <w:p w14:paraId="1325C011" w14:textId="403CF3AD" w:rsidR="00A277A9" w:rsidRDefault="00A277A9" w:rsidP="00505E9D">
      <w:pPr>
        <w:pStyle w:val="Heading3"/>
        <w:numPr>
          <w:ilvl w:val="2"/>
          <w:numId w:val="12"/>
        </w:numPr>
      </w:pPr>
      <w:r>
        <w:t>Descriptive Statistics</w:t>
      </w:r>
    </w:p>
    <w:p w14:paraId="1DEA4A9C" w14:textId="3A0636E0" w:rsidR="00505E9D" w:rsidRPr="00505E9D" w:rsidRDefault="00505E9D" w:rsidP="00505E9D">
      <w:r w:rsidRPr="00505E9D">
        <w:t>To observe the significance of the calendar year influence, the median and the year-over-year change of 50th percentile wait times are observed. The statistics are generated using python and are described in</w:t>
      </w:r>
      <w:r w:rsidR="00C17DED">
        <w:t xml:space="preserve"> </w:t>
      </w:r>
      <w:r w:rsidR="00C17DED">
        <w:fldChar w:fldCharType="begin"/>
      </w:r>
      <w:r w:rsidR="00C17DED">
        <w:instrText xml:space="preserve"> REF _Ref200283830 \h </w:instrText>
      </w:r>
      <w:r w:rsidR="00C17DED">
        <w:fldChar w:fldCharType="separate"/>
      </w:r>
      <w:r w:rsidR="00FB1A30">
        <w:t xml:space="preserve">Figure </w:t>
      </w:r>
      <w:r w:rsidR="00FB1A30">
        <w:rPr>
          <w:noProof/>
        </w:rPr>
        <w:t>1</w:t>
      </w:r>
      <w:r w:rsidR="00C17DED">
        <w:fldChar w:fldCharType="end"/>
      </w:r>
      <w:r w:rsidRPr="00505E9D">
        <w:t>.</w:t>
      </w:r>
    </w:p>
    <w:p w14:paraId="395C157B" w14:textId="77777777" w:rsidR="00C17DED" w:rsidRDefault="00505E9D" w:rsidP="007C42B8">
      <w:pPr>
        <w:pStyle w:val="NoSpacing"/>
        <w:jc w:val="center"/>
      </w:pPr>
      <w:r w:rsidRPr="00505E9D">
        <w:rPr>
          <w:noProof/>
        </w:rPr>
        <w:drawing>
          <wp:inline distT="0" distB="0" distL="0" distR="0" wp14:anchorId="46F51193" wp14:editId="4BAF8479">
            <wp:extent cx="4107180" cy="3235784"/>
            <wp:effectExtent l="0" t="0" r="7620" b="3175"/>
            <wp:docPr id="175679744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7449" name="Picture 1" descr="A screenshot of a graph&#10;&#10;AI-generated content may be incorrect."/>
                    <pic:cNvPicPr/>
                  </pic:nvPicPr>
                  <pic:blipFill>
                    <a:blip r:embed="rId9"/>
                    <a:stretch>
                      <a:fillRect/>
                    </a:stretch>
                  </pic:blipFill>
                  <pic:spPr>
                    <a:xfrm>
                      <a:off x="0" y="0"/>
                      <a:ext cx="4120702" cy="3246438"/>
                    </a:xfrm>
                    <a:prstGeom prst="rect">
                      <a:avLst/>
                    </a:prstGeom>
                  </pic:spPr>
                </pic:pic>
              </a:graphicData>
            </a:graphic>
          </wp:inline>
        </w:drawing>
      </w:r>
    </w:p>
    <w:p w14:paraId="0C2E2F7F" w14:textId="141226D1" w:rsidR="0040202B" w:rsidRDefault="00C17DED" w:rsidP="00E9592D">
      <w:pPr>
        <w:pStyle w:val="Caption"/>
        <w:jc w:val="center"/>
      </w:pPr>
      <w:bookmarkStart w:id="0" w:name="_Ref200283830"/>
      <w:r>
        <w:t xml:space="preserve">Figure </w:t>
      </w:r>
      <w:r w:rsidR="00CF4D25">
        <w:fldChar w:fldCharType="begin"/>
      </w:r>
      <w:r w:rsidR="00CF4D25">
        <w:instrText xml:space="preserve"> SEQ Figure \* ARABIC </w:instrText>
      </w:r>
      <w:r w:rsidR="00CF4D25">
        <w:fldChar w:fldCharType="separate"/>
      </w:r>
      <w:r w:rsidR="00FB1A30">
        <w:rPr>
          <w:noProof/>
        </w:rPr>
        <w:t>1</w:t>
      </w:r>
      <w:r w:rsidR="00CF4D25">
        <w:rPr>
          <w:noProof/>
        </w:rPr>
        <w:fldChar w:fldCharType="end"/>
      </w:r>
      <w:bookmarkEnd w:id="0"/>
      <w:r>
        <w:t>:</w:t>
      </w:r>
      <w:r w:rsidRPr="006C77B0">
        <w:t>Medium and Year-Over-Year Values of 50th Percentile Wait Times Over Years</w:t>
      </w:r>
    </w:p>
    <w:p w14:paraId="29E6E13A" w14:textId="77777777" w:rsidR="00E9592D" w:rsidRDefault="00E9592D" w:rsidP="00E9592D"/>
    <w:p w14:paraId="52D98CEE" w14:textId="77777777" w:rsidR="003E2661" w:rsidRPr="00396213" w:rsidRDefault="003E2661" w:rsidP="003E2661">
      <w:pPr>
        <w:rPr>
          <w:lang w:val="en-GB"/>
        </w:rPr>
      </w:pPr>
      <w:r w:rsidRPr="00396213">
        <w:rPr>
          <w:lang w:val="en-GB"/>
        </w:rPr>
        <w:t>The data clearly demonstrates that the calendar year has a significant influence on the 50th percentile wait times. This influence is manifested through:</w:t>
      </w:r>
    </w:p>
    <w:p w14:paraId="7F006D09" w14:textId="77777777" w:rsidR="003E2661" w:rsidRPr="00396213" w:rsidRDefault="003E2661" w:rsidP="003E2661">
      <w:pPr>
        <w:pStyle w:val="ListParagraph"/>
        <w:numPr>
          <w:ilvl w:val="0"/>
          <w:numId w:val="40"/>
        </w:numPr>
        <w:rPr>
          <w:lang w:val="en-GB"/>
        </w:rPr>
      </w:pPr>
      <w:r w:rsidRPr="00396213">
        <w:rPr>
          <w:b/>
          <w:bCs/>
          <w:lang w:val="en-GB"/>
        </w:rPr>
        <w:t>Annual variations</w:t>
      </w:r>
      <w:r w:rsidRPr="00396213">
        <w:rPr>
          <w:lang w:val="en-GB"/>
        </w:rPr>
        <w:t>: Both the average and median wait times are not static but change from year to year.</w:t>
      </w:r>
    </w:p>
    <w:p w14:paraId="4E63E5A9" w14:textId="77777777" w:rsidR="003E2661" w:rsidRPr="00396213" w:rsidRDefault="003E2661" w:rsidP="003E2661">
      <w:pPr>
        <w:pStyle w:val="ListParagraph"/>
        <w:numPr>
          <w:ilvl w:val="0"/>
          <w:numId w:val="40"/>
        </w:numPr>
        <w:rPr>
          <w:lang w:val="en-GB"/>
        </w:rPr>
      </w:pPr>
      <w:r w:rsidRPr="00396213">
        <w:rPr>
          <w:b/>
          <w:bCs/>
          <w:lang w:val="en-GB"/>
        </w:rPr>
        <w:t>Periods of stability and volatility</w:t>
      </w:r>
      <w:r w:rsidRPr="00396213">
        <w:rPr>
          <w:lang w:val="en-GB"/>
        </w:rPr>
        <w:t>: Some years show no change in median wait times, indicating stability, while others exhibit substantial year-over-year changes in both average and median.</w:t>
      </w:r>
    </w:p>
    <w:p w14:paraId="696E53BE" w14:textId="77777777" w:rsidR="003E2661" w:rsidRDefault="003E2661" w:rsidP="003E2661">
      <w:pPr>
        <w:pStyle w:val="ListParagraph"/>
        <w:numPr>
          <w:ilvl w:val="0"/>
          <w:numId w:val="40"/>
        </w:numPr>
        <w:rPr>
          <w:lang w:val="en-GB"/>
        </w:rPr>
      </w:pPr>
      <w:r w:rsidRPr="00396213">
        <w:rPr>
          <w:b/>
          <w:bCs/>
          <w:lang w:val="en-GB"/>
        </w:rPr>
        <w:lastRenderedPageBreak/>
        <w:t>Shifts in distribution</w:t>
      </w:r>
      <w:r w:rsidRPr="00396213">
        <w:rPr>
          <w:lang w:val="en-GB"/>
        </w:rPr>
        <w:t>: The differences between the year-over-year changes in the average and median wait times suggest that the underlying distribution of wait times is shifting, not just its central tendency. This indicates that the impact of the calendar year goes beyond simple increases or decreases, affecting the overall spread or skewness of the wait time data.</w:t>
      </w:r>
    </w:p>
    <w:p w14:paraId="4C6ED476" w14:textId="65722658" w:rsidR="003E2661" w:rsidRDefault="007065AA" w:rsidP="007065AA">
      <w:pPr>
        <w:pStyle w:val="Heading3"/>
        <w:numPr>
          <w:ilvl w:val="2"/>
          <w:numId w:val="12"/>
        </w:numPr>
      </w:pPr>
      <w:r>
        <w:t>Visualization</w:t>
      </w:r>
    </w:p>
    <w:p w14:paraId="1460ED09" w14:textId="3E81C643" w:rsidR="007065AA" w:rsidRPr="007065AA" w:rsidRDefault="0026570B" w:rsidP="0026570B">
      <w:r w:rsidRPr="0026570B">
        <w:t>To observe variability over the years, the line chart of average/median wait times by Data year, with error bars with interquartile range are plotted using python and it can be observed in</w:t>
      </w:r>
      <w:r w:rsidR="003C1AF5">
        <w:t xml:space="preserve"> </w:t>
      </w:r>
      <w:r w:rsidR="003C1AF5">
        <w:fldChar w:fldCharType="begin"/>
      </w:r>
      <w:r w:rsidR="003C1AF5">
        <w:instrText xml:space="preserve"> REF _Ref200283975 \h </w:instrText>
      </w:r>
      <w:r w:rsidR="003C1AF5">
        <w:fldChar w:fldCharType="separate"/>
      </w:r>
      <w:r w:rsidR="00FB1A30">
        <w:t xml:space="preserve">Figure </w:t>
      </w:r>
      <w:r w:rsidR="00FB1A30">
        <w:rPr>
          <w:noProof/>
        </w:rPr>
        <w:t>2</w:t>
      </w:r>
      <w:r w:rsidR="003C1AF5">
        <w:fldChar w:fldCharType="end"/>
      </w:r>
      <w:r w:rsidR="003C1AF5">
        <w:t>.</w:t>
      </w:r>
    </w:p>
    <w:p w14:paraId="201191B5" w14:textId="77354D05" w:rsidR="003C1AF5" w:rsidRDefault="00BD5326" w:rsidP="007C42B8">
      <w:pPr>
        <w:pStyle w:val="NoSpacing"/>
        <w:jc w:val="center"/>
      </w:pPr>
      <w:r w:rsidRPr="00BD5326">
        <w:rPr>
          <w:noProof/>
        </w:rPr>
        <w:drawing>
          <wp:inline distT="0" distB="0" distL="0" distR="0" wp14:anchorId="52D8A889" wp14:editId="46BD708B">
            <wp:extent cx="5173012" cy="3093720"/>
            <wp:effectExtent l="0" t="0" r="8890" b="0"/>
            <wp:docPr id="99372887" name="Picture 1" descr="A graph with blu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2887" name="Picture 1" descr="A graph with blue lines and dots&#10;&#10;AI-generated content may be incorrect."/>
                    <pic:cNvPicPr/>
                  </pic:nvPicPr>
                  <pic:blipFill>
                    <a:blip r:embed="rId10"/>
                    <a:stretch>
                      <a:fillRect/>
                    </a:stretch>
                  </pic:blipFill>
                  <pic:spPr>
                    <a:xfrm>
                      <a:off x="0" y="0"/>
                      <a:ext cx="5174898" cy="3094848"/>
                    </a:xfrm>
                    <a:prstGeom prst="rect">
                      <a:avLst/>
                    </a:prstGeom>
                  </pic:spPr>
                </pic:pic>
              </a:graphicData>
            </a:graphic>
          </wp:inline>
        </w:drawing>
      </w:r>
    </w:p>
    <w:p w14:paraId="5A842E1D" w14:textId="6B6E2643" w:rsidR="00E9592D" w:rsidRDefault="003C1AF5" w:rsidP="003C1AF5">
      <w:pPr>
        <w:pStyle w:val="Caption"/>
        <w:jc w:val="center"/>
      </w:pPr>
      <w:bookmarkStart w:id="1" w:name="_Ref200283975"/>
      <w:r>
        <w:t xml:space="preserve">Figure </w:t>
      </w:r>
      <w:r w:rsidR="00CF4D25">
        <w:fldChar w:fldCharType="begin"/>
      </w:r>
      <w:r w:rsidR="00CF4D25">
        <w:instrText xml:space="preserve"> SEQ Figure \* ARABIC </w:instrText>
      </w:r>
      <w:r w:rsidR="00CF4D25">
        <w:fldChar w:fldCharType="separate"/>
      </w:r>
      <w:r w:rsidR="00FB1A30">
        <w:rPr>
          <w:noProof/>
        </w:rPr>
        <w:t>2</w:t>
      </w:r>
      <w:r w:rsidR="00CF4D25">
        <w:rPr>
          <w:noProof/>
        </w:rPr>
        <w:fldChar w:fldCharType="end"/>
      </w:r>
      <w:bookmarkEnd w:id="1"/>
      <w:r>
        <w:t xml:space="preserve">: </w:t>
      </w:r>
      <w:r w:rsidRPr="004B6B5E">
        <w:t>Error Bar Plot of Year Median with Interquartile Range for 50th Percentile Wait Time</w:t>
      </w:r>
    </w:p>
    <w:p w14:paraId="36BAC129" w14:textId="77777777" w:rsidR="00EB54C2" w:rsidRDefault="00EB54C2" w:rsidP="00EB54C2"/>
    <w:p w14:paraId="71097CBA" w14:textId="647F1E24" w:rsidR="00EB54C2" w:rsidRPr="00EB23AF" w:rsidRDefault="00EB54C2" w:rsidP="00EB54C2">
      <w:r>
        <w:t>To visualize the trends for different procedures, a heatmap is plot in python for median 50th Percentile wait time values for each procedure type over the years</w:t>
      </w:r>
      <w:r w:rsidR="00F30048">
        <w:t xml:space="preserve"> and </w:t>
      </w:r>
      <w:r w:rsidR="00F30048">
        <w:fldChar w:fldCharType="begin"/>
      </w:r>
      <w:r w:rsidR="00F30048">
        <w:instrText xml:space="preserve"> REF _Ref200284185 \h </w:instrText>
      </w:r>
      <w:r w:rsidR="00F30048">
        <w:fldChar w:fldCharType="separate"/>
      </w:r>
      <w:r w:rsidR="00FB1A30">
        <w:t xml:space="preserve">Figure </w:t>
      </w:r>
      <w:r w:rsidR="00FB1A30">
        <w:rPr>
          <w:noProof/>
        </w:rPr>
        <w:t>3</w:t>
      </w:r>
      <w:r w:rsidR="00F30048">
        <w:fldChar w:fldCharType="end"/>
      </w:r>
      <w:r w:rsidR="00F30048">
        <w:t xml:space="preserve"> shows the result heatmap diagram.</w:t>
      </w:r>
    </w:p>
    <w:p w14:paraId="4589E8B1" w14:textId="41360F8C" w:rsidR="006157AE" w:rsidRDefault="0041229B" w:rsidP="007C42B8">
      <w:pPr>
        <w:pStyle w:val="NoSpacing"/>
        <w:jc w:val="center"/>
      </w:pPr>
      <w:r w:rsidRPr="0041229B">
        <w:rPr>
          <w:noProof/>
        </w:rPr>
        <w:lastRenderedPageBreak/>
        <w:drawing>
          <wp:inline distT="0" distB="0" distL="0" distR="0" wp14:anchorId="51FF368A" wp14:editId="2318B438">
            <wp:extent cx="5043045" cy="3408218"/>
            <wp:effectExtent l="0" t="0" r="5715" b="1905"/>
            <wp:docPr id="226182004" name="Picture 1" descr="A graph of cancer surg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82004" name="Picture 1" descr="A graph of cancer surgery&#10;&#10;AI-generated content may be incorrect."/>
                    <pic:cNvPicPr/>
                  </pic:nvPicPr>
                  <pic:blipFill>
                    <a:blip r:embed="rId11"/>
                    <a:stretch>
                      <a:fillRect/>
                    </a:stretch>
                  </pic:blipFill>
                  <pic:spPr>
                    <a:xfrm>
                      <a:off x="0" y="0"/>
                      <a:ext cx="5047111" cy="3410966"/>
                    </a:xfrm>
                    <a:prstGeom prst="rect">
                      <a:avLst/>
                    </a:prstGeom>
                  </pic:spPr>
                </pic:pic>
              </a:graphicData>
            </a:graphic>
          </wp:inline>
        </w:drawing>
      </w:r>
    </w:p>
    <w:p w14:paraId="2AE0116E" w14:textId="46091466" w:rsidR="00EB54C2" w:rsidRDefault="006157AE" w:rsidP="006157AE">
      <w:pPr>
        <w:pStyle w:val="Caption"/>
        <w:jc w:val="center"/>
      </w:pPr>
      <w:bookmarkStart w:id="2" w:name="_Ref200284185"/>
      <w:r>
        <w:t xml:space="preserve">Figure </w:t>
      </w:r>
      <w:r w:rsidR="00CF4D25">
        <w:fldChar w:fldCharType="begin"/>
      </w:r>
      <w:r w:rsidR="00CF4D25">
        <w:instrText xml:space="preserve"> SEQ Figure \* ARABIC </w:instrText>
      </w:r>
      <w:r w:rsidR="00CF4D25">
        <w:fldChar w:fldCharType="separate"/>
      </w:r>
      <w:r w:rsidR="00FB1A30">
        <w:rPr>
          <w:noProof/>
        </w:rPr>
        <w:t>3</w:t>
      </w:r>
      <w:r w:rsidR="00CF4D25">
        <w:rPr>
          <w:noProof/>
        </w:rPr>
        <w:fldChar w:fldCharType="end"/>
      </w:r>
      <w:bookmarkEnd w:id="2"/>
      <w:r>
        <w:t xml:space="preserve">: </w:t>
      </w:r>
      <w:r w:rsidRPr="00236C47">
        <w:t>Heat Map Diagram of 50th Percentile Wait Time Median Values by Procedure Types Over the Years</w:t>
      </w:r>
    </w:p>
    <w:p w14:paraId="314373B4" w14:textId="77777777" w:rsidR="006A52C9" w:rsidRDefault="006A52C9" w:rsidP="006A52C9">
      <w:pPr>
        <w:rPr>
          <w:lang w:val="en-GB"/>
        </w:rPr>
      </w:pPr>
      <w:r w:rsidRPr="001643D6">
        <w:rPr>
          <w:lang w:val="en-GB"/>
        </w:rPr>
        <w:t>Overall, median wait times have trended upward from 2008 through 2023, and the variability across procedures has widened over that span</w:t>
      </w:r>
      <w:r>
        <w:rPr>
          <w:lang w:val="en-GB"/>
        </w:rPr>
        <w:t xml:space="preserve">. The interquartile ranges expanded over time, from roughly about 10-48 days in 2008 to about 16-56 days in 2023. </w:t>
      </w:r>
    </w:p>
    <w:p w14:paraId="03BA8986" w14:textId="77777777" w:rsidR="006A52C9" w:rsidRDefault="006A52C9" w:rsidP="006A52C9">
      <w:pPr>
        <w:rPr>
          <w:lang w:val="en-GB"/>
        </w:rPr>
      </w:pPr>
      <w:r w:rsidRPr="00425C73">
        <w:rPr>
          <w:lang w:val="en-GB"/>
        </w:rPr>
        <w:t xml:space="preserve">The 2020 surge is most visible in cataract, knee, and hip replacements—underscoring COVID-related backlogs. Some elective procedures never returned to pre-pandemic </w:t>
      </w:r>
      <w:r>
        <w:rPr>
          <w:lang w:val="en-GB"/>
        </w:rPr>
        <w:t>days</w:t>
      </w:r>
      <w:r w:rsidRPr="00425C73">
        <w:rPr>
          <w:lang w:val="en-GB"/>
        </w:rPr>
        <w:t>, whereas emergency and oncology waits were less disrupted.</w:t>
      </w:r>
    </w:p>
    <w:p w14:paraId="261FA4D1" w14:textId="77777777" w:rsidR="00C17DED" w:rsidRDefault="00C17DED" w:rsidP="00C17DED"/>
    <w:p w14:paraId="0EF12D12" w14:textId="6C1715C2" w:rsidR="00B87C02" w:rsidRDefault="00171D58" w:rsidP="00171D58">
      <w:pPr>
        <w:pStyle w:val="Heading2"/>
      </w:pPr>
      <w:r>
        <w:t xml:space="preserve">5.2 </w:t>
      </w:r>
      <w:r w:rsidR="00214FFE" w:rsidRPr="00171D58">
        <w:t>Research</w:t>
      </w:r>
      <w:r w:rsidR="00214FFE">
        <w:t xml:space="preserve"> Question 2</w:t>
      </w:r>
    </w:p>
    <w:p w14:paraId="2A4ABAEF" w14:textId="44199CE6" w:rsidR="00214FFE" w:rsidRDefault="00490C36" w:rsidP="00DB2D1B">
      <w:r>
        <w:t>This chapter visualizes the research question “</w:t>
      </w:r>
      <w:r w:rsidRPr="00E30A09">
        <w:t>Do average wait times for priority procedures vary significantly across different provinces and different procedure types?</w:t>
      </w:r>
      <w:r>
        <w:t>”</w:t>
      </w:r>
    </w:p>
    <w:p w14:paraId="016C5574" w14:textId="2F0ECA11" w:rsidR="00041FF6" w:rsidRDefault="00156E05" w:rsidP="00156E05">
      <w:pPr>
        <w:pStyle w:val="Heading3"/>
      </w:pPr>
      <w:r>
        <w:t>5.2.1 Variation Across Provinces</w:t>
      </w:r>
    </w:p>
    <w:p w14:paraId="133BF017" w14:textId="739B8623" w:rsidR="00562DF9" w:rsidRDefault="004A73F4" w:rsidP="004A73F4">
      <w:pPr>
        <w:pStyle w:val="Heading4"/>
      </w:pPr>
      <w:r>
        <w:t>5.2.1.1 Descriptive Statistics</w:t>
      </w:r>
    </w:p>
    <w:p w14:paraId="38453727" w14:textId="3FA909CB" w:rsidR="004A73F4" w:rsidRDefault="00933533" w:rsidP="004A73F4">
      <w:r w:rsidRPr="00933533">
        <w:t xml:space="preserve">Average and median values of the wait times are calculated for each province to </w:t>
      </w:r>
      <w:r w:rsidR="00AD7213" w:rsidRPr="00933533">
        <w:t>observe</w:t>
      </w:r>
      <w:r w:rsidRPr="00933533">
        <w:t xml:space="preserve"> if there are significant differences in wait times among the provinces. </w:t>
      </w:r>
      <w:r w:rsidR="00C66133">
        <w:fldChar w:fldCharType="begin"/>
      </w:r>
      <w:r w:rsidR="00C66133">
        <w:instrText xml:space="preserve"> REF _Ref200284443 \h </w:instrText>
      </w:r>
      <w:r w:rsidR="00C66133">
        <w:fldChar w:fldCharType="separate"/>
      </w:r>
      <w:r w:rsidR="00FB1A30">
        <w:t xml:space="preserve">Figure </w:t>
      </w:r>
      <w:r w:rsidR="00FB1A30">
        <w:rPr>
          <w:noProof/>
        </w:rPr>
        <w:t>4</w:t>
      </w:r>
      <w:r w:rsidR="00C66133">
        <w:fldChar w:fldCharType="end"/>
      </w:r>
      <w:r w:rsidR="00C66133">
        <w:t xml:space="preserve"> </w:t>
      </w:r>
      <w:r w:rsidRPr="00933533">
        <w:t xml:space="preserve">lists </w:t>
      </w:r>
      <w:r w:rsidRPr="00933533">
        <w:lastRenderedPageBreak/>
        <w:t xml:space="preserve">the values calculated using python. Range and standard deviation of 50th percentile is also calculated for each province as shown in </w:t>
      </w:r>
      <w:r w:rsidR="00C73F1F">
        <w:fldChar w:fldCharType="begin"/>
      </w:r>
      <w:r w:rsidR="00C73F1F">
        <w:instrText xml:space="preserve"> REF _Ref200284496 \h </w:instrText>
      </w:r>
      <w:r w:rsidR="00C73F1F">
        <w:fldChar w:fldCharType="separate"/>
      </w:r>
      <w:r w:rsidR="00FB1A30">
        <w:t xml:space="preserve">Figure </w:t>
      </w:r>
      <w:r w:rsidR="00FB1A30">
        <w:rPr>
          <w:noProof/>
        </w:rPr>
        <w:t>5</w:t>
      </w:r>
      <w:r w:rsidR="00C73F1F">
        <w:fldChar w:fldCharType="end"/>
      </w:r>
      <w:r w:rsidRPr="00933533">
        <w:t>.</w:t>
      </w:r>
    </w:p>
    <w:p w14:paraId="64DD7E91" w14:textId="77777777" w:rsidR="00C66133" w:rsidRDefault="00C66133" w:rsidP="007C42B8">
      <w:pPr>
        <w:pStyle w:val="NoSpacing"/>
        <w:jc w:val="center"/>
      </w:pPr>
      <w:r w:rsidRPr="004A10E6">
        <w:rPr>
          <w:noProof/>
        </w:rPr>
        <w:drawing>
          <wp:inline distT="0" distB="0" distL="0" distR="0" wp14:anchorId="26DFAB02" wp14:editId="78D7C670">
            <wp:extent cx="3850261" cy="3454400"/>
            <wp:effectExtent l="0" t="0" r="0" b="0"/>
            <wp:docPr id="11816163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16302" name="Picture 1" descr="A screenshot of a graph&#10;&#10;AI-generated content may be incorrect."/>
                    <pic:cNvPicPr/>
                  </pic:nvPicPr>
                  <pic:blipFill>
                    <a:blip r:embed="rId12"/>
                    <a:stretch>
                      <a:fillRect/>
                    </a:stretch>
                  </pic:blipFill>
                  <pic:spPr>
                    <a:xfrm>
                      <a:off x="0" y="0"/>
                      <a:ext cx="3850261" cy="3454400"/>
                    </a:xfrm>
                    <a:prstGeom prst="rect">
                      <a:avLst/>
                    </a:prstGeom>
                  </pic:spPr>
                </pic:pic>
              </a:graphicData>
            </a:graphic>
          </wp:inline>
        </w:drawing>
      </w:r>
    </w:p>
    <w:p w14:paraId="443A3340" w14:textId="72D5AF43" w:rsidR="00933533" w:rsidRDefault="00C66133" w:rsidP="00C66133">
      <w:pPr>
        <w:pStyle w:val="Caption"/>
        <w:jc w:val="center"/>
      </w:pPr>
      <w:bookmarkStart w:id="3" w:name="_Ref200284443"/>
      <w:r>
        <w:t xml:space="preserve">Figure </w:t>
      </w:r>
      <w:r w:rsidR="00CF4D25">
        <w:fldChar w:fldCharType="begin"/>
      </w:r>
      <w:r w:rsidR="00CF4D25">
        <w:instrText xml:space="preserve"> SEQ Figure \* ARABIC </w:instrText>
      </w:r>
      <w:r w:rsidR="00CF4D25">
        <w:fldChar w:fldCharType="separate"/>
      </w:r>
      <w:r w:rsidR="00FB1A30">
        <w:rPr>
          <w:noProof/>
        </w:rPr>
        <w:t>4</w:t>
      </w:r>
      <w:r w:rsidR="00CF4D25">
        <w:rPr>
          <w:noProof/>
        </w:rPr>
        <w:fldChar w:fldCharType="end"/>
      </w:r>
      <w:bookmarkEnd w:id="3"/>
      <w:r>
        <w:t xml:space="preserve">: </w:t>
      </w:r>
      <w:r w:rsidRPr="008278AB">
        <w:t>Average and Medium Wait Times Across the Provinces</w:t>
      </w:r>
    </w:p>
    <w:p w14:paraId="6DFD0132" w14:textId="77777777" w:rsidR="00C208BE" w:rsidRDefault="00C208BE" w:rsidP="007C42B8">
      <w:pPr>
        <w:pStyle w:val="NoSpacing"/>
        <w:jc w:val="center"/>
      </w:pPr>
      <w:r w:rsidRPr="00B7555A">
        <w:rPr>
          <w:noProof/>
        </w:rPr>
        <w:drawing>
          <wp:inline distT="0" distB="0" distL="0" distR="0" wp14:anchorId="66F33D88" wp14:editId="2D23ABE4">
            <wp:extent cx="3581400" cy="2291616"/>
            <wp:effectExtent l="0" t="0" r="0" b="0"/>
            <wp:docPr id="1689266297" name="Picture 1" descr="A screen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66297" name="Picture 1" descr="A screenshot of a black and white screen&#10;&#10;AI-generated content may be incorrect."/>
                    <pic:cNvPicPr/>
                  </pic:nvPicPr>
                  <pic:blipFill>
                    <a:blip r:embed="rId13"/>
                    <a:stretch>
                      <a:fillRect/>
                    </a:stretch>
                  </pic:blipFill>
                  <pic:spPr>
                    <a:xfrm>
                      <a:off x="0" y="0"/>
                      <a:ext cx="3581400" cy="2291616"/>
                    </a:xfrm>
                    <a:prstGeom prst="rect">
                      <a:avLst/>
                    </a:prstGeom>
                  </pic:spPr>
                </pic:pic>
              </a:graphicData>
            </a:graphic>
          </wp:inline>
        </w:drawing>
      </w:r>
    </w:p>
    <w:p w14:paraId="73F9AC94" w14:textId="75D7426F" w:rsidR="00C208BE" w:rsidRDefault="00C208BE" w:rsidP="00C208BE">
      <w:pPr>
        <w:pStyle w:val="Caption"/>
        <w:jc w:val="center"/>
      </w:pPr>
      <w:bookmarkStart w:id="4" w:name="_Ref200284496"/>
      <w:r>
        <w:t xml:space="preserve">Figure </w:t>
      </w:r>
      <w:r w:rsidR="00CF4D25">
        <w:fldChar w:fldCharType="begin"/>
      </w:r>
      <w:r w:rsidR="00CF4D25">
        <w:instrText xml:space="preserve"> SEQ Figure \* ARABIC </w:instrText>
      </w:r>
      <w:r w:rsidR="00CF4D25">
        <w:fldChar w:fldCharType="separate"/>
      </w:r>
      <w:r w:rsidR="00FB1A30">
        <w:rPr>
          <w:noProof/>
        </w:rPr>
        <w:t>5</w:t>
      </w:r>
      <w:r w:rsidR="00CF4D25">
        <w:rPr>
          <w:noProof/>
        </w:rPr>
        <w:fldChar w:fldCharType="end"/>
      </w:r>
      <w:bookmarkEnd w:id="4"/>
      <w:r>
        <w:t xml:space="preserve">: </w:t>
      </w:r>
      <w:r w:rsidRPr="004A1465">
        <w:t>Range and Standard Deviation of 50th Percentile Wait Times for Each Province</w:t>
      </w:r>
    </w:p>
    <w:p w14:paraId="38AA2E85" w14:textId="77777777" w:rsidR="00747033" w:rsidRDefault="00747033" w:rsidP="00747033">
      <w:pPr>
        <w:pStyle w:val="ListBullet"/>
      </w:pPr>
      <w:r>
        <w:t>Wait times across Canadian provinces vary significantly.</w:t>
      </w:r>
    </w:p>
    <w:p w14:paraId="25F9FC02" w14:textId="280FB507" w:rsidR="00747033" w:rsidRDefault="00747033" w:rsidP="00747033">
      <w:pPr>
        <w:pStyle w:val="ListBullet"/>
      </w:pPr>
      <w:r>
        <w:t>Overall: 90th percentile wait times are always longer and more variable than 50th percentile times. Average wait times consistently exceed median</w:t>
      </w:r>
      <w:r w:rsidR="005F1454">
        <w:t xml:space="preserve"> values</w:t>
      </w:r>
      <w:r>
        <w:t>, indicating a skewed distribution with some very long waits pulling up the average.</w:t>
      </w:r>
    </w:p>
    <w:p w14:paraId="024591D3" w14:textId="77777777" w:rsidR="00747033" w:rsidRDefault="00747033" w:rsidP="00747033">
      <w:pPr>
        <w:pStyle w:val="ListBullet"/>
      </w:pPr>
      <w:r>
        <w:lastRenderedPageBreak/>
        <w:t>Best Performers (Shortest &amp; Most Consistent 50th Percentile):</w:t>
      </w:r>
    </w:p>
    <w:p w14:paraId="41F80EDD" w14:textId="77777777" w:rsidR="00747033" w:rsidRDefault="00747033" w:rsidP="001B634D">
      <w:pPr>
        <w:pStyle w:val="ListBullet"/>
        <w:tabs>
          <w:tab w:val="clear" w:pos="1080"/>
          <w:tab w:val="num" w:pos="1440"/>
        </w:tabs>
        <w:ind w:left="1440"/>
      </w:pPr>
      <w:r>
        <w:t>Prince Edward Island leads with the lowest average, median, range, and standard deviation.</w:t>
      </w:r>
    </w:p>
    <w:p w14:paraId="645F0B81" w14:textId="77777777" w:rsidR="00747033" w:rsidRDefault="00747033" w:rsidP="001B634D">
      <w:pPr>
        <w:pStyle w:val="ListBullet"/>
        <w:tabs>
          <w:tab w:val="clear" w:pos="1080"/>
          <w:tab w:val="num" w:pos="1440"/>
        </w:tabs>
        <w:ind w:left="1440"/>
      </w:pPr>
      <w:r>
        <w:t>New Brunswick and Ontario also show relatively short and consistent 50th percentile times, with Ontario having the lowest range.</w:t>
      </w:r>
    </w:p>
    <w:p w14:paraId="2D492ED4" w14:textId="77777777" w:rsidR="00747033" w:rsidRDefault="00747033" w:rsidP="00747033">
      <w:pPr>
        <w:pStyle w:val="ListBullet"/>
      </w:pPr>
      <w:r>
        <w:t>Challenged Provinces (Longer &amp; More Variable 50th/90th Percentile):</w:t>
      </w:r>
    </w:p>
    <w:p w14:paraId="6B96421F" w14:textId="77777777" w:rsidR="00747033" w:rsidRDefault="00747033" w:rsidP="001B634D">
      <w:pPr>
        <w:pStyle w:val="ListBullet"/>
        <w:tabs>
          <w:tab w:val="clear" w:pos="1080"/>
          <w:tab w:val="num" w:pos="1440"/>
        </w:tabs>
        <w:ind w:left="1440"/>
      </w:pPr>
      <w:r>
        <w:t>Nova Scotia shows the longest 50th percentile average and highest standard deviation, indicating both longer typical waits and high variability. It also has very long 90th percentile waits.</w:t>
      </w:r>
    </w:p>
    <w:p w14:paraId="7E73878F" w14:textId="77777777" w:rsidR="00747033" w:rsidRDefault="00747033" w:rsidP="001B634D">
      <w:pPr>
        <w:pStyle w:val="ListBullet"/>
        <w:tabs>
          <w:tab w:val="clear" w:pos="1080"/>
          <w:tab w:val="num" w:pos="1440"/>
        </w:tabs>
        <w:ind w:left="1440"/>
      </w:pPr>
      <w:r>
        <w:t>Quebec and Saskatchewan exhibit high ranges and standard deviations for 50th percentile, suggesting significant inconsistency in typical wait times. Quebec and Manitoba also have notably long 90th percentile wait times.</w:t>
      </w:r>
    </w:p>
    <w:p w14:paraId="31247329" w14:textId="77777777" w:rsidR="00747033" w:rsidRDefault="00747033" w:rsidP="00747033">
      <w:r>
        <w:t>In essence, while some provinces manage typical wait times and their consistency better, all face the issue of disproportionately long waits for a segment of their patients.</w:t>
      </w:r>
    </w:p>
    <w:p w14:paraId="3AA496FD" w14:textId="77777777" w:rsidR="00CD3DD2" w:rsidRDefault="00CD3DD2" w:rsidP="00747033"/>
    <w:p w14:paraId="167F1FF7" w14:textId="781599C5" w:rsidR="00747033" w:rsidRDefault="006F5E23" w:rsidP="006F5E23">
      <w:pPr>
        <w:pStyle w:val="Heading4"/>
      </w:pPr>
      <w:r>
        <w:t>5.2.1.2 Visualization</w:t>
      </w:r>
    </w:p>
    <w:p w14:paraId="362024F8" w14:textId="6B2DABCE" w:rsidR="0005686D" w:rsidRPr="000227DE" w:rsidRDefault="0005686D" w:rsidP="0005686D">
      <w:pPr>
        <w:rPr>
          <w:lang w:val="en-GB"/>
        </w:rPr>
      </w:pPr>
      <w:r>
        <w:rPr>
          <w:lang w:val="en-GB"/>
        </w:rPr>
        <w:t>To compare the distribution of wait time across Province/Territory for a specific year, box plots of 50th percentile and 90</w:t>
      </w:r>
      <w:r w:rsidRPr="00447D54">
        <w:rPr>
          <w:lang w:val="en-GB"/>
        </w:rPr>
        <w:t>th</w:t>
      </w:r>
      <w:r>
        <w:rPr>
          <w:lang w:val="en-GB"/>
        </w:rPr>
        <w:t xml:space="preserve"> percentile wait times for year 2020 are plot for each province. Box plots are done using Tableau and </w:t>
      </w:r>
      <w:r w:rsidR="00FB40FB">
        <w:rPr>
          <w:lang w:val="en-GB"/>
        </w:rPr>
        <w:fldChar w:fldCharType="begin"/>
      </w:r>
      <w:r w:rsidR="00FB40FB">
        <w:rPr>
          <w:lang w:val="en-GB"/>
        </w:rPr>
        <w:instrText xml:space="preserve"> REF _Ref200285088 \h </w:instrText>
      </w:r>
      <w:r w:rsidR="00FB40FB">
        <w:rPr>
          <w:lang w:val="en-GB"/>
        </w:rPr>
      </w:r>
      <w:r w:rsidR="00FB40FB">
        <w:rPr>
          <w:lang w:val="en-GB"/>
        </w:rPr>
        <w:fldChar w:fldCharType="separate"/>
      </w:r>
      <w:r w:rsidR="00FB1A30">
        <w:t xml:space="preserve">Figure </w:t>
      </w:r>
      <w:r w:rsidR="00FB1A30">
        <w:rPr>
          <w:noProof/>
        </w:rPr>
        <w:t>6</w:t>
      </w:r>
      <w:r w:rsidR="00FB40FB">
        <w:rPr>
          <w:lang w:val="en-GB"/>
        </w:rPr>
        <w:fldChar w:fldCharType="end"/>
      </w:r>
      <w:r w:rsidR="00FB40FB">
        <w:rPr>
          <w:lang w:val="en-GB"/>
        </w:rPr>
        <w:t xml:space="preserve"> </w:t>
      </w:r>
      <w:r>
        <w:rPr>
          <w:lang w:val="en-GB"/>
        </w:rPr>
        <w:t xml:space="preserve">shows the box plots results. </w:t>
      </w:r>
    </w:p>
    <w:p w14:paraId="73FA03EE" w14:textId="77777777" w:rsidR="00F709C5" w:rsidRDefault="00B80A51" w:rsidP="007C42B8">
      <w:pPr>
        <w:pStyle w:val="NoSpacing"/>
        <w:jc w:val="center"/>
      </w:pPr>
      <w:r w:rsidRPr="00B80A51">
        <w:rPr>
          <w:noProof/>
        </w:rPr>
        <w:lastRenderedPageBreak/>
        <w:drawing>
          <wp:inline distT="0" distB="0" distL="0" distR="0" wp14:anchorId="791BD13C" wp14:editId="6B750A00">
            <wp:extent cx="5285509" cy="3889469"/>
            <wp:effectExtent l="0" t="0" r="0" b="0"/>
            <wp:docPr id="17417865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86550" name="Picture 1" descr="A screenshot of a graph&#10;&#10;AI-generated content may be incorrect."/>
                    <pic:cNvPicPr/>
                  </pic:nvPicPr>
                  <pic:blipFill>
                    <a:blip r:embed="rId14"/>
                    <a:stretch>
                      <a:fillRect/>
                    </a:stretch>
                  </pic:blipFill>
                  <pic:spPr>
                    <a:xfrm>
                      <a:off x="0" y="0"/>
                      <a:ext cx="5289054" cy="3892078"/>
                    </a:xfrm>
                    <a:prstGeom prst="rect">
                      <a:avLst/>
                    </a:prstGeom>
                  </pic:spPr>
                </pic:pic>
              </a:graphicData>
            </a:graphic>
          </wp:inline>
        </w:drawing>
      </w:r>
    </w:p>
    <w:p w14:paraId="28B566CD" w14:textId="4545B2CD" w:rsidR="006F5E23" w:rsidRPr="006F5E23" w:rsidRDefault="00F709C5" w:rsidP="00F709C5">
      <w:pPr>
        <w:pStyle w:val="Caption"/>
        <w:jc w:val="center"/>
      </w:pPr>
      <w:bookmarkStart w:id="5" w:name="_Ref200285088"/>
      <w:r>
        <w:t xml:space="preserve">Figure </w:t>
      </w:r>
      <w:r w:rsidR="00CF4D25">
        <w:fldChar w:fldCharType="begin"/>
      </w:r>
      <w:r w:rsidR="00CF4D25">
        <w:instrText xml:space="preserve"> SEQ Figure \* ARABIC </w:instrText>
      </w:r>
      <w:r w:rsidR="00CF4D25">
        <w:fldChar w:fldCharType="separate"/>
      </w:r>
      <w:r w:rsidR="00FB1A30">
        <w:rPr>
          <w:noProof/>
        </w:rPr>
        <w:t>6</w:t>
      </w:r>
      <w:r w:rsidR="00CF4D25">
        <w:rPr>
          <w:noProof/>
        </w:rPr>
        <w:fldChar w:fldCharType="end"/>
      </w:r>
      <w:bookmarkEnd w:id="5"/>
      <w:r>
        <w:t xml:space="preserve">: </w:t>
      </w:r>
      <w:r w:rsidRPr="00063687">
        <w:t>Box Plots for 50th Percentile and 90th Percentile Wait Times for Year 2020 By Provinces</w:t>
      </w:r>
    </w:p>
    <w:p w14:paraId="51AB4411" w14:textId="77777777" w:rsidR="00953269" w:rsidRDefault="00953269" w:rsidP="00481A62"/>
    <w:p w14:paraId="77895D55" w14:textId="19D59FFB" w:rsidR="00481A62" w:rsidRPr="00481A62" w:rsidRDefault="00953269" w:rsidP="00481A62">
      <w:r>
        <w:t>To understand the geometric variations of average wait times across Canada, average 50</w:t>
      </w:r>
      <w:r w:rsidRPr="00705CF5">
        <w:rPr>
          <w:vertAlign w:val="superscript"/>
        </w:rPr>
        <w:t>th</w:t>
      </w:r>
      <w:r>
        <w:t xml:space="preserve"> percentile wait times are mapped on geographic map. </w:t>
      </w:r>
      <w:r w:rsidR="0098625A">
        <w:fldChar w:fldCharType="begin"/>
      </w:r>
      <w:r w:rsidR="0098625A">
        <w:instrText xml:space="preserve"> REF _Ref200285360 \h </w:instrText>
      </w:r>
      <w:r w:rsidR="0098625A">
        <w:fldChar w:fldCharType="separate"/>
      </w:r>
      <w:r w:rsidR="00FB1A30">
        <w:t xml:space="preserve">Figure </w:t>
      </w:r>
      <w:r w:rsidR="00FB1A30">
        <w:rPr>
          <w:noProof/>
        </w:rPr>
        <w:t>7</w:t>
      </w:r>
      <w:r w:rsidR="0098625A">
        <w:fldChar w:fldCharType="end"/>
      </w:r>
      <w:r>
        <w:t xml:space="preserve"> illustrates the color map based on the different value of average wait times.</w:t>
      </w:r>
    </w:p>
    <w:p w14:paraId="1F585699" w14:textId="77777777" w:rsidR="00BD6406" w:rsidRDefault="00F108ED" w:rsidP="00403CC0">
      <w:pPr>
        <w:pStyle w:val="NoSpacing"/>
        <w:jc w:val="center"/>
      </w:pPr>
      <w:r w:rsidRPr="00F108ED">
        <w:rPr>
          <w:noProof/>
        </w:rPr>
        <w:drawing>
          <wp:inline distT="0" distB="0" distL="0" distR="0" wp14:anchorId="49F69ADC" wp14:editId="4178E543">
            <wp:extent cx="4488873" cy="2747234"/>
            <wp:effectExtent l="0" t="0" r="6985" b="0"/>
            <wp:docPr id="1438966556"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66556" name="Picture 1" descr="A map of the united states&#10;&#10;AI-generated content may be incorrect."/>
                    <pic:cNvPicPr/>
                  </pic:nvPicPr>
                  <pic:blipFill>
                    <a:blip r:embed="rId15"/>
                    <a:stretch>
                      <a:fillRect/>
                    </a:stretch>
                  </pic:blipFill>
                  <pic:spPr>
                    <a:xfrm>
                      <a:off x="0" y="0"/>
                      <a:ext cx="4492935" cy="2749720"/>
                    </a:xfrm>
                    <a:prstGeom prst="rect">
                      <a:avLst/>
                    </a:prstGeom>
                  </pic:spPr>
                </pic:pic>
              </a:graphicData>
            </a:graphic>
          </wp:inline>
        </w:drawing>
      </w:r>
    </w:p>
    <w:p w14:paraId="3A9FB6F5" w14:textId="711F2F07" w:rsidR="00B87C02" w:rsidRDefault="00BD6406" w:rsidP="00BD6406">
      <w:pPr>
        <w:pStyle w:val="Caption"/>
      </w:pPr>
      <w:bookmarkStart w:id="6" w:name="_Ref200285360"/>
      <w:r>
        <w:t xml:space="preserve">Figure </w:t>
      </w:r>
      <w:r w:rsidR="00CF4D25">
        <w:fldChar w:fldCharType="begin"/>
      </w:r>
      <w:r w:rsidR="00CF4D25">
        <w:instrText xml:space="preserve"> SEQ Figure \* ARABIC </w:instrText>
      </w:r>
      <w:r w:rsidR="00CF4D25">
        <w:fldChar w:fldCharType="separate"/>
      </w:r>
      <w:r w:rsidR="00FB1A30">
        <w:rPr>
          <w:noProof/>
        </w:rPr>
        <w:t>7</w:t>
      </w:r>
      <w:r w:rsidR="00CF4D25">
        <w:rPr>
          <w:noProof/>
        </w:rPr>
        <w:fldChar w:fldCharType="end"/>
      </w:r>
      <w:bookmarkEnd w:id="6"/>
      <w:r>
        <w:t>:</w:t>
      </w:r>
      <w:r w:rsidRPr="003B64AD">
        <w:t>Geographic Map of Average 50th Percentile Wait Times for Provinces in Canada</w:t>
      </w:r>
    </w:p>
    <w:p w14:paraId="1B64D14A" w14:textId="77777777" w:rsidR="00417A45" w:rsidRDefault="00417A45" w:rsidP="00417A45">
      <w:r>
        <w:lastRenderedPageBreak/>
        <w:t>In 2020, the analysis of wait times across Canadian provinces reveals significant differences in both typical (50th percentile) and longer (90th percentile) waits, as well as their variability.</w:t>
      </w:r>
    </w:p>
    <w:p w14:paraId="05BDC30D" w14:textId="3CB91052" w:rsidR="00417A45" w:rsidRDefault="00417A45" w:rsidP="0037358A">
      <w:pPr>
        <w:pStyle w:val="ListParagraph"/>
        <w:numPr>
          <w:ilvl w:val="0"/>
          <w:numId w:val="54"/>
        </w:numPr>
      </w:pPr>
      <w:r>
        <w:t xml:space="preserve">90th percentile wait times are consistently higher and more prone to extreme outliers across all provinces, highlighting challenges with the longest delays. </w:t>
      </w:r>
    </w:p>
    <w:p w14:paraId="5BF081EB" w14:textId="64314106" w:rsidR="00417A45" w:rsidRDefault="00417A45" w:rsidP="0037358A">
      <w:pPr>
        <w:pStyle w:val="ListParagraph"/>
        <w:numPr>
          <w:ilvl w:val="0"/>
          <w:numId w:val="54"/>
        </w:numPr>
      </w:pPr>
      <w:r>
        <w:t xml:space="preserve">For 50th percentile (typical) wait times, Prince Edward Island and New Brunswick generally show the shortest waits, both in terms of median and average, and exhibit less variability as seen in their box plots. </w:t>
      </w:r>
    </w:p>
    <w:p w14:paraId="34B4F70D" w14:textId="5B234E03" w:rsidR="00417A45" w:rsidRDefault="00417A45" w:rsidP="0037358A">
      <w:pPr>
        <w:pStyle w:val="ListParagraph"/>
        <w:numPr>
          <w:ilvl w:val="0"/>
          <w:numId w:val="54"/>
        </w:numPr>
      </w:pPr>
      <w:r>
        <w:t xml:space="preserve">Conversely, Nova Scotia and Quebec appear to have the longest typical wait times (higher medians and averages) and also demonstrate greater variability (wider boxes in box plots) in their 50th percentile waits. </w:t>
      </w:r>
    </w:p>
    <w:p w14:paraId="1D769008" w14:textId="317037F3" w:rsidR="00417A45" w:rsidRDefault="00417A45" w:rsidP="0037358A">
      <w:pPr>
        <w:pStyle w:val="ListParagraph"/>
        <w:numPr>
          <w:ilvl w:val="0"/>
          <w:numId w:val="54"/>
        </w:numPr>
      </w:pPr>
      <w:r>
        <w:t xml:space="preserve">The geographic map visually reinforces these disparities, with Eastern provinces like Quebec and Newfoundland and Labrador experiencing higher average typical wait times, while some Atlantic provinces (PEI, New Brunswick) and Western provinces (BC, Prairies) generally have lower averages for typical waits. </w:t>
      </w:r>
    </w:p>
    <w:p w14:paraId="6880425E" w14:textId="179BC567" w:rsidR="00417A45" w:rsidRDefault="00417A45" w:rsidP="0037358A">
      <w:pPr>
        <w:pStyle w:val="ListParagraph"/>
        <w:numPr>
          <w:ilvl w:val="0"/>
          <w:numId w:val="54"/>
        </w:numPr>
      </w:pPr>
      <w:r>
        <w:t>The presence of outliers in the box plots for both percentiles, particularly the 90th, underscores that even within provinces, some individuals experience wait times far outside the typical range.</w:t>
      </w:r>
    </w:p>
    <w:p w14:paraId="5B4DA1FC" w14:textId="1B7F0A95" w:rsidR="00BD6406" w:rsidRDefault="00417A45" w:rsidP="00417A45">
      <w:r>
        <w:t>In conclusion, all available data strongly indicates that significant provincial and territorial differences in wait times for priority procedures are a persistent feature of the Canadian healthcare landscape.</w:t>
      </w:r>
    </w:p>
    <w:p w14:paraId="5EE028D8" w14:textId="77777777" w:rsidR="00412DF4" w:rsidRDefault="00412DF4" w:rsidP="00417A45"/>
    <w:p w14:paraId="73556054" w14:textId="45DE5ED0" w:rsidR="00CF2EA6" w:rsidRDefault="00057DB7" w:rsidP="00057DB7">
      <w:pPr>
        <w:pStyle w:val="Heading3"/>
      </w:pPr>
      <w:r>
        <w:lastRenderedPageBreak/>
        <w:t>5.2.2 Variation Across Procedure Types</w:t>
      </w:r>
    </w:p>
    <w:p w14:paraId="40D1FFA3" w14:textId="12372BED" w:rsidR="00712656" w:rsidRDefault="0098625A" w:rsidP="0098625A">
      <w:pPr>
        <w:pStyle w:val="Heading4"/>
      </w:pPr>
      <w:r>
        <w:t>5.2.2.1 Descriptive Statistics</w:t>
      </w:r>
    </w:p>
    <w:p w14:paraId="21A79E4A" w14:textId="0E44B2B0" w:rsidR="0098625A" w:rsidRDefault="0098625A" w:rsidP="0098625A">
      <w:pPr>
        <w:rPr>
          <w:lang w:val="en-GB"/>
        </w:rPr>
      </w:pPr>
      <w:r>
        <w:rPr>
          <w:lang w:val="en-GB"/>
        </w:rPr>
        <w:t xml:space="preserve">90th percentile wait times measure is used for this analysis and the descriptive statistic is observed for each procedure category. </w:t>
      </w:r>
      <w:r w:rsidR="00C2057B">
        <w:rPr>
          <w:lang w:val="en-GB"/>
        </w:rPr>
        <w:fldChar w:fldCharType="begin"/>
      </w:r>
      <w:r w:rsidR="00C2057B">
        <w:rPr>
          <w:lang w:val="en-GB"/>
        </w:rPr>
        <w:instrText xml:space="preserve"> REF _Ref200285759 \h </w:instrText>
      </w:r>
      <w:r w:rsidR="00C2057B">
        <w:rPr>
          <w:lang w:val="en-GB"/>
        </w:rPr>
      </w:r>
      <w:r w:rsidR="00C2057B">
        <w:rPr>
          <w:lang w:val="en-GB"/>
        </w:rPr>
        <w:fldChar w:fldCharType="separate"/>
      </w:r>
      <w:r w:rsidR="00FB1A30">
        <w:t xml:space="preserve">Figure </w:t>
      </w:r>
      <w:r w:rsidR="00FB1A30">
        <w:rPr>
          <w:noProof/>
        </w:rPr>
        <w:t>8</w:t>
      </w:r>
      <w:r w:rsidR="00C2057B">
        <w:rPr>
          <w:lang w:val="en-GB"/>
        </w:rPr>
        <w:fldChar w:fldCharType="end"/>
      </w:r>
      <w:r>
        <w:rPr>
          <w:lang w:val="en-GB"/>
        </w:rPr>
        <w:t xml:space="preserve"> details the descriptive </w:t>
      </w:r>
      <w:r w:rsidR="00C26656">
        <w:rPr>
          <w:lang w:val="en-GB"/>
        </w:rPr>
        <w:t>statistics</w:t>
      </w:r>
      <w:r>
        <w:rPr>
          <w:lang w:val="en-GB"/>
        </w:rPr>
        <w:t xml:space="preserve"> of each procedure for 90</w:t>
      </w:r>
      <w:r w:rsidRPr="00C45B0B">
        <w:rPr>
          <w:vertAlign w:val="superscript"/>
          <w:lang w:val="en-GB"/>
        </w:rPr>
        <w:t>th</w:t>
      </w:r>
      <w:r>
        <w:rPr>
          <w:lang w:val="en-GB"/>
        </w:rPr>
        <w:t xml:space="preserve"> percentile wait time and it is generated by Tableau.</w:t>
      </w:r>
    </w:p>
    <w:p w14:paraId="63B4286D" w14:textId="77777777" w:rsidR="00C2057B" w:rsidRDefault="00C2057B" w:rsidP="00F2428C">
      <w:pPr>
        <w:pStyle w:val="NoSpacing"/>
        <w:jc w:val="center"/>
      </w:pPr>
      <w:r w:rsidRPr="00C2057B">
        <w:rPr>
          <w:noProof/>
          <w:lang w:val="en-GB"/>
        </w:rPr>
        <w:drawing>
          <wp:inline distT="0" distB="0" distL="0" distR="0" wp14:anchorId="51D82643" wp14:editId="3EF40E76">
            <wp:extent cx="5254545" cy="2064327"/>
            <wp:effectExtent l="0" t="0" r="3810" b="0"/>
            <wp:docPr id="994223236"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23236" name="Picture 1" descr="A table with numbers and text&#10;&#10;AI-generated content may be incorrect."/>
                    <pic:cNvPicPr/>
                  </pic:nvPicPr>
                  <pic:blipFill>
                    <a:blip r:embed="rId16"/>
                    <a:stretch>
                      <a:fillRect/>
                    </a:stretch>
                  </pic:blipFill>
                  <pic:spPr>
                    <a:xfrm>
                      <a:off x="0" y="0"/>
                      <a:ext cx="5254545" cy="2064327"/>
                    </a:xfrm>
                    <a:prstGeom prst="rect">
                      <a:avLst/>
                    </a:prstGeom>
                  </pic:spPr>
                </pic:pic>
              </a:graphicData>
            </a:graphic>
          </wp:inline>
        </w:drawing>
      </w:r>
    </w:p>
    <w:p w14:paraId="5DB74344" w14:textId="08256A67" w:rsidR="00C26656" w:rsidRDefault="00C2057B" w:rsidP="00C2057B">
      <w:pPr>
        <w:pStyle w:val="Caption"/>
        <w:jc w:val="center"/>
      </w:pPr>
      <w:bookmarkStart w:id="7" w:name="_Ref200285759"/>
      <w:r>
        <w:t xml:space="preserve">Figure </w:t>
      </w:r>
      <w:r w:rsidR="00CF4D25">
        <w:fldChar w:fldCharType="begin"/>
      </w:r>
      <w:r w:rsidR="00CF4D25">
        <w:instrText xml:space="preserve"> SEQ Figure \* ARABIC </w:instrText>
      </w:r>
      <w:r w:rsidR="00CF4D25">
        <w:fldChar w:fldCharType="separate"/>
      </w:r>
      <w:r w:rsidR="00FB1A30">
        <w:rPr>
          <w:noProof/>
        </w:rPr>
        <w:t>8</w:t>
      </w:r>
      <w:r w:rsidR="00CF4D25">
        <w:rPr>
          <w:noProof/>
        </w:rPr>
        <w:fldChar w:fldCharType="end"/>
      </w:r>
      <w:bookmarkEnd w:id="7"/>
      <w:r>
        <w:t xml:space="preserve">: </w:t>
      </w:r>
      <w:r w:rsidRPr="00372762">
        <w:t>Descriptive Statistics of 90th Percentile Wait Days by Procedure Types</w:t>
      </w:r>
    </w:p>
    <w:p w14:paraId="69AE82FE" w14:textId="77777777" w:rsidR="00695713" w:rsidRPr="00695713" w:rsidRDefault="00695713" w:rsidP="00695713"/>
    <w:p w14:paraId="41D7CBF4" w14:textId="61EF1836" w:rsidR="0098625A" w:rsidRDefault="00695713" w:rsidP="0098625A">
      <w:r>
        <w:t>The following lists the summary of findings from the descriptive statistics.</w:t>
      </w:r>
    </w:p>
    <w:p w14:paraId="6D341CF8" w14:textId="77777777" w:rsidR="00695713" w:rsidRPr="006410DE" w:rsidRDefault="00695713" w:rsidP="00695713">
      <w:pPr>
        <w:pStyle w:val="ListParagraph"/>
        <w:numPr>
          <w:ilvl w:val="0"/>
          <w:numId w:val="46"/>
        </w:numPr>
        <w:rPr>
          <w:lang w:val="en-GB"/>
        </w:rPr>
      </w:pPr>
      <w:r w:rsidRPr="006410DE">
        <w:rPr>
          <w:b/>
          <w:bCs/>
          <w:lang w:val="en-GB"/>
        </w:rPr>
        <w:t>Significant Range in Wait Times:</w:t>
      </w:r>
      <w:r w:rsidRPr="006410DE">
        <w:rPr>
          <w:lang w:val="en-GB"/>
        </w:rPr>
        <w:t xml:space="preserve"> There's a wide variation in 90th percentile wait days across different procedures, ranging from very short (e.g., Hip Fracture Repair at 2 days) to very long (e.g., Knee Replacement at 354 days, Hip Replacement at 310 days, and Cataract Surgery at 229 days). </w:t>
      </w:r>
    </w:p>
    <w:p w14:paraId="03485660" w14:textId="77777777" w:rsidR="00695713" w:rsidRPr="006410DE" w:rsidRDefault="00695713" w:rsidP="00695713">
      <w:pPr>
        <w:pStyle w:val="ListParagraph"/>
        <w:numPr>
          <w:ilvl w:val="0"/>
          <w:numId w:val="46"/>
        </w:numPr>
        <w:rPr>
          <w:lang w:val="en-GB"/>
        </w:rPr>
      </w:pPr>
      <w:r w:rsidRPr="006410DE">
        <w:rPr>
          <w:b/>
          <w:bCs/>
          <w:lang w:val="en-GB"/>
        </w:rPr>
        <w:t>High Variability in Certain Surgeries:</w:t>
      </w:r>
      <w:r w:rsidRPr="006410DE">
        <w:rPr>
          <w:lang w:val="en-GB"/>
        </w:rPr>
        <w:t xml:space="preserve"> Procedures like Knee Replacement, Hip Replacement, and Cataract Surgery show not only high average 90th percentile wait days but also very large standard deviations and variances, indicating a considerable spread in wait times for these procedures. For example, Knee Replacement has a standard deviation of 158 days and a variance of 25,025. </w:t>
      </w:r>
    </w:p>
    <w:p w14:paraId="09265328" w14:textId="77777777" w:rsidR="00695713" w:rsidRPr="006410DE" w:rsidRDefault="00695713" w:rsidP="00695713">
      <w:pPr>
        <w:pStyle w:val="ListParagraph"/>
        <w:numPr>
          <w:ilvl w:val="0"/>
          <w:numId w:val="46"/>
        </w:numPr>
      </w:pPr>
      <w:r w:rsidRPr="006410DE">
        <w:rPr>
          <w:b/>
          <w:bCs/>
          <w:lang w:val="en-GB"/>
        </w:rPr>
        <w:lastRenderedPageBreak/>
        <w:t>Low Variability in Urgent/Emergency Procedures:</w:t>
      </w:r>
      <w:r w:rsidRPr="006410DE">
        <w:rPr>
          <w:lang w:val="en-GB"/>
        </w:rPr>
        <w:t xml:space="preserve"> Hip Fracture Repair and Hip Fracture Repair/Emergency show extremely low (or zero) standard deviation and variance, which is expected for urgent procedures.</w:t>
      </w:r>
    </w:p>
    <w:p w14:paraId="1E50D471" w14:textId="77777777" w:rsidR="00695713" w:rsidRPr="006410DE" w:rsidRDefault="00695713" w:rsidP="00695713">
      <w:pPr>
        <w:pStyle w:val="ListParagraph"/>
        <w:numPr>
          <w:ilvl w:val="0"/>
          <w:numId w:val="45"/>
        </w:numPr>
        <w:rPr>
          <w:lang w:val="en-GB"/>
        </w:rPr>
      </w:pPr>
      <w:r w:rsidRPr="006410DE">
        <w:rPr>
          <w:b/>
          <w:bCs/>
          <w:lang w:val="en-GB"/>
        </w:rPr>
        <w:t>Longest Waits &amp; Highest Variability:</w:t>
      </w:r>
      <w:r w:rsidRPr="006410DE">
        <w:rPr>
          <w:lang w:val="en-GB"/>
        </w:rPr>
        <w:t xml:space="preserve"> Knee Replacement (Avg. 354 days), Hip Replacement (Avg. 310 days), and Cataract Surgery (Avg. 229 days) show the longest average wait times and the greatest spread (high standard deviations/variances). </w:t>
      </w:r>
    </w:p>
    <w:p w14:paraId="1DF2B249" w14:textId="77777777" w:rsidR="00695713" w:rsidRPr="006410DE" w:rsidRDefault="00695713" w:rsidP="00695713">
      <w:pPr>
        <w:pStyle w:val="ListParagraph"/>
        <w:numPr>
          <w:ilvl w:val="0"/>
          <w:numId w:val="45"/>
        </w:numPr>
        <w:rPr>
          <w:lang w:val="en-GB"/>
        </w:rPr>
      </w:pPr>
      <w:r w:rsidRPr="006410DE">
        <w:rPr>
          <w:b/>
          <w:bCs/>
          <w:lang w:val="en-GB"/>
        </w:rPr>
        <w:t>Shortest Waits:</w:t>
      </w:r>
      <w:r w:rsidRPr="006410DE">
        <w:rPr>
          <w:lang w:val="en-GB"/>
        </w:rPr>
        <w:t xml:space="preserve"> Urgent procedures like Hip Fracture Repair (Avg. 2 days) and Hip Fracture Repair/Emergency (Avg. 2 days) consistently have the shortest wait times. </w:t>
      </w:r>
    </w:p>
    <w:p w14:paraId="02AE4A71" w14:textId="77777777" w:rsidR="00695713" w:rsidRPr="006410DE" w:rsidRDefault="00695713" w:rsidP="00695713">
      <w:pPr>
        <w:pStyle w:val="ListParagraph"/>
        <w:numPr>
          <w:ilvl w:val="0"/>
          <w:numId w:val="45"/>
        </w:numPr>
        <w:rPr>
          <w:lang w:val="en-GB"/>
        </w:rPr>
      </w:pPr>
      <w:r w:rsidRPr="006410DE">
        <w:rPr>
          <w:b/>
          <w:bCs/>
          <w:lang w:val="en-GB"/>
        </w:rPr>
        <w:t>Median vs. Average:</w:t>
      </w:r>
      <w:r w:rsidRPr="006410DE">
        <w:rPr>
          <w:lang w:val="en-GB"/>
        </w:rPr>
        <w:t xml:space="preserve"> Medians are generally close to or slightly lower than averages, indicating relatively symmetrical distributions of 90th percentile wait times. </w:t>
      </w:r>
    </w:p>
    <w:p w14:paraId="736A7773" w14:textId="77777777" w:rsidR="00695713" w:rsidRPr="00B248B3" w:rsidRDefault="00695713" w:rsidP="00695713">
      <w:pPr>
        <w:pStyle w:val="ListParagraph"/>
        <w:numPr>
          <w:ilvl w:val="0"/>
          <w:numId w:val="45"/>
        </w:numPr>
      </w:pPr>
      <w:r w:rsidRPr="006410DE">
        <w:rPr>
          <w:b/>
          <w:bCs/>
          <w:lang w:val="en-GB"/>
        </w:rPr>
        <w:t>Range:</w:t>
      </w:r>
      <w:r w:rsidRPr="006410DE">
        <w:rPr>
          <w:lang w:val="en-GB"/>
        </w:rPr>
        <w:t xml:space="preserve"> The wide range between minimum and maximum 90th percentile wait days for many procedures (e.g., Knee Replacement: 36-895 days) underscores considerable variability in patient waits.</w:t>
      </w:r>
    </w:p>
    <w:p w14:paraId="276F203A" w14:textId="56756749" w:rsidR="00695713" w:rsidRDefault="00695713" w:rsidP="00695713">
      <w:r>
        <w:t>I</w:t>
      </w:r>
      <w:r w:rsidRPr="006410DE">
        <w:t>n conclusion, this data reveals significant disparities in 90th percentile wait times across different surgical procedures, with orthopedic surgeries (Knee and Hip Replacement) and Cataract Surgery having the longest and most variable waits. Conversely, emergency and urgent procedures like hip fracture repair consistently demonstrate very short wait times.</w:t>
      </w:r>
    </w:p>
    <w:p w14:paraId="3F4A3A97" w14:textId="77777777" w:rsidR="00342A03" w:rsidRDefault="00342A03" w:rsidP="00695713"/>
    <w:p w14:paraId="102B2A6D" w14:textId="6456F460" w:rsidR="00961E64" w:rsidRDefault="00961E64" w:rsidP="00961E64">
      <w:pPr>
        <w:pStyle w:val="Heading4"/>
      </w:pPr>
      <w:r>
        <w:t>5.2.2.2 Visualization</w:t>
      </w:r>
    </w:p>
    <w:p w14:paraId="58792866" w14:textId="3427F2ED" w:rsidR="000044AD" w:rsidRPr="00CE6974" w:rsidRDefault="000044AD" w:rsidP="000044AD">
      <w:r>
        <w:t xml:space="preserve">Average 90th percentile wait times and the volumes of the procedure are charted to visualize how the average wait times and volume varies across the procedures. </w:t>
      </w:r>
      <w:r w:rsidR="008C7AEC">
        <w:fldChar w:fldCharType="begin"/>
      </w:r>
      <w:r w:rsidR="008C7AEC">
        <w:instrText xml:space="preserve"> REF _Ref200286224 \h </w:instrText>
      </w:r>
      <w:r w:rsidR="008C7AEC">
        <w:fldChar w:fldCharType="separate"/>
      </w:r>
      <w:r w:rsidR="00FB1A30">
        <w:t xml:space="preserve">Figure </w:t>
      </w:r>
      <w:r w:rsidR="00FB1A30">
        <w:rPr>
          <w:noProof/>
        </w:rPr>
        <w:t>9</w:t>
      </w:r>
      <w:r w:rsidR="008C7AEC">
        <w:fldChar w:fldCharType="end"/>
      </w:r>
      <w:r>
        <w:t xml:space="preserve"> shows the bar chart of wait times and volume for each procedure plotted using Tableau.</w:t>
      </w:r>
    </w:p>
    <w:p w14:paraId="5C752210" w14:textId="77777777" w:rsidR="002B5410" w:rsidRDefault="00CE45AD" w:rsidP="00F2428C">
      <w:pPr>
        <w:pStyle w:val="NoSpacing"/>
        <w:jc w:val="center"/>
      </w:pPr>
      <w:r w:rsidRPr="00CE45AD">
        <w:rPr>
          <w:noProof/>
        </w:rPr>
        <w:lastRenderedPageBreak/>
        <w:drawing>
          <wp:inline distT="0" distB="0" distL="0" distR="0" wp14:anchorId="1DE6C711" wp14:editId="63E5B125">
            <wp:extent cx="4694447" cy="3997325"/>
            <wp:effectExtent l="0" t="0" r="0" b="3175"/>
            <wp:docPr id="391196296" name="Picture 1" descr="A graph of numbers and a number of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96296" name="Picture 1" descr="A graph of numbers and a number of values&#10;&#10;AI-generated content may be incorrect."/>
                    <pic:cNvPicPr/>
                  </pic:nvPicPr>
                  <pic:blipFill>
                    <a:blip r:embed="rId17"/>
                    <a:stretch>
                      <a:fillRect/>
                    </a:stretch>
                  </pic:blipFill>
                  <pic:spPr>
                    <a:xfrm>
                      <a:off x="0" y="0"/>
                      <a:ext cx="4708839" cy="4009579"/>
                    </a:xfrm>
                    <a:prstGeom prst="rect">
                      <a:avLst/>
                    </a:prstGeom>
                  </pic:spPr>
                </pic:pic>
              </a:graphicData>
            </a:graphic>
          </wp:inline>
        </w:drawing>
      </w:r>
    </w:p>
    <w:p w14:paraId="10B79AF8" w14:textId="7CE32A30" w:rsidR="000044AD" w:rsidRPr="00961E64" w:rsidRDefault="002B5410" w:rsidP="002B5410">
      <w:pPr>
        <w:pStyle w:val="Caption"/>
        <w:jc w:val="center"/>
      </w:pPr>
      <w:bookmarkStart w:id="8" w:name="_Ref200286224"/>
      <w:r>
        <w:t xml:space="preserve">Figure </w:t>
      </w:r>
      <w:r w:rsidR="00CF4D25">
        <w:fldChar w:fldCharType="begin"/>
      </w:r>
      <w:r w:rsidR="00CF4D25">
        <w:instrText xml:space="preserve"> SEQ Figure \* ARABIC </w:instrText>
      </w:r>
      <w:r w:rsidR="00CF4D25">
        <w:fldChar w:fldCharType="separate"/>
      </w:r>
      <w:r w:rsidR="00FB1A30">
        <w:rPr>
          <w:noProof/>
        </w:rPr>
        <w:t>9</w:t>
      </w:r>
      <w:r w:rsidR="00CF4D25">
        <w:rPr>
          <w:noProof/>
        </w:rPr>
        <w:fldChar w:fldCharType="end"/>
      </w:r>
      <w:bookmarkEnd w:id="8"/>
      <w:r>
        <w:t xml:space="preserve">: </w:t>
      </w:r>
      <w:r w:rsidRPr="00942D41">
        <w:t>Average 90th Percent Wait Times and Volume Across the Procedures</w:t>
      </w:r>
    </w:p>
    <w:p w14:paraId="262BC221" w14:textId="77777777" w:rsidR="00430602" w:rsidRDefault="00430602" w:rsidP="003E5709"/>
    <w:p w14:paraId="5BAB762A" w14:textId="1B04533B" w:rsidR="003E5709" w:rsidRDefault="003E5709" w:rsidP="003E5709">
      <w:r>
        <w:t>To further breakdown how the average wait time varies across procedures, the heatmap of the average 90</w:t>
      </w:r>
      <w:r w:rsidRPr="003C5784">
        <w:t>th</w:t>
      </w:r>
      <w:r>
        <w:t xml:space="preserve"> percentile wait times are plot across the years for each procedure type. </w:t>
      </w:r>
      <w:r w:rsidR="00BA2D68">
        <w:fldChar w:fldCharType="begin"/>
      </w:r>
      <w:r w:rsidR="00BA2D68">
        <w:instrText xml:space="preserve"> REF _Ref200286748 \h </w:instrText>
      </w:r>
      <w:r w:rsidR="00BA2D68">
        <w:fldChar w:fldCharType="separate"/>
      </w:r>
      <w:r w:rsidR="00FB1A30">
        <w:t xml:space="preserve">Figure </w:t>
      </w:r>
      <w:r w:rsidR="00FB1A30">
        <w:rPr>
          <w:noProof/>
        </w:rPr>
        <w:t>10</w:t>
      </w:r>
      <w:r w:rsidR="00BA2D68">
        <w:fldChar w:fldCharType="end"/>
      </w:r>
      <w:r>
        <w:t xml:space="preserve"> illustrates the heatmap generated by Tableau.</w:t>
      </w:r>
    </w:p>
    <w:p w14:paraId="1C3AB6CA" w14:textId="77777777" w:rsidR="008C7017" w:rsidRDefault="008C7017" w:rsidP="008C7017">
      <w:pPr>
        <w:pStyle w:val="NoSpacing"/>
        <w:keepNext/>
      </w:pPr>
      <w:r w:rsidRPr="008C7017">
        <w:rPr>
          <w:noProof/>
        </w:rPr>
        <w:drawing>
          <wp:inline distT="0" distB="0" distL="0" distR="0" wp14:anchorId="099A1645" wp14:editId="7E4E86B6">
            <wp:extent cx="5838151" cy="1966595"/>
            <wp:effectExtent l="0" t="0" r="0" b="0"/>
            <wp:docPr id="434950874"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50874" name="Picture 1" descr="A table with numbers and numbers&#10;&#10;AI-generated content may be incorrect."/>
                    <pic:cNvPicPr/>
                  </pic:nvPicPr>
                  <pic:blipFill>
                    <a:blip r:embed="rId18"/>
                    <a:stretch>
                      <a:fillRect/>
                    </a:stretch>
                  </pic:blipFill>
                  <pic:spPr>
                    <a:xfrm>
                      <a:off x="0" y="0"/>
                      <a:ext cx="5871483" cy="1977823"/>
                    </a:xfrm>
                    <a:prstGeom prst="rect">
                      <a:avLst/>
                    </a:prstGeom>
                  </pic:spPr>
                </pic:pic>
              </a:graphicData>
            </a:graphic>
          </wp:inline>
        </w:drawing>
      </w:r>
    </w:p>
    <w:p w14:paraId="2C6866F9" w14:textId="0DE8ED03" w:rsidR="003E5709" w:rsidRDefault="008C7017" w:rsidP="008C7017">
      <w:pPr>
        <w:pStyle w:val="Caption"/>
      </w:pPr>
      <w:bookmarkStart w:id="9" w:name="_Ref200286748"/>
      <w:r>
        <w:t xml:space="preserve">Figure </w:t>
      </w:r>
      <w:r w:rsidR="00CF4D25">
        <w:fldChar w:fldCharType="begin"/>
      </w:r>
      <w:r w:rsidR="00CF4D25">
        <w:instrText xml:space="preserve"> SEQ Figure \* ARABIC </w:instrText>
      </w:r>
      <w:r w:rsidR="00CF4D25">
        <w:fldChar w:fldCharType="separate"/>
      </w:r>
      <w:r w:rsidR="00FB1A30">
        <w:rPr>
          <w:noProof/>
        </w:rPr>
        <w:t>10</w:t>
      </w:r>
      <w:r w:rsidR="00CF4D25">
        <w:rPr>
          <w:noProof/>
        </w:rPr>
        <w:fldChar w:fldCharType="end"/>
      </w:r>
      <w:bookmarkEnd w:id="9"/>
      <w:r>
        <w:t>:</w:t>
      </w:r>
      <w:r w:rsidRPr="00FA1677">
        <w:t>Heatmap for Average 90th Percentile Wait Times Over the Years for Each Procedure Type</w:t>
      </w:r>
    </w:p>
    <w:p w14:paraId="08EE298D" w14:textId="77777777" w:rsidR="008B139D" w:rsidRDefault="008B139D" w:rsidP="008B139D"/>
    <w:p w14:paraId="3F0CDC9E" w14:textId="77777777" w:rsidR="0008674B" w:rsidRPr="00FD49FB" w:rsidRDefault="0008674B" w:rsidP="0008674B">
      <w:pPr>
        <w:pStyle w:val="Heading5"/>
        <w:rPr>
          <w:b/>
          <w:bCs/>
        </w:rPr>
      </w:pPr>
      <w:r w:rsidRPr="00FD49FB">
        <w:rPr>
          <w:b/>
          <w:bCs/>
        </w:rPr>
        <w:lastRenderedPageBreak/>
        <w:t>Mean 90th Percentile Wait Time and Volume Across Different Procedure Types (Bar Chart)</w:t>
      </w:r>
    </w:p>
    <w:p w14:paraId="6B7875C8" w14:textId="77777777" w:rsidR="0008674B" w:rsidRPr="00C675D0" w:rsidRDefault="0008674B" w:rsidP="0008674B">
      <w:pPr>
        <w:rPr>
          <w:lang w:val="en-GB"/>
        </w:rPr>
      </w:pPr>
      <w:r w:rsidRPr="00C675D0">
        <w:rPr>
          <w:lang w:val="en-GB"/>
        </w:rPr>
        <w:t xml:space="preserve">There's a substantial difference in the mean 90th percentile wait times across various procedures. </w:t>
      </w:r>
    </w:p>
    <w:p w14:paraId="074B7870" w14:textId="77777777" w:rsidR="0008674B" w:rsidRPr="00C675D0" w:rsidRDefault="0008674B" w:rsidP="0008674B">
      <w:pPr>
        <w:numPr>
          <w:ilvl w:val="0"/>
          <w:numId w:val="47"/>
        </w:numPr>
        <w:rPr>
          <w:lang w:val="en-GB"/>
        </w:rPr>
      </w:pPr>
      <w:r w:rsidRPr="00C675D0">
        <w:rPr>
          <w:b/>
          <w:bCs/>
          <w:lang w:val="en-GB"/>
        </w:rPr>
        <w:t>Longest Waits:</w:t>
      </w:r>
      <w:r w:rsidRPr="00C675D0">
        <w:rPr>
          <w:lang w:val="en-GB"/>
        </w:rPr>
        <w:t xml:space="preserve"> Cataract Surgery stands out with the longest mean 90th percentile wait time (548.7 days). Other procedures with considerably long waits include Hip Replacement (309.0 days), Knee Replacement (310.2 days), and Lung Cancer Surgery (376.9 days).</w:t>
      </w:r>
    </w:p>
    <w:p w14:paraId="7558210C" w14:textId="77777777" w:rsidR="0008674B" w:rsidRDefault="0008674B" w:rsidP="0008674B">
      <w:pPr>
        <w:numPr>
          <w:ilvl w:val="0"/>
          <w:numId w:val="47"/>
        </w:numPr>
        <w:rPr>
          <w:lang w:val="en-GB"/>
        </w:rPr>
      </w:pPr>
      <w:r w:rsidRPr="00C675D0">
        <w:rPr>
          <w:b/>
          <w:bCs/>
          <w:lang w:val="en-GB"/>
        </w:rPr>
        <w:t>Shortest Waits:</w:t>
      </w:r>
      <w:r w:rsidRPr="00C675D0">
        <w:rPr>
          <w:lang w:val="en-GB"/>
        </w:rPr>
        <w:t xml:space="preserve"> Procedures like Hip Fracture Repair (1.5 days) and Hip Fracture Repair/Emergency (2.2 days) have remarkably short wait times, indicating their urgent nature. Radiation Therapy (23.2 days) and Breast Cancer Surgery (41.2 days) also have relatively shorter waits compared to others.</w:t>
      </w:r>
    </w:p>
    <w:p w14:paraId="50F8CAAF" w14:textId="77777777" w:rsidR="0008674B" w:rsidRPr="00C675D0" w:rsidRDefault="0008674B" w:rsidP="0008674B">
      <w:pPr>
        <w:numPr>
          <w:ilvl w:val="0"/>
          <w:numId w:val="47"/>
        </w:numPr>
        <w:rPr>
          <w:lang w:val="en-GB"/>
        </w:rPr>
      </w:pPr>
      <w:r>
        <w:t>T</w:t>
      </w:r>
      <w:r w:rsidRPr="008A0A31">
        <w:t>here isn't an immediately obvious inverse correlation between high wait times and low average volume, or vice versa, across all procedures.</w:t>
      </w:r>
    </w:p>
    <w:p w14:paraId="6D931801" w14:textId="77777777" w:rsidR="0008674B" w:rsidRDefault="0008674B" w:rsidP="008B139D"/>
    <w:p w14:paraId="6B0D0F9C" w14:textId="6B67939E" w:rsidR="008B139D" w:rsidRDefault="008F5FC1" w:rsidP="008F5FC1">
      <w:pPr>
        <w:pStyle w:val="Heading5"/>
      </w:pPr>
      <w:r w:rsidRPr="009F7734">
        <w:rPr>
          <w:b/>
          <w:bCs/>
        </w:rPr>
        <w:t>Heatmap for Average 90th Percentile Wait Times Over the Years by Procedure Type (Heatmap</w:t>
      </w:r>
      <w:r w:rsidRPr="008F5FC1">
        <w:t>)</w:t>
      </w:r>
    </w:p>
    <w:p w14:paraId="2F85AB5C" w14:textId="77777777" w:rsidR="009F7734" w:rsidRDefault="009F7734" w:rsidP="009F7734">
      <w:pPr>
        <w:pStyle w:val="ListParagraph"/>
        <w:numPr>
          <w:ilvl w:val="0"/>
          <w:numId w:val="48"/>
        </w:numPr>
      </w:pPr>
      <w:r w:rsidRPr="00EE4D18">
        <w:rPr>
          <w:b/>
          <w:bCs/>
        </w:rPr>
        <w:t>Increasing Trend for Some Procedures</w:t>
      </w:r>
      <w:r>
        <w:t>: Procedures like Knee Replacement show a general increasing trend in wait times over the years, starting from 150.8 days in 2008 and reaching 450.7 days in 2023. Similarly, Hip Replacement and Prostate Cancer Surgery also show upward trends in recent years.</w:t>
      </w:r>
    </w:p>
    <w:p w14:paraId="360BA650" w14:textId="77777777" w:rsidR="009F7734" w:rsidRDefault="009F7734" w:rsidP="009F7734">
      <w:pPr>
        <w:pStyle w:val="ListParagraph"/>
        <w:numPr>
          <w:ilvl w:val="0"/>
          <w:numId w:val="48"/>
        </w:numPr>
      </w:pPr>
      <w:r w:rsidRPr="00EE4D18">
        <w:rPr>
          <w:b/>
          <w:bCs/>
        </w:rPr>
        <w:t>Fluctuations and Stability</w:t>
      </w:r>
      <w:r>
        <w:t>: Some procedures, like Bladder Cancer Surgery and Breast Cancer Surgery, show some fluctuations but remain relatively stable or decrease slightly over the period.</w:t>
      </w:r>
    </w:p>
    <w:p w14:paraId="77F8263F" w14:textId="77777777" w:rsidR="009F7734" w:rsidRDefault="009F7734" w:rsidP="009F7734">
      <w:pPr>
        <w:pStyle w:val="ListParagraph"/>
        <w:numPr>
          <w:ilvl w:val="0"/>
          <w:numId w:val="48"/>
        </w:numPr>
      </w:pPr>
      <w:r w:rsidRPr="00EE4D18">
        <w:rPr>
          <w:b/>
          <w:bCs/>
        </w:rPr>
        <w:lastRenderedPageBreak/>
        <w:t>Consistently Short Waits</w:t>
      </w:r>
      <w:r>
        <w:t>: Hip Fracture Repair and Hip Fracture Repair (Emer.) consistently maintain very low wait times across all years, reinforcing their status as urgent procedures.</w:t>
      </w:r>
    </w:p>
    <w:p w14:paraId="05E04144" w14:textId="77777777" w:rsidR="009F7734" w:rsidRDefault="009F7734" w:rsidP="009F7734">
      <w:pPr>
        <w:pStyle w:val="ListParagraph"/>
        <w:numPr>
          <w:ilvl w:val="0"/>
          <w:numId w:val="48"/>
        </w:numPr>
      </w:pPr>
      <w:r w:rsidRPr="00EE4D18">
        <w:rPr>
          <w:b/>
          <w:bCs/>
        </w:rPr>
        <w:t>Cataract Surgery's Peak:</w:t>
      </w:r>
      <w:r>
        <w:t xml:space="preserve"> Cataract Surgery shows a significant peak in wait times in certain years (e.g., 2014 with 481.4 days), though it seems to have decreased in later years.</w:t>
      </w:r>
    </w:p>
    <w:p w14:paraId="07348348" w14:textId="77777777" w:rsidR="009F7734" w:rsidRPr="00EE4D18" w:rsidRDefault="009F7734" w:rsidP="009F7734">
      <w:pPr>
        <w:pStyle w:val="ListParagraph"/>
        <w:numPr>
          <w:ilvl w:val="0"/>
          <w:numId w:val="48"/>
        </w:numPr>
      </w:pPr>
      <w:r w:rsidRPr="00EE4D18">
        <w:rPr>
          <w:b/>
          <w:bCs/>
        </w:rPr>
        <w:t>Impact of Specific Years</w:t>
      </w:r>
      <w:r>
        <w:t>: There are noticeable shifts in wait times in particular years for certain procedures, which might correlate with policy changes, resource allocation, or demand fluctuations.</w:t>
      </w:r>
    </w:p>
    <w:p w14:paraId="16E20D01" w14:textId="77777777" w:rsidR="00592636" w:rsidRDefault="00592636" w:rsidP="00592636">
      <w:r>
        <w:t>In conclusion, a</w:t>
      </w:r>
      <w:r w:rsidRPr="00EE4D18">
        <w:t>verage wait times for procedures (including what can be inferred as priority or non-priority) vary significantly across different procedure types</w:t>
      </w:r>
      <w:r>
        <w:t xml:space="preserve">. </w:t>
      </w:r>
      <w:r w:rsidRPr="00671F01">
        <w:t>Urgent "priority" procedures like Hip Fracture Repair consistently have extremely short wait times (around 2 days). In stark contrast, other procedures, often elective, like Cataract Surgery (over 500 days) and Knee/Hip Replacements (over 300 days), have dramatically longer average 90th percentile wait times. This clear disparity highlights a strong variance based on procedure type and implied medical urgency.</w:t>
      </w:r>
    </w:p>
    <w:p w14:paraId="5EA5903B" w14:textId="77777777" w:rsidR="008F5FC1" w:rsidRPr="008F5FC1" w:rsidRDefault="008F5FC1" w:rsidP="008F5FC1"/>
    <w:p w14:paraId="78D698A9" w14:textId="72DF9ADE" w:rsidR="003E5709" w:rsidRDefault="00044BAD" w:rsidP="00044BAD">
      <w:pPr>
        <w:pStyle w:val="Heading2"/>
      </w:pPr>
      <w:r>
        <w:t>5.3 Research Question 3</w:t>
      </w:r>
    </w:p>
    <w:p w14:paraId="7C3B7FF1" w14:textId="01BD9CEA" w:rsidR="00DB2D1B" w:rsidRDefault="00DB2D1B" w:rsidP="00DB2D1B">
      <w:r>
        <w:t>This chapter visualizes the research question “</w:t>
      </w:r>
      <w:r w:rsidR="00764A7A" w:rsidRPr="00B643E6">
        <w:t>Is there a statistically significant correlation between procedure volume and the 90th-percentile wait days for priority procedures?</w:t>
      </w:r>
      <w:r>
        <w:t>”</w:t>
      </w:r>
    </w:p>
    <w:p w14:paraId="05813915" w14:textId="32BB51E0" w:rsidR="00044BAD" w:rsidRDefault="00A611A7" w:rsidP="00A611A7">
      <w:pPr>
        <w:pStyle w:val="Heading3"/>
      </w:pPr>
      <w:r>
        <w:t>5.3.1 Descriptive Statistics</w:t>
      </w:r>
    </w:p>
    <w:p w14:paraId="6A6F0D49" w14:textId="5E6165EF" w:rsidR="00A611A7" w:rsidRDefault="00723780" w:rsidP="00A611A7">
      <w:r w:rsidRPr="00723780">
        <w:t xml:space="preserve">The summary statistics for 90th-percentile wait times and volumes are calculated using Python. </w:t>
      </w:r>
      <w:r>
        <w:fldChar w:fldCharType="begin"/>
      </w:r>
      <w:r>
        <w:instrText xml:space="preserve"> REF _Ref200287279 \h </w:instrText>
      </w:r>
      <w:r>
        <w:fldChar w:fldCharType="separate"/>
      </w:r>
      <w:r w:rsidR="00FB1A30">
        <w:t xml:space="preserve">Figure </w:t>
      </w:r>
      <w:r w:rsidR="00FB1A30">
        <w:rPr>
          <w:noProof/>
        </w:rPr>
        <w:t>11</w:t>
      </w:r>
      <w:r>
        <w:fldChar w:fldCharType="end"/>
      </w:r>
      <w:r w:rsidRPr="00723780">
        <w:t>describes the descriptive statistics summary calculated.</w:t>
      </w:r>
    </w:p>
    <w:p w14:paraId="75B433A4" w14:textId="77777777" w:rsidR="00723780" w:rsidRDefault="00723780" w:rsidP="007F3E59">
      <w:pPr>
        <w:pStyle w:val="NoSpacing"/>
        <w:jc w:val="center"/>
      </w:pPr>
      <w:r>
        <w:rPr>
          <w:noProof/>
        </w:rPr>
        <w:lastRenderedPageBreak/>
        <w:drawing>
          <wp:inline distT="0" distB="0" distL="0" distR="0" wp14:anchorId="121C45CA" wp14:editId="1A34209F">
            <wp:extent cx="2795954" cy="1395651"/>
            <wp:effectExtent l="0" t="0" r="4445" b="0"/>
            <wp:docPr id="1635983291" name="Picture 1635983291" descr="A black screen with numbers and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83291" name="Picture 1635983291" descr="A black screen with numbers and a black background&#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137" cy="1397739"/>
                    </a:xfrm>
                    <a:prstGeom prst="rect">
                      <a:avLst/>
                    </a:prstGeom>
                  </pic:spPr>
                </pic:pic>
              </a:graphicData>
            </a:graphic>
          </wp:inline>
        </w:drawing>
      </w:r>
    </w:p>
    <w:p w14:paraId="37CCCDD5" w14:textId="309A8C52" w:rsidR="00723780" w:rsidRPr="00A611A7" w:rsidRDefault="00723780" w:rsidP="00723780">
      <w:pPr>
        <w:pStyle w:val="Caption"/>
        <w:jc w:val="center"/>
      </w:pPr>
      <w:bookmarkStart w:id="10" w:name="_Ref200287279"/>
      <w:r>
        <w:t xml:space="preserve">Figure </w:t>
      </w:r>
      <w:r w:rsidR="00CF4D25">
        <w:fldChar w:fldCharType="begin"/>
      </w:r>
      <w:r w:rsidR="00CF4D25">
        <w:instrText xml:space="preserve"> SEQ Figure \* ARABIC </w:instrText>
      </w:r>
      <w:r w:rsidR="00CF4D25">
        <w:fldChar w:fldCharType="separate"/>
      </w:r>
      <w:r w:rsidR="00FB1A30">
        <w:rPr>
          <w:noProof/>
        </w:rPr>
        <w:t>11</w:t>
      </w:r>
      <w:r w:rsidR="00CF4D25">
        <w:rPr>
          <w:noProof/>
        </w:rPr>
        <w:fldChar w:fldCharType="end"/>
      </w:r>
      <w:bookmarkEnd w:id="10"/>
      <w:r>
        <w:t xml:space="preserve">: </w:t>
      </w:r>
      <w:r w:rsidRPr="00603072">
        <w:t>Descriptive Statistics Summary for Volume and 90th Percentile Wait Times</w:t>
      </w:r>
    </w:p>
    <w:p w14:paraId="6CFBF698" w14:textId="77777777" w:rsidR="003F0FEF" w:rsidRDefault="003F0FEF" w:rsidP="00EF3FF3"/>
    <w:p w14:paraId="74686060" w14:textId="79C3F0DB" w:rsidR="00EF3FF3" w:rsidRDefault="00EF3FF3" w:rsidP="00EF3FF3">
      <w:r w:rsidRPr="3F5FA53F">
        <w:t>The average procedure volume is 311 cases, with a wide range from 6 to 998, while the average 90th percentile wait time is 187 days, ranging up to 877 days, indicating high variability in both metrics.</w:t>
      </w:r>
    </w:p>
    <w:p w14:paraId="634639B6" w14:textId="77777777" w:rsidR="00EF3FF3" w:rsidRDefault="00EF3FF3" w:rsidP="00EF3FF3">
      <w:r w:rsidRPr="3F5FA53F">
        <w:t xml:space="preserve"> The large standard deviations suggest considerable dispersion in how both volume and wait times are distributed across procedures and regions.</w:t>
      </w:r>
    </w:p>
    <w:p w14:paraId="5267D522" w14:textId="5F951219" w:rsidR="00EF3FF3" w:rsidRDefault="003F0FEF" w:rsidP="003F0FEF">
      <w:pPr>
        <w:pStyle w:val="Heading3"/>
      </w:pPr>
      <w:r>
        <w:t>5.3.2 Visualization</w:t>
      </w:r>
    </w:p>
    <w:p w14:paraId="19FF4938" w14:textId="65DCF948" w:rsidR="00A72D86" w:rsidRDefault="00A72D86" w:rsidP="00A72D86">
      <w:r>
        <w:t>To visualize the correlation between volume and wait time, the scatter plot is plotted for the average of 90</w:t>
      </w:r>
      <w:r w:rsidRPr="00FE2EED">
        <w:t>th</w:t>
      </w:r>
      <w:r>
        <w:t xml:space="preserve"> percentile wait times and volume. </w:t>
      </w:r>
      <w:r w:rsidR="005B0FE6">
        <w:fldChar w:fldCharType="begin"/>
      </w:r>
      <w:r w:rsidR="005B0FE6">
        <w:instrText xml:space="preserve"> REF _Ref200287633 \h </w:instrText>
      </w:r>
      <w:r w:rsidR="005B0FE6">
        <w:fldChar w:fldCharType="separate"/>
      </w:r>
      <w:r w:rsidR="00FB1A30">
        <w:t xml:space="preserve">Figure </w:t>
      </w:r>
      <w:r w:rsidR="00FB1A30">
        <w:rPr>
          <w:noProof/>
        </w:rPr>
        <w:t>12</w:t>
      </w:r>
      <w:r w:rsidR="005B0FE6">
        <w:fldChar w:fldCharType="end"/>
      </w:r>
      <w:r>
        <w:t xml:space="preserve"> shows the scatter </w:t>
      </w:r>
      <w:r w:rsidR="00645300">
        <w:t>plot of</w:t>
      </w:r>
      <w:r>
        <w:t xml:space="preserve"> these two measures classified by provinces.</w:t>
      </w:r>
    </w:p>
    <w:p w14:paraId="4C7070BB" w14:textId="5D3212B1" w:rsidR="005B0FE6" w:rsidRDefault="009055EB" w:rsidP="007F3E59">
      <w:pPr>
        <w:pStyle w:val="NoSpacing"/>
        <w:jc w:val="center"/>
      </w:pPr>
      <w:r w:rsidRPr="009055EB">
        <w:rPr>
          <w:noProof/>
        </w:rPr>
        <w:drawing>
          <wp:inline distT="0" distB="0" distL="0" distR="0" wp14:anchorId="6503F215" wp14:editId="13D685E6">
            <wp:extent cx="3769090" cy="2988213"/>
            <wp:effectExtent l="0" t="0" r="3175" b="3175"/>
            <wp:docPr id="1626138937"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38937" name="Picture 1" descr="A graph with numbers and a line&#10;&#10;AI-generated content may be incorrect."/>
                    <pic:cNvPicPr/>
                  </pic:nvPicPr>
                  <pic:blipFill>
                    <a:blip r:embed="rId20"/>
                    <a:stretch>
                      <a:fillRect/>
                    </a:stretch>
                  </pic:blipFill>
                  <pic:spPr>
                    <a:xfrm>
                      <a:off x="0" y="0"/>
                      <a:ext cx="3780380" cy="2997164"/>
                    </a:xfrm>
                    <a:prstGeom prst="rect">
                      <a:avLst/>
                    </a:prstGeom>
                  </pic:spPr>
                </pic:pic>
              </a:graphicData>
            </a:graphic>
          </wp:inline>
        </w:drawing>
      </w:r>
    </w:p>
    <w:p w14:paraId="6EEBAB9A" w14:textId="2D0DD66F" w:rsidR="003F0FEF" w:rsidRDefault="005B0FE6" w:rsidP="005B0FE6">
      <w:pPr>
        <w:pStyle w:val="Caption"/>
        <w:jc w:val="center"/>
      </w:pPr>
      <w:bookmarkStart w:id="11" w:name="_Ref200287633"/>
      <w:r>
        <w:t xml:space="preserve">Figure </w:t>
      </w:r>
      <w:r w:rsidR="00CF4D25">
        <w:fldChar w:fldCharType="begin"/>
      </w:r>
      <w:r w:rsidR="00CF4D25">
        <w:instrText xml:space="preserve"> SEQ Figure \* ARABIC </w:instrText>
      </w:r>
      <w:r w:rsidR="00CF4D25">
        <w:fldChar w:fldCharType="separate"/>
      </w:r>
      <w:r w:rsidR="00FB1A30">
        <w:rPr>
          <w:noProof/>
        </w:rPr>
        <w:t>12</w:t>
      </w:r>
      <w:r w:rsidR="00CF4D25">
        <w:rPr>
          <w:noProof/>
        </w:rPr>
        <w:fldChar w:fldCharType="end"/>
      </w:r>
      <w:bookmarkEnd w:id="11"/>
      <w:r>
        <w:t>:</w:t>
      </w:r>
      <w:r w:rsidRPr="00A864E1">
        <w:t>Scatter Plot of Average 90th Percentile Wait Time against Total Volume</w:t>
      </w:r>
    </w:p>
    <w:p w14:paraId="789AB24C" w14:textId="77777777" w:rsidR="00FE7FF6" w:rsidRDefault="00FE7FF6" w:rsidP="00FE7FF6">
      <w:r>
        <w:lastRenderedPageBreak/>
        <w:t>The scatter plot shows a slightly upward-sloping trend line, which aligns with the Python result of a Spearman correlation coefficient (ρ) = 0.128.</w:t>
      </w:r>
    </w:p>
    <w:p w14:paraId="61B7087D" w14:textId="77777777" w:rsidR="00FE7FF6" w:rsidRDefault="00FE7FF6" w:rsidP="00FE7FF6">
      <w:r>
        <w:t>This indicates a weak positive correlation between procedure volume and 90th percentile wait times — as volume increases, wait times tend to increase slightly, though the relationship is not strong.</w:t>
      </w:r>
    </w:p>
    <w:p w14:paraId="45CD9F6B" w14:textId="77777777" w:rsidR="00FE7FF6" w:rsidRDefault="00FE7FF6" w:rsidP="00FE7FF6">
      <w:r>
        <w:t>The data suggests that higher volumes are generally associated with longer wait times, but only weakly.</w:t>
      </w:r>
    </w:p>
    <w:p w14:paraId="7C6996F2" w14:textId="77777777" w:rsidR="00FE7FF6" w:rsidRDefault="00FE7FF6" w:rsidP="00FE7FF6">
      <w:pPr>
        <w:rPr>
          <w:lang w:val="en-GB"/>
        </w:rPr>
      </w:pPr>
      <w:r w:rsidRPr="3F5FA53F">
        <w:rPr>
          <w:lang w:val="en-GB"/>
        </w:rPr>
        <w:t xml:space="preserve">The spread of points around the line and the modest slope reflect that </w:t>
      </w:r>
      <w:r w:rsidRPr="3F5FA53F">
        <w:rPr>
          <w:b/>
          <w:bCs/>
          <w:lang w:val="en-GB"/>
        </w:rPr>
        <w:t>volume is not a strong predictor</w:t>
      </w:r>
      <w:r w:rsidRPr="3F5FA53F">
        <w:rPr>
          <w:lang w:val="en-GB"/>
        </w:rPr>
        <w:t xml:space="preserve"> on its own — other factors (e.g., regional capacity, policy, procedure type) likely contribute significantly.</w:t>
      </w:r>
    </w:p>
    <w:p w14:paraId="7A5FD6B4" w14:textId="77777777" w:rsidR="003F0FEF" w:rsidRDefault="003F0FEF" w:rsidP="003F0FEF"/>
    <w:p w14:paraId="1C50FF50" w14:textId="5252B74F" w:rsidR="00DC609C" w:rsidRDefault="00DC609C" w:rsidP="00DC609C">
      <w:pPr>
        <w:pStyle w:val="Heading2"/>
      </w:pPr>
      <w:r>
        <w:t>5.4 Research Question 4 &amp; Question 5</w:t>
      </w:r>
    </w:p>
    <w:p w14:paraId="3BFE6A98" w14:textId="77777777" w:rsidR="005C3205" w:rsidRDefault="0000780D" w:rsidP="0000780D">
      <w:r>
        <w:t xml:space="preserve">This chapter visualizes the </w:t>
      </w:r>
      <w:r w:rsidR="005C3205">
        <w:t xml:space="preserve">following </w:t>
      </w:r>
      <w:r>
        <w:t>research question</w:t>
      </w:r>
      <w:r w:rsidR="005C3205">
        <w:t>s</w:t>
      </w:r>
    </w:p>
    <w:p w14:paraId="14D946D4" w14:textId="2A45DB9C" w:rsidR="0000780D" w:rsidRDefault="0000780D" w:rsidP="005C3205">
      <w:pPr>
        <w:pStyle w:val="ListParagraph"/>
        <w:numPr>
          <w:ilvl w:val="0"/>
          <w:numId w:val="55"/>
        </w:numPr>
      </w:pPr>
      <w:r>
        <w:t>“</w:t>
      </w:r>
      <w:r w:rsidR="005C3205" w:rsidRPr="005C3205">
        <w:t xml:space="preserve">Can a multivariate model accurately </w:t>
      </w:r>
      <w:r w:rsidR="005C3205" w:rsidRPr="00E4124D">
        <w:rPr>
          <w:b/>
          <w:bCs/>
        </w:rPr>
        <w:t>predict wait times</w:t>
      </w:r>
      <w:r w:rsidR="005C3205" w:rsidRPr="005C3205">
        <w:t xml:space="preserve"> for priority procedures, and how can these predictions be used to estimate the financial cost of delays across provinces and procedure types?</w:t>
      </w:r>
      <w:r>
        <w:t>”</w:t>
      </w:r>
    </w:p>
    <w:p w14:paraId="7BC10867" w14:textId="10B3BA57" w:rsidR="005C3205" w:rsidRDefault="005C3205" w:rsidP="005C3205">
      <w:pPr>
        <w:pStyle w:val="ListParagraph"/>
        <w:numPr>
          <w:ilvl w:val="0"/>
          <w:numId w:val="55"/>
        </w:numPr>
      </w:pPr>
      <w:r>
        <w:t>“</w:t>
      </w:r>
      <w:r w:rsidRPr="008A59DA">
        <w:t xml:space="preserve">Can a multivariate model accurately </w:t>
      </w:r>
      <w:r w:rsidRPr="00E4124D">
        <w:rPr>
          <w:b/>
          <w:bCs/>
        </w:rPr>
        <w:t>predict procedure volume and benchmark performance (% meeting target wait times)</w:t>
      </w:r>
      <w:r w:rsidRPr="008A59DA">
        <w:t>, and how can these predictions be used to estimate financial risk across provinces and procedure types?</w:t>
      </w:r>
      <w:r>
        <w:t>”</w:t>
      </w:r>
    </w:p>
    <w:p w14:paraId="5B03D645" w14:textId="77777777" w:rsidR="00DC609C" w:rsidRDefault="00DC609C" w:rsidP="00DC609C"/>
    <w:p w14:paraId="4823DCE6" w14:textId="4BCBFF7D" w:rsidR="00CD6AD0" w:rsidRDefault="0076325B" w:rsidP="0076325B">
      <w:pPr>
        <w:pStyle w:val="Heading3"/>
      </w:pPr>
      <w:r>
        <w:t>5.4.1 Descriptive Statistics</w:t>
      </w:r>
    </w:p>
    <w:p w14:paraId="0421AC2D" w14:textId="383A8C93" w:rsidR="0076325B" w:rsidRDefault="001B1493" w:rsidP="0076325B">
      <w:pPr>
        <w:rPr>
          <w:lang w:val="en-GB"/>
        </w:rPr>
      </w:pPr>
      <w:r>
        <w:t xml:space="preserve">This research question highlights the comparison between multivariate model and naïve last-year baseline model. In order to describe the naïve baseline model, the summary statistics (mean, median, standard deviation and range) of the </w:t>
      </w:r>
      <w:r w:rsidRPr="00096E88">
        <w:rPr>
          <w:lang w:val="en-GB"/>
        </w:rPr>
        <w:t>result (wait times</w:t>
      </w:r>
      <w:r>
        <w:rPr>
          <w:lang w:val="en-GB"/>
        </w:rPr>
        <w:t xml:space="preserve"> and volume</w:t>
      </w:r>
      <w:r w:rsidRPr="00096E88">
        <w:rPr>
          <w:lang w:val="en-GB"/>
        </w:rPr>
        <w:t>)</w:t>
      </w:r>
      <w:r>
        <w:rPr>
          <w:lang w:val="en-GB"/>
        </w:rPr>
        <w:t xml:space="preserve"> </w:t>
      </w:r>
      <w:r>
        <w:rPr>
          <w:lang w:val="en-GB"/>
        </w:rPr>
        <w:lastRenderedPageBreak/>
        <w:t xml:space="preserve">for the two most recent years are observed and </w:t>
      </w:r>
      <w:r w:rsidR="009912C6">
        <w:rPr>
          <w:lang w:val="en-GB"/>
        </w:rPr>
        <w:fldChar w:fldCharType="begin"/>
      </w:r>
      <w:r w:rsidR="009912C6">
        <w:rPr>
          <w:lang w:val="en-GB"/>
        </w:rPr>
        <w:instrText xml:space="preserve"> REF _Ref200288261 \h </w:instrText>
      </w:r>
      <w:r w:rsidR="009912C6">
        <w:rPr>
          <w:lang w:val="en-GB"/>
        </w:rPr>
      </w:r>
      <w:r w:rsidR="009912C6">
        <w:rPr>
          <w:lang w:val="en-GB"/>
        </w:rPr>
        <w:fldChar w:fldCharType="separate"/>
      </w:r>
      <w:r w:rsidR="00FB1A30">
        <w:t xml:space="preserve">Figure </w:t>
      </w:r>
      <w:r w:rsidR="00FB1A30">
        <w:rPr>
          <w:noProof/>
        </w:rPr>
        <w:t>13</w:t>
      </w:r>
      <w:r w:rsidR="009912C6">
        <w:rPr>
          <w:lang w:val="en-GB"/>
        </w:rPr>
        <w:fldChar w:fldCharType="end"/>
      </w:r>
      <w:r>
        <w:rPr>
          <w:lang w:val="en-GB"/>
        </w:rPr>
        <w:t xml:space="preserve"> shows the statistics generated using python.</w:t>
      </w:r>
    </w:p>
    <w:p w14:paraId="4C257828" w14:textId="77777777" w:rsidR="001B1493" w:rsidRDefault="001B1493" w:rsidP="00076DE3">
      <w:pPr>
        <w:pStyle w:val="NoSpacing"/>
        <w:keepNext/>
        <w:jc w:val="center"/>
      </w:pPr>
      <w:r w:rsidRPr="00BE452E">
        <w:rPr>
          <w:noProof/>
          <w:lang w:val="en-GB"/>
        </w:rPr>
        <w:drawing>
          <wp:inline distT="0" distB="0" distL="0" distR="0" wp14:anchorId="2E30AF6B" wp14:editId="4F6F8C44">
            <wp:extent cx="5532218" cy="1160258"/>
            <wp:effectExtent l="0" t="0" r="0" b="1905"/>
            <wp:docPr id="53382238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22383" name="Picture 1" descr="A screenshot of a graph&#10;&#10;AI-generated content may be incorrect."/>
                    <pic:cNvPicPr/>
                  </pic:nvPicPr>
                  <pic:blipFill>
                    <a:blip r:embed="rId21"/>
                    <a:stretch>
                      <a:fillRect/>
                    </a:stretch>
                  </pic:blipFill>
                  <pic:spPr>
                    <a:xfrm>
                      <a:off x="0" y="0"/>
                      <a:ext cx="5540711" cy="1162039"/>
                    </a:xfrm>
                    <a:prstGeom prst="rect">
                      <a:avLst/>
                    </a:prstGeom>
                  </pic:spPr>
                </pic:pic>
              </a:graphicData>
            </a:graphic>
          </wp:inline>
        </w:drawing>
      </w:r>
    </w:p>
    <w:p w14:paraId="5BBB0AA7" w14:textId="1AD5FB7A" w:rsidR="001B1493" w:rsidRDefault="001B1493" w:rsidP="001B1493">
      <w:pPr>
        <w:pStyle w:val="Caption"/>
        <w:jc w:val="center"/>
      </w:pPr>
      <w:bookmarkStart w:id="12" w:name="_Ref200288261"/>
      <w:r>
        <w:t xml:space="preserve">Figure </w:t>
      </w:r>
      <w:r w:rsidR="00CF4D25">
        <w:fldChar w:fldCharType="begin"/>
      </w:r>
      <w:r w:rsidR="00CF4D25">
        <w:instrText xml:space="preserve"> SEQ Figure \* ARABIC </w:instrText>
      </w:r>
      <w:r w:rsidR="00CF4D25">
        <w:fldChar w:fldCharType="separate"/>
      </w:r>
      <w:r w:rsidR="00FB1A30">
        <w:rPr>
          <w:noProof/>
        </w:rPr>
        <w:t>13</w:t>
      </w:r>
      <w:r w:rsidR="00CF4D25">
        <w:rPr>
          <w:noProof/>
        </w:rPr>
        <w:fldChar w:fldCharType="end"/>
      </w:r>
      <w:bookmarkEnd w:id="12"/>
      <w:r>
        <w:t xml:space="preserve">: </w:t>
      </w:r>
      <w:r w:rsidRPr="00F25D06">
        <w:t>Descriptive Statistics of Measures for 2 Recent Years</w:t>
      </w:r>
    </w:p>
    <w:p w14:paraId="26B8F334" w14:textId="7373DD37" w:rsidR="003941AB" w:rsidRDefault="003941AB" w:rsidP="007F3E59">
      <w:r w:rsidRPr="003941AB">
        <w:t>These statistics are compared to the same statistics from the previous year to get a sense of the "naïve" prediction error.</w:t>
      </w:r>
    </w:p>
    <w:p w14:paraId="4FD3C9B3" w14:textId="77777777" w:rsidR="00976A5C" w:rsidRDefault="00976A5C" w:rsidP="00976A5C">
      <w:pPr>
        <w:pStyle w:val="NoSpacing"/>
        <w:keepNext/>
        <w:jc w:val="center"/>
      </w:pPr>
      <w:r w:rsidRPr="002509E6">
        <w:rPr>
          <w:noProof/>
          <w:lang w:val="en-GB"/>
        </w:rPr>
        <w:drawing>
          <wp:inline distT="0" distB="0" distL="0" distR="0" wp14:anchorId="794D1A16" wp14:editId="4D95AD40">
            <wp:extent cx="4137824" cy="1342294"/>
            <wp:effectExtent l="0" t="0" r="0" b="0"/>
            <wp:docPr id="21966663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66632" name="Picture 1" descr="A screenshot of a graph&#10;&#10;AI-generated content may be incorrect."/>
                    <pic:cNvPicPr/>
                  </pic:nvPicPr>
                  <pic:blipFill>
                    <a:blip r:embed="rId22"/>
                    <a:stretch>
                      <a:fillRect/>
                    </a:stretch>
                  </pic:blipFill>
                  <pic:spPr>
                    <a:xfrm>
                      <a:off x="0" y="0"/>
                      <a:ext cx="4137824" cy="1342294"/>
                    </a:xfrm>
                    <a:prstGeom prst="rect">
                      <a:avLst/>
                    </a:prstGeom>
                  </pic:spPr>
                </pic:pic>
              </a:graphicData>
            </a:graphic>
          </wp:inline>
        </w:drawing>
      </w:r>
    </w:p>
    <w:p w14:paraId="07A6515B" w14:textId="21E46C2A" w:rsidR="007F3E59" w:rsidRDefault="00976A5C" w:rsidP="00976A5C">
      <w:pPr>
        <w:pStyle w:val="Caption"/>
        <w:jc w:val="center"/>
      </w:pPr>
      <w:r>
        <w:t xml:space="preserve">Figure </w:t>
      </w:r>
      <w:r w:rsidR="00CF4D25">
        <w:fldChar w:fldCharType="begin"/>
      </w:r>
      <w:r w:rsidR="00CF4D25">
        <w:instrText xml:space="preserve"> SEQ Figure \* ARABIC </w:instrText>
      </w:r>
      <w:r w:rsidR="00CF4D25">
        <w:fldChar w:fldCharType="separate"/>
      </w:r>
      <w:r w:rsidR="00FB1A30">
        <w:rPr>
          <w:noProof/>
        </w:rPr>
        <w:t>14</w:t>
      </w:r>
      <w:r w:rsidR="00CF4D25">
        <w:rPr>
          <w:noProof/>
        </w:rPr>
        <w:fldChar w:fldCharType="end"/>
      </w:r>
      <w:r>
        <w:t xml:space="preserve">: </w:t>
      </w:r>
      <w:r w:rsidRPr="00E44825">
        <w:t>Comparison of Current Statistics to Previous Year</w:t>
      </w:r>
    </w:p>
    <w:p w14:paraId="261DAB80" w14:textId="77777777" w:rsidR="00DD3361" w:rsidRDefault="00DD3361" w:rsidP="00976A5C"/>
    <w:p w14:paraId="3DAD472C" w14:textId="406CB9B8" w:rsidR="00976A5C" w:rsidRDefault="00076DE3" w:rsidP="00976A5C">
      <w:r>
        <w:t>The following lists the summary of the findings from descriptive statistics.</w:t>
      </w:r>
    </w:p>
    <w:p w14:paraId="0C97E3FA" w14:textId="77777777" w:rsidR="00DD3361" w:rsidRPr="00803631" w:rsidRDefault="00DD3361" w:rsidP="00DD3361">
      <w:pPr>
        <w:pStyle w:val="ListParagraph"/>
        <w:numPr>
          <w:ilvl w:val="0"/>
          <w:numId w:val="44"/>
        </w:numPr>
        <w:rPr>
          <w:lang w:val="en-GB"/>
        </w:rPr>
      </w:pPr>
      <w:r w:rsidRPr="00803631">
        <w:rPr>
          <w:b/>
          <w:bCs/>
          <w:lang w:val="en-GB"/>
        </w:rPr>
        <w:t>Positive Trends:</w:t>
      </w:r>
      <w:r w:rsidRPr="00803631">
        <w:rPr>
          <w:lang w:val="en-GB"/>
        </w:rPr>
        <w:t xml:space="preserve"> There's a slight improvement in the "</w:t>
      </w:r>
      <w:r w:rsidRPr="00803631">
        <w:rPr>
          <w:b/>
          <w:bCs/>
          <w:lang w:val="en-GB"/>
        </w:rPr>
        <w:t>% Meeting Benchmark</w:t>
      </w:r>
      <w:r w:rsidRPr="00803631">
        <w:rPr>
          <w:lang w:val="en-GB"/>
        </w:rPr>
        <w:t xml:space="preserve">," with a higher mean and reduced variability in 2023, suggesting better service delivery on average. Volume also shows an increase, indicating higher demand or utilization. </w:t>
      </w:r>
    </w:p>
    <w:p w14:paraId="3A119F33" w14:textId="77777777" w:rsidR="00DD3361" w:rsidRPr="00803631" w:rsidRDefault="00DD3361" w:rsidP="00DD3361">
      <w:pPr>
        <w:pStyle w:val="ListParagraph"/>
        <w:numPr>
          <w:ilvl w:val="0"/>
          <w:numId w:val="44"/>
        </w:numPr>
        <w:rPr>
          <w:lang w:val="en-GB"/>
        </w:rPr>
      </w:pPr>
      <w:r w:rsidRPr="00803631">
        <w:rPr>
          <w:b/>
          <w:bCs/>
          <w:lang w:val="en-GB"/>
        </w:rPr>
        <w:t>Wait Time Variability Reduced:</w:t>
      </w:r>
      <w:r w:rsidRPr="00803631">
        <w:rPr>
          <w:lang w:val="en-GB"/>
        </w:rPr>
        <w:t xml:space="preserve"> For both the 50th and 90th percentiles, the standard deviation generally decreased in 2023, implying less variability in wait times, which could lead to a more consistent customer experience. </w:t>
      </w:r>
    </w:p>
    <w:p w14:paraId="511535E7" w14:textId="77777777" w:rsidR="00DD3361" w:rsidRPr="00803631" w:rsidRDefault="00DD3361" w:rsidP="00DD3361">
      <w:pPr>
        <w:pStyle w:val="ListParagraph"/>
        <w:numPr>
          <w:ilvl w:val="0"/>
          <w:numId w:val="44"/>
        </w:numPr>
        <w:rPr>
          <w:lang w:val="en-GB"/>
        </w:rPr>
      </w:pPr>
      <w:r w:rsidRPr="00803631">
        <w:rPr>
          <w:b/>
          <w:bCs/>
          <w:lang w:val="en-GB"/>
        </w:rPr>
        <w:t>Mixed Changes in Wait Times:</w:t>
      </w:r>
      <w:r w:rsidRPr="00803631">
        <w:rPr>
          <w:lang w:val="en-GB"/>
        </w:rPr>
        <w:t xml:space="preserve"> While the </w:t>
      </w:r>
      <w:r w:rsidRPr="00803631">
        <w:rPr>
          <w:i/>
          <w:iCs/>
          <w:lang w:val="en-GB"/>
        </w:rPr>
        <w:t>mean</w:t>
      </w:r>
      <w:r w:rsidRPr="00803631">
        <w:rPr>
          <w:lang w:val="en-GB"/>
        </w:rPr>
        <w:t xml:space="preserve"> of the 50th percentile (median wait time) decreased in 2023, its </w:t>
      </w:r>
      <w:r w:rsidRPr="00803631">
        <w:rPr>
          <w:i/>
          <w:iCs/>
          <w:lang w:val="en-GB"/>
        </w:rPr>
        <w:t>median</w:t>
      </w:r>
      <w:r w:rsidRPr="00803631">
        <w:rPr>
          <w:lang w:val="en-GB"/>
        </w:rPr>
        <w:t xml:space="preserve"> increased. Similarly, the </w:t>
      </w:r>
      <w:r w:rsidRPr="00803631">
        <w:rPr>
          <w:i/>
          <w:iCs/>
          <w:lang w:val="en-GB"/>
        </w:rPr>
        <w:t>mean</w:t>
      </w:r>
      <w:r w:rsidRPr="00803631">
        <w:rPr>
          <w:lang w:val="en-GB"/>
        </w:rPr>
        <w:t xml:space="preserve"> of the 90th </w:t>
      </w:r>
      <w:r w:rsidRPr="00803631">
        <w:rPr>
          <w:lang w:val="en-GB"/>
        </w:rPr>
        <w:lastRenderedPageBreak/>
        <w:t xml:space="preserve">percentile (longer wait times) slightly decreased, while its </w:t>
      </w:r>
      <w:r w:rsidRPr="00803631">
        <w:rPr>
          <w:i/>
          <w:iCs/>
          <w:lang w:val="en-GB"/>
        </w:rPr>
        <w:t>median</w:t>
      </w:r>
      <w:r w:rsidRPr="00803631">
        <w:rPr>
          <w:lang w:val="en-GB"/>
        </w:rPr>
        <w:t xml:space="preserve"> increased. This suggests a shift in the distribution of wait times that needs further investigation to understand its implications for customers. </w:t>
      </w:r>
    </w:p>
    <w:p w14:paraId="35C1B89C" w14:textId="77777777" w:rsidR="00DD3361" w:rsidRPr="00803631" w:rsidRDefault="00DD3361" w:rsidP="00DD3361">
      <w:pPr>
        <w:pStyle w:val="ListParagraph"/>
        <w:numPr>
          <w:ilvl w:val="0"/>
          <w:numId w:val="44"/>
        </w:numPr>
        <w:rPr>
          <w:lang w:val="en-GB"/>
        </w:rPr>
      </w:pPr>
      <w:r w:rsidRPr="00803631">
        <w:rPr>
          <w:b/>
          <w:bCs/>
          <w:lang w:val="en-GB"/>
        </w:rPr>
        <w:t>Increased Volume:</w:t>
      </w:r>
      <w:r w:rsidRPr="00803631">
        <w:rPr>
          <w:lang w:val="en-GB"/>
        </w:rPr>
        <w:t xml:space="preserve"> The increase in both mean and median volume suggests growth in overall activity. </w:t>
      </w:r>
    </w:p>
    <w:p w14:paraId="63D3FC68" w14:textId="77777777" w:rsidR="00DD3361" w:rsidRPr="0045439B" w:rsidRDefault="00DD3361" w:rsidP="00DD3361">
      <w:pPr>
        <w:pStyle w:val="ListParagraph"/>
        <w:numPr>
          <w:ilvl w:val="0"/>
          <w:numId w:val="44"/>
        </w:numPr>
      </w:pPr>
      <w:r w:rsidRPr="00803631">
        <w:rPr>
          <w:b/>
          <w:bCs/>
          <w:lang w:val="en-GB"/>
        </w:rPr>
        <w:t>"Naïve" Prediction Error Context:</w:t>
      </w:r>
      <w:r w:rsidRPr="00803631">
        <w:rPr>
          <w:lang w:val="en-GB"/>
        </w:rPr>
        <w:t xml:space="preserve"> The second table ("Comparison of Current Statistics to Previous Year") is crucial for understanding the "naive" prediction error. It directly quantifies how the current year's statistics deviate from the previous year, which would be the basis for a "naive" prediction where current year's statistics are assumed to be similar to the previous year's. The non-zero differences across all metrics indicate that a naive prediction would have varying degrees of error. For instance, a naive prediction for the median volume would be significantly off by 40 units.</w:t>
      </w:r>
    </w:p>
    <w:p w14:paraId="65463D5C" w14:textId="77777777" w:rsidR="00076DE3" w:rsidRDefault="00076DE3" w:rsidP="00976A5C"/>
    <w:p w14:paraId="6AA9D5F6" w14:textId="1F04FFE0" w:rsidR="0096225B" w:rsidRDefault="0096225B" w:rsidP="0096225B">
      <w:pPr>
        <w:pStyle w:val="Heading3"/>
      </w:pPr>
      <w:r>
        <w:t>5.4.2 Visualization</w:t>
      </w:r>
    </w:p>
    <w:p w14:paraId="255A66D6" w14:textId="50AA2041" w:rsidR="0096225B" w:rsidRPr="0096225B" w:rsidRDefault="00EC1C26" w:rsidP="00EC1C26">
      <w:r w:rsidRPr="00EC1C26">
        <w:t xml:space="preserve">Time-series line chart of median wait times by Indicator for the last few years </w:t>
      </w:r>
      <w:r w:rsidR="00F56F04">
        <w:t xml:space="preserve">in </w:t>
      </w:r>
      <w:r w:rsidR="00F56F04">
        <w:fldChar w:fldCharType="begin"/>
      </w:r>
      <w:r w:rsidR="00F56F04">
        <w:instrText xml:space="preserve"> REF _Ref200289002 \h </w:instrText>
      </w:r>
      <w:r w:rsidR="00F56F04">
        <w:fldChar w:fldCharType="separate"/>
      </w:r>
      <w:r w:rsidR="00FB1A30">
        <w:t xml:space="preserve">Figure </w:t>
      </w:r>
      <w:r w:rsidR="00FB1A30">
        <w:rPr>
          <w:noProof/>
        </w:rPr>
        <w:t>15</w:t>
      </w:r>
      <w:r w:rsidR="00F56F04">
        <w:fldChar w:fldCharType="end"/>
      </w:r>
      <w:r w:rsidRPr="00EC1C26">
        <w:t xml:space="preserve"> visually show</w:t>
      </w:r>
      <w:r w:rsidR="00F56F04">
        <w:t>s</w:t>
      </w:r>
      <w:r w:rsidRPr="00EC1C26">
        <w:t xml:space="preserve"> the trend that the model will try to capture.</w:t>
      </w:r>
    </w:p>
    <w:p w14:paraId="0969F71F" w14:textId="07AF0D58" w:rsidR="00D112DE" w:rsidRDefault="006E289E" w:rsidP="00D112DE">
      <w:pPr>
        <w:pStyle w:val="NoSpacing"/>
        <w:keepNext/>
        <w:jc w:val="center"/>
      </w:pPr>
      <w:r w:rsidRPr="006E289E">
        <w:rPr>
          <w:noProof/>
        </w:rPr>
        <w:drawing>
          <wp:inline distT="0" distB="0" distL="0" distR="0" wp14:anchorId="619FA8E2" wp14:editId="1B1F2BCB">
            <wp:extent cx="4190327" cy="2480310"/>
            <wp:effectExtent l="0" t="0" r="1270" b="0"/>
            <wp:docPr id="76283731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37316" name="Picture 1" descr="A graph of different colored lines&#10;&#10;AI-generated content may be incorrect."/>
                    <pic:cNvPicPr/>
                  </pic:nvPicPr>
                  <pic:blipFill>
                    <a:blip r:embed="rId23"/>
                    <a:stretch>
                      <a:fillRect/>
                    </a:stretch>
                  </pic:blipFill>
                  <pic:spPr>
                    <a:xfrm>
                      <a:off x="0" y="0"/>
                      <a:ext cx="4195933" cy="2483628"/>
                    </a:xfrm>
                    <a:prstGeom prst="rect">
                      <a:avLst/>
                    </a:prstGeom>
                  </pic:spPr>
                </pic:pic>
              </a:graphicData>
            </a:graphic>
          </wp:inline>
        </w:drawing>
      </w:r>
    </w:p>
    <w:p w14:paraId="1B14F216" w14:textId="130BE1AE" w:rsidR="00DC609C" w:rsidRDefault="00D112DE" w:rsidP="00D112DE">
      <w:pPr>
        <w:pStyle w:val="Caption"/>
        <w:jc w:val="center"/>
      </w:pPr>
      <w:bookmarkStart w:id="13" w:name="_Ref200289002"/>
      <w:r>
        <w:t xml:space="preserve">Figure </w:t>
      </w:r>
      <w:r w:rsidR="00CF4D25">
        <w:fldChar w:fldCharType="begin"/>
      </w:r>
      <w:r w:rsidR="00CF4D25">
        <w:instrText xml:space="preserve"> SEQ Figure \* ARABIC </w:instrText>
      </w:r>
      <w:r w:rsidR="00CF4D25">
        <w:fldChar w:fldCharType="separate"/>
      </w:r>
      <w:r w:rsidR="00FB1A30">
        <w:rPr>
          <w:noProof/>
        </w:rPr>
        <w:t>15</w:t>
      </w:r>
      <w:r w:rsidR="00CF4D25">
        <w:rPr>
          <w:noProof/>
        </w:rPr>
        <w:fldChar w:fldCharType="end"/>
      </w:r>
      <w:bookmarkEnd w:id="13"/>
      <w:r>
        <w:t>:</w:t>
      </w:r>
      <w:r w:rsidRPr="00ED64AD">
        <w:t>Time Series Data of 50th Percentile Wait Time for Each Procedure Type</w:t>
      </w:r>
    </w:p>
    <w:p w14:paraId="42417E11" w14:textId="7AE99879" w:rsidR="00253A11" w:rsidRPr="00253A11" w:rsidRDefault="00253A11" w:rsidP="00253A11">
      <w:pPr>
        <w:rPr>
          <w:lang w:val="en-GB"/>
        </w:rPr>
      </w:pPr>
      <w:r>
        <w:lastRenderedPageBreak/>
        <w:fldChar w:fldCharType="begin"/>
      </w:r>
      <w:r>
        <w:instrText xml:space="preserve"> REF _Ref200289201 \h </w:instrText>
      </w:r>
      <w:r>
        <w:fldChar w:fldCharType="separate"/>
      </w:r>
      <w:r w:rsidR="00FB1A30">
        <w:t xml:space="preserve">Figure </w:t>
      </w:r>
      <w:r w:rsidR="00FB1A30">
        <w:rPr>
          <w:noProof/>
        </w:rPr>
        <w:t>16</w:t>
      </w:r>
      <w:r>
        <w:fldChar w:fldCharType="end"/>
      </w:r>
      <w:r>
        <w:t xml:space="preserve"> shows the </w:t>
      </w:r>
      <w:r w:rsidRPr="00253A11">
        <w:rPr>
          <w:lang w:val="en-GB"/>
        </w:rPr>
        <w:t>Table comparing the Mean Absolute Error (MAE) and Root Mean Squared Error (RMSE) of the naïve baseline model.</w:t>
      </w:r>
    </w:p>
    <w:p w14:paraId="50A83653" w14:textId="6C912A31" w:rsidR="00253A11" w:rsidRDefault="00253A11" w:rsidP="00253A11">
      <w:pPr>
        <w:pStyle w:val="NoSpacing"/>
        <w:keepNext/>
        <w:jc w:val="center"/>
      </w:pPr>
      <w:r w:rsidRPr="00253A11">
        <w:rPr>
          <w:noProof/>
        </w:rPr>
        <w:drawing>
          <wp:inline distT="0" distB="0" distL="0" distR="0" wp14:anchorId="180C8BFF" wp14:editId="7947B7A5">
            <wp:extent cx="3300046" cy="2706900"/>
            <wp:effectExtent l="0" t="0" r="0" b="0"/>
            <wp:docPr id="1918237287" name="Picture 1" descr="A screenshot of a medic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37287" name="Picture 1" descr="A screenshot of a medical report&#10;&#10;AI-generated content may be incorrect."/>
                    <pic:cNvPicPr/>
                  </pic:nvPicPr>
                  <pic:blipFill>
                    <a:blip r:embed="rId24"/>
                    <a:stretch>
                      <a:fillRect/>
                    </a:stretch>
                  </pic:blipFill>
                  <pic:spPr>
                    <a:xfrm>
                      <a:off x="0" y="0"/>
                      <a:ext cx="3308822" cy="2714098"/>
                    </a:xfrm>
                    <a:prstGeom prst="rect">
                      <a:avLst/>
                    </a:prstGeom>
                  </pic:spPr>
                </pic:pic>
              </a:graphicData>
            </a:graphic>
          </wp:inline>
        </w:drawing>
      </w:r>
    </w:p>
    <w:p w14:paraId="313BEFF5" w14:textId="0BAB17AA" w:rsidR="006E289E" w:rsidRDefault="00253A11" w:rsidP="00253A11">
      <w:pPr>
        <w:pStyle w:val="Caption"/>
        <w:jc w:val="center"/>
      </w:pPr>
      <w:bookmarkStart w:id="14" w:name="_Ref200289201"/>
      <w:r>
        <w:t xml:space="preserve">Figure </w:t>
      </w:r>
      <w:r w:rsidR="00CF4D25">
        <w:fldChar w:fldCharType="begin"/>
      </w:r>
      <w:r w:rsidR="00CF4D25">
        <w:instrText xml:space="preserve"> SEQ Figure \* ARABIC </w:instrText>
      </w:r>
      <w:r w:rsidR="00CF4D25">
        <w:fldChar w:fldCharType="separate"/>
      </w:r>
      <w:r w:rsidR="00FB1A30">
        <w:rPr>
          <w:noProof/>
        </w:rPr>
        <w:t>16</w:t>
      </w:r>
      <w:r w:rsidR="00CF4D25">
        <w:rPr>
          <w:noProof/>
        </w:rPr>
        <w:fldChar w:fldCharType="end"/>
      </w:r>
      <w:bookmarkEnd w:id="14"/>
      <w:r>
        <w:t>:</w:t>
      </w:r>
      <w:r w:rsidRPr="00F70770">
        <w:t>Comparison of MAE and RSME of Naive Baseline Model</w:t>
      </w:r>
    </w:p>
    <w:p w14:paraId="442EB0D0" w14:textId="5F0679CD" w:rsidR="00B8278F" w:rsidRDefault="004E5066" w:rsidP="004E5066">
      <w:pPr>
        <w:pStyle w:val="Heading4"/>
      </w:pPr>
      <w:r w:rsidRPr="004E5066">
        <w:t>Interpretation of the Result</w:t>
      </w:r>
    </w:p>
    <w:p w14:paraId="6B3CB2EF" w14:textId="77777777" w:rsidR="00F36647" w:rsidRPr="006A76D2" w:rsidRDefault="00F36647" w:rsidP="00F36647">
      <w:pPr>
        <w:pStyle w:val="ListParagraph"/>
        <w:numPr>
          <w:ilvl w:val="0"/>
          <w:numId w:val="21"/>
        </w:numPr>
        <w:rPr>
          <w:lang w:val="en-GB"/>
        </w:rPr>
      </w:pPr>
      <w:r w:rsidRPr="006A76D2">
        <w:rPr>
          <w:b/>
          <w:bCs/>
          <w:lang w:val="en-GB"/>
        </w:rPr>
        <w:t>General Trend of the Wait Time:</w:t>
      </w:r>
      <w:r>
        <w:rPr>
          <w:b/>
          <w:bCs/>
          <w:lang w:val="en-GB"/>
        </w:rPr>
        <w:t xml:space="preserve"> </w:t>
      </w:r>
      <w:r w:rsidRPr="006D5248">
        <w:t>Across nearly every procedure, wait times have crept upward over the 2008–202</w:t>
      </w:r>
      <w:r>
        <w:t>3</w:t>
      </w:r>
      <w:r w:rsidRPr="006D5248">
        <w:t xml:space="preserve"> </w:t>
      </w:r>
      <w:r>
        <w:t>period. W</w:t>
      </w:r>
      <w:r w:rsidRPr="002261C8">
        <w:t>hile routine diagnostics have seen only incremental delays, surgical procedures—especially orthopedic and ophthalmic—have experienced pronounced, cumulative increases in median wait times, with a clear “pandemic bump” around 2020 that has only partially abated</w:t>
      </w:r>
      <w:r>
        <w:t xml:space="preserve"> </w:t>
      </w:r>
    </w:p>
    <w:p w14:paraId="12A95B2F" w14:textId="77777777" w:rsidR="00F36647" w:rsidRPr="0015337F" w:rsidRDefault="00F36647" w:rsidP="00F36647">
      <w:pPr>
        <w:pStyle w:val="ListParagraph"/>
        <w:numPr>
          <w:ilvl w:val="0"/>
          <w:numId w:val="21"/>
        </w:numPr>
        <w:rPr>
          <w:lang w:val="en-GB"/>
        </w:rPr>
      </w:pPr>
      <w:r w:rsidRPr="0015337F">
        <w:rPr>
          <w:b/>
          <w:bCs/>
          <w:lang w:val="en-GB"/>
        </w:rPr>
        <w:t>Quantify the Error of the Naïve Baseline</w:t>
      </w:r>
      <w:r w:rsidRPr="0015337F">
        <w:rPr>
          <w:lang w:val="en-GB"/>
        </w:rPr>
        <w:t>:</w:t>
      </w:r>
      <w:r>
        <w:rPr>
          <w:lang w:val="en-GB"/>
        </w:rPr>
        <w:t xml:space="preserve"> </w:t>
      </w:r>
      <w:r w:rsidRPr="00B05577">
        <w:t>When we “forecast” each year’s wait as equal to the prior year’s, the Mean Absolute Error (MAE) and Root Mean Squared Error (RMSE) vary dramatically</w:t>
      </w:r>
      <w:r>
        <w:t>. While a</w:t>
      </w:r>
      <w:r w:rsidRPr="008A424C">
        <w:t xml:space="preserve"> few procedures with very stable waits can be “predicted” almost perfectly by last year’s number, but many</w:t>
      </w:r>
      <w:r>
        <w:t xml:space="preserve"> </w:t>
      </w:r>
      <w:r w:rsidRPr="008A424C">
        <w:t>incur two-to-four-week average misses.</w:t>
      </w:r>
    </w:p>
    <w:p w14:paraId="061BE455" w14:textId="77777777" w:rsidR="00F36647" w:rsidRDefault="00F36647" w:rsidP="00F36647">
      <w:pPr>
        <w:pStyle w:val="ListParagraph"/>
        <w:numPr>
          <w:ilvl w:val="0"/>
          <w:numId w:val="21"/>
        </w:numPr>
        <w:rPr>
          <w:lang w:val="en-GB"/>
        </w:rPr>
      </w:pPr>
      <w:r w:rsidRPr="00BC246F">
        <w:rPr>
          <w:b/>
          <w:bCs/>
          <w:lang w:val="en-GB"/>
        </w:rPr>
        <w:t>Challenges in Predicting Wait times Accurately</w:t>
      </w:r>
      <w:r w:rsidRPr="00BC246F">
        <w:rPr>
          <w:lang w:val="en-GB"/>
        </w:rPr>
        <w:t>:</w:t>
      </w:r>
      <w:r>
        <w:rPr>
          <w:lang w:val="en-GB"/>
        </w:rPr>
        <w:t xml:space="preserve"> </w:t>
      </w:r>
      <w:r w:rsidRPr="00BC246F">
        <w:rPr>
          <w:lang w:val="en-GB"/>
        </w:rPr>
        <w:t>The 2020 pandemic introduce sudden jumps that “last year” can’t anticipate. One-off events like these produce extreme wait times that skew both baselines and model training.</w:t>
      </w:r>
    </w:p>
    <w:p w14:paraId="63ACF37F" w14:textId="77777777" w:rsidR="007B787C" w:rsidRDefault="007B787C" w:rsidP="007B787C">
      <w:pPr>
        <w:pStyle w:val="Heading3"/>
      </w:pPr>
      <w:r>
        <w:lastRenderedPageBreak/>
        <w:t>5.4.3 Cost of Delay</w:t>
      </w:r>
    </w:p>
    <w:p w14:paraId="7D0642F9" w14:textId="77777777" w:rsidR="007B787C" w:rsidRDefault="007B787C" w:rsidP="007B787C">
      <w:r>
        <w:t xml:space="preserve">Cost of Delay was estimated as follow. </w:t>
      </w:r>
    </w:p>
    <w:p w14:paraId="7444439D" w14:textId="77777777" w:rsidR="007B787C" w:rsidRDefault="007B787C" w:rsidP="007B787C">
      <w:r>
        <w:t>Estimated Cost of Delay = Predicted Wait Time x Cost/Day</w:t>
      </w:r>
    </w:p>
    <w:p w14:paraId="79E2D34B" w14:textId="77777777" w:rsidR="007B787C" w:rsidRDefault="007B787C" w:rsidP="007B787C">
      <w:r>
        <w:t xml:space="preserve">Since Cost/Day data is not available, </w:t>
      </w:r>
      <w:r w:rsidRPr="009132E2">
        <w:t xml:space="preserve">the cost per procedure per province per day </w:t>
      </w:r>
      <w:r>
        <w:t>is estimated b</w:t>
      </w:r>
      <w:r w:rsidRPr="009132E2">
        <w:t>ased on available literatures: Moir (2025) from Fraser Institute “The Private Cost of Public Queues for Medically Necessary Care” (2025), Wong et. Al (2020),  Mills, Dhariwal, and Gill (2022)</w:t>
      </w:r>
      <w:r>
        <w:t xml:space="preserve">. </w:t>
      </w:r>
    </w:p>
    <w:p w14:paraId="0DD0EECB" w14:textId="2354A6D0" w:rsidR="007B787C" w:rsidRDefault="007B787C" w:rsidP="007B787C">
      <w:r>
        <w:t xml:space="preserve">The summary statistics of estimated cost of delay using generated cost/day is as described in </w:t>
      </w:r>
      <w:r>
        <w:fldChar w:fldCharType="begin"/>
      </w:r>
      <w:r>
        <w:instrText xml:space="preserve"> REF _Ref200310254 \h </w:instrText>
      </w:r>
      <w:r>
        <w:fldChar w:fldCharType="separate"/>
      </w:r>
      <w:r w:rsidR="00FB1A30">
        <w:t xml:space="preserve">Figure </w:t>
      </w:r>
      <w:r w:rsidR="00FB1A30">
        <w:rPr>
          <w:noProof/>
        </w:rPr>
        <w:t>17</w:t>
      </w:r>
      <w:r>
        <w:fldChar w:fldCharType="end"/>
      </w:r>
      <w:r>
        <w:t>.</w:t>
      </w:r>
    </w:p>
    <w:p w14:paraId="23658FAE" w14:textId="77777777" w:rsidR="007B787C" w:rsidRDefault="007B787C" w:rsidP="007B787C">
      <w:pPr>
        <w:pStyle w:val="NoSpacing"/>
        <w:keepNext/>
        <w:jc w:val="center"/>
      </w:pPr>
      <w:r w:rsidRPr="00D559D0">
        <w:rPr>
          <w:noProof/>
        </w:rPr>
        <w:drawing>
          <wp:inline distT="0" distB="0" distL="0" distR="0" wp14:anchorId="4946B6A2" wp14:editId="38D94CED">
            <wp:extent cx="1600339" cy="2248095"/>
            <wp:effectExtent l="0" t="0" r="0" b="0"/>
            <wp:docPr id="49050850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08508" name="Picture 1" descr="A screenshot of a black screen&#10;&#10;AI-generated content may be incorrect."/>
                    <pic:cNvPicPr/>
                  </pic:nvPicPr>
                  <pic:blipFill>
                    <a:blip r:embed="rId25"/>
                    <a:stretch>
                      <a:fillRect/>
                    </a:stretch>
                  </pic:blipFill>
                  <pic:spPr>
                    <a:xfrm>
                      <a:off x="0" y="0"/>
                      <a:ext cx="1600339" cy="2248095"/>
                    </a:xfrm>
                    <a:prstGeom prst="rect">
                      <a:avLst/>
                    </a:prstGeom>
                  </pic:spPr>
                </pic:pic>
              </a:graphicData>
            </a:graphic>
          </wp:inline>
        </w:drawing>
      </w:r>
    </w:p>
    <w:p w14:paraId="0A45C6F4" w14:textId="0B1E34CF" w:rsidR="007B787C" w:rsidRDefault="007B787C" w:rsidP="007B787C">
      <w:pPr>
        <w:pStyle w:val="Caption"/>
        <w:jc w:val="center"/>
      </w:pPr>
      <w:bookmarkStart w:id="15" w:name="_Ref200310254"/>
      <w:r>
        <w:t xml:space="preserve">Figure </w:t>
      </w:r>
      <w:r w:rsidR="00CF4D25">
        <w:fldChar w:fldCharType="begin"/>
      </w:r>
      <w:r w:rsidR="00CF4D25">
        <w:instrText xml:space="preserve"> SEQ Figure \* ARABIC </w:instrText>
      </w:r>
      <w:r w:rsidR="00CF4D25">
        <w:fldChar w:fldCharType="separate"/>
      </w:r>
      <w:r w:rsidR="00FB1A30">
        <w:rPr>
          <w:noProof/>
        </w:rPr>
        <w:t>17</w:t>
      </w:r>
      <w:r w:rsidR="00CF4D25">
        <w:rPr>
          <w:noProof/>
        </w:rPr>
        <w:fldChar w:fldCharType="end"/>
      </w:r>
      <w:bookmarkEnd w:id="15"/>
      <w:r>
        <w:t>: Descriptive Statistics of Generated Cost of Delay</w:t>
      </w:r>
    </w:p>
    <w:p w14:paraId="31EE2FB8" w14:textId="77777777" w:rsidR="007B787C" w:rsidRDefault="007B787C" w:rsidP="007B787C">
      <w:pPr>
        <w:keepNext/>
        <w:jc w:val="center"/>
      </w:pPr>
      <w:r>
        <w:rPr>
          <w:noProof/>
        </w:rPr>
        <w:drawing>
          <wp:inline distT="0" distB="0" distL="0" distR="0" wp14:anchorId="03690568" wp14:editId="606EFAA5">
            <wp:extent cx="3573780" cy="2016856"/>
            <wp:effectExtent l="0" t="0" r="7620" b="2540"/>
            <wp:docPr id="678286338" name="Picture 1" descr="A graph of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86338" name="Picture 1" descr="A graph of blue rectangl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7951" cy="2019210"/>
                    </a:xfrm>
                    <a:prstGeom prst="rect">
                      <a:avLst/>
                    </a:prstGeom>
                    <a:noFill/>
                  </pic:spPr>
                </pic:pic>
              </a:graphicData>
            </a:graphic>
          </wp:inline>
        </w:drawing>
      </w:r>
    </w:p>
    <w:p w14:paraId="19A97EB6" w14:textId="1BD6F903" w:rsidR="007B787C" w:rsidRDefault="007B787C" w:rsidP="007B787C">
      <w:pPr>
        <w:pStyle w:val="Caption"/>
        <w:jc w:val="center"/>
      </w:pPr>
      <w:bookmarkStart w:id="16" w:name="_Ref200310687"/>
      <w:r>
        <w:t xml:space="preserve">Figure </w:t>
      </w:r>
      <w:r w:rsidR="00CF4D25">
        <w:fldChar w:fldCharType="begin"/>
      </w:r>
      <w:r w:rsidR="00CF4D25">
        <w:instrText xml:space="preserve"> SEQ Figure \* ARABIC </w:instrText>
      </w:r>
      <w:r w:rsidR="00CF4D25">
        <w:fldChar w:fldCharType="separate"/>
      </w:r>
      <w:r w:rsidR="00FB1A30">
        <w:rPr>
          <w:noProof/>
        </w:rPr>
        <w:t>18</w:t>
      </w:r>
      <w:r w:rsidR="00CF4D25">
        <w:rPr>
          <w:noProof/>
        </w:rPr>
        <w:fldChar w:fldCharType="end"/>
      </w:r>
      <w:bookmarkEnd w:id="16"/>
      <w:r>
        <w:t>: Year-Over Year Change of Estimated Cost of Delay</w:t>
      </w:r>
    </w:p>
    <w:p w14:paraId="166ECFEE" w14:textId="4DFA2E04" w:rsidR="007B787C" w:rsidRDefault="007B787C" w:rsidP="007B787C">
      <w:pPr>
        <w:rPr>
          <w:lang w:val="en-GB"/>
        </w:rPr>
      </w:pPr>
      <w:r w:rsidRPr="00A904D2">
        <w:rPr>
          <w:lang w:val="en-GB"/>
        </w:rPr>
        <w:lastRenderedPageBreak/>
        <w:t xml:space="preserve">This bar chart </w:t>
      </w:r>
      <w:r>
        <w:rPr>
          <w:lang w:val="en-GB"/>
        </w:rPr>
        <w:t xml:space="preserve">in </w:t>
      </w:r>
      <w:r>
        <w:rPr>
          <w:lang w:val="en-GB"/>
        </w:rPr>
        <w:fldChar w:fldCharType="begin"/>
      </w:r>
      <w:r>
        <w:rPr>
          <w:lang w:val="en-GB"/>
        </w:rPr>
        <w:instrText xml:space="preserve"> REF _Ref200310687 \h </w:instrText>
      </w:r>
      <w:r>
        <w:rPr>
          <w:lang w:val="en-GB"/>
        </w:rPr>
      </w:r>
      <w:r>
        <w:rPr>
          <w:lang w:val="en-GB"/>
        </w:rPr>
        <w:fldChar w:fldCharType="separate"/>
      </w:r>
      <w:r w:rsidR="00FB1A30">
        <w:t xml:space="preserve">Figure </w:t>
      </w:r>
      <w:r w:rsidR="00FB1A30">
        <w:rPr>
          <w:noProof/>
        </w:rPr>
        <w:t>18</w:t>
      </w:r>
      <w:r>
        <w:rPr>
          <w:lang w:val="en-GB"/>
        </w:rPr>
        <w:fldChar w:fldCharType="end"/>
      </w:r>
      <w:r>
        <w:rPr>
          <w:lang w:val="en-GB"/>
        </w:rPr>
        <w:t xml:space="preserve"> </w:t>
      </w:r>
      <w:r w:rsidRPr="00A904D2">
        <w:rPr>
          <w:lang w:val="en-GB"/>
        </w:rPr>
        <w:t>shows the year-over-year (YoY) percentage change in the estimated cost of healthcare delays from 2008 to 2023. A sharp increase occurred in 2020, largely due to COVID-19 disruptions: deferred care, strenuous system. This is followed by a drop in 2021, which could be because of a temporary relief effort. Cost of delay and waiting time are sensitive to external shocks.</w:t>
      </w:r>
    </w:p>
    <w:p w14:paraId="342B9FB3" w14:textId="77777777" w:rsidR="007B787C" w:rsidRDefault="007B787C" w:rsidP="007B787C">
      <w:pPr>
        <w:pStyle w:val="NoSpacing"/>
        <w:keepNext/>
        <w:jc w:val="center"/>
      </w:pPr>
      <w:r>
        <w:rPr>
          <w:noProof/>
          <w:lang w:val="en-GB"/>
        </w:rPr>
        <w:drawing>
          <wp:inline distT="0" distB="0" distL="0" distR="0" wp14:anchorId="15EC4396" wp14:editId="12CB19DC">
            <wp:extent cx="5547066" cy="3434443"/>
            <wp:effectExtent l="0" t="0" r="0" b="0"/>
            <wp:docPr id="947795497"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5497" name="Picture 2" descr="A graph of different colored line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5629" cy="3439745"/>
                    </a:xfrm>
                    <a:prstGeom prst="rect">
                      <a:avLst/>
                    </a:prstGeom>
                    <a:noFill/>
                  </pic:spPr>
                </pic:pic>
              </a:graphicData>
            </a:graphic>
          </wp:inline>
        </w:drawing>
      </w:r>
    </w:p>
    <w:p w14:paraId="089A5F63" w14:textId="06C60340" w:rsidR="007B787C" w:rsidRDefault="007B787C" w:rsidP="007B787C">
      <w:pPr>
        <w:pStyle w:val="Caption"/>
        <w:jc w:val="center"/>
      </w:pPr>
      <w:bookmarkStart w:id="17" w:name="_Ref200310926"/>
      <w:r>
        <w:t xml:space="preserve">Figure </w:t>
      </w:r>
      <w:r w:rsidR="00CF4D25">
        <w:fldChar w:fldCharType="begin"/>
      </w:r>
      <w:r w:rsidR="00CF4D25">
        <w:instrText xml:space="preserve"> SEQ Figure \* ARABIC </w:instrText>
      </w:r>
      <w:r w:rsidR="00CF4D25">
        <w:fldChar w:fldCharType="separate"/>
      </w:r>
      <w:r w:rsidR="00FB1A30">
        <w:rPr>
          <w:noProof/>
        </w:rPr>
        <w:t>19</w:t>
      </w:r>
      <w:r w:rsidR="00CF4D25">
        <w:rPr>
          <w:noProof/>
        </w:rPr>
        <w:fldChar w:fldCharType="end"/>
      </w:r>
      <w:bookmarkEnd w:id="17"/>
      <w:r>
        <w:t xml:space="preserve">: </w:t>
      </w:r>
      <w:r w:rsidRPr="00F65CA5">
        <w:t>Estimated Cost over time by Procedure</w:t>
      </w:r>
    </w:p>
    <w:p w14:paraId="254A05C6" w14:textId="73B61613" w:rsidR="007B787C" w:rsidRDefault="007B787C" w:rsidP="007B787C">
      <w:r>
        <w:fldChar w:fldCharType="begin"/>
      </w:r>
      <w:r>
        <w:instrText xml:space="preserve"> REF _Ref200310926 \h </w:instrText>
      </w:r>
      <w:r>
        <w:fldChar w:fldCharType="separate"/>
      </w:r>
      <w:r w:rsidR="00FB1A30">
        <w:t xml:space="preserve">Figure </w:t>
      </w:r>
      <w:r w:rsidR="00FB1A30">
        <w:rPr>
          <w:noProof/>
        </w:rPr>
        <w:t>19</w:t>
      </w:r>
      <w:r>
        <w:fldChar w:fldCharType="end"/>
      </w:r>
      <w:r>
        <w:t xml:space="preserve"> shows t</w:t>
      </w:r>
      <w:r w:rsidRPr="00022879">
        <w:t>he financial cost of healthcare delays varies significantly by procedure. Particularly, high-cost delays are seen in joint replacements and diagnostic imaging, reflecting system strain in these areas. COVID-19 had a clear impact, causing spikes in delays and costs for multiple procedures. These trends highlight priority areas for resource planning and wait time reduction strategies.</w:t>
      </w:r>
    </w:p>
    <w:p w14:paraId="23CC483C" w14:textId="77777777" w:rsidR="007B787C" w:rsidRDefault="007B787C" w:rsidP="007B787C"/>
    <w:p w14:paraId="6EFBEE53" w14:textId="77777777" w:rsidR="007B787C" w:rsidRDefault="007B787C" w:rsidP="007B787C">
      <w:pPr>
        <w:pStyle w:val="NoSpacing"/>
        <w:keepNext/>
      </w:pPr>
      <w:r w:rsidRPr="003E34EB">
        <w:rPr>
          <w:noProof/>
        </w:rPr>
        <w:lastRenderedPageBreak/>
        <w:drawing>
          <wp:inline distT="0" distB="0" distL="0" distR="0" wp14:anchorId="51BE62D5" wp14:editId="0FE268AA">
            <wp:extent cx="5731510" cy="3072765"/>
            <wp:effectExtent l="0" t="0" r="2540" b="0"/>
            <wp:docPr id="636517985" name="Picture 1" descr="A graph of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17985" name="Picture 1" descr="A graph of red squares&#10;&#10;AI-generated content may be incorrect."/>
                    <pic:cNvPicPr/>
                  </pic:nvPicPr>
                  <pic:blipFill>
                    <a:blip r:embed="rId28"/>
                    <a:stretch>
                      <a:fillRect/>
                    </a:stretch>
                  </pic:blipFill>
                  <pic:spPr>
                    <a:xfrm>
                      <a:off x="0" y="0"/>
                      <a:ext cx="5731510" cy="3072765"/>
                    </a:xfrm>
                    <a:prstGeom prst="rect">
                      <a:avLst/>
                    </a:prstGeom>
                  </pic:spPr>
                </pic:pic>
              </a:graphicData>
            </a:graphic>
          </wp:inline>
        </w:drawing>
      </w:r>
    </w:p>
    <w:p w14:paraId="51F2DFC3" w14:textId="453CE475" w:rsidR="007B787C" w:rsidRDefault="007B787C" w:rsidP="007B787C">
      <w:pPr>
        <w:pStyle w:val="Caption"/>
        <w:jc w:val="center"/>
      </w:pPr>
      <w:r>
        <w:t xml:space="preserve">Figure </w:t>
      </w:r>
      <w:r w:rsidR="00CF4D25">
        <w:fldChar w:fldCharType="begin"/>
      </w:r>
      <w:r w:rsidR="00CF4D25">
        <w:instrText xml:space="preserve"> SEQ Figure \* ARABIC </w:instrText>
      </w:r>
      <w:r w:rsidR="00CF4D25">
        <w:fldChar w:fldCharType="separate"/>
      </w:r>
      <w:r w:rsidR="00FB1A30">
        <w:rPr>
          <w:noProof/>
        </w:rPr>
        <w:t>20</w:t>
      </w:r>
      <w:r w:rsidR="00CF4D25">
        <w:rPr>
          <w:noProof/>
        </w:rPr>
        <w:fldChar w:fldCharType="end"/>
      </w:r>
      <w:r>
        <w:t>:</w:t>
      </w:r>
      <w:r w:rsidRPr="00E61B6B">
        <w:t>Estimated Cost of Delay by Province over time</w:t>
      </w:r>
    </w:p>
    <w:p w14:paraId="6D7F0E2F" w14:textId="77777777" w:rsidR="007B787C" w:rsidRDefault="007B787C" w:rsidP="007B787C">
      <w:r>
        <w:t xml:space="preserve">The cost of healthcare delays has increased across most provinces, peaking during the pandemic years. Nova Scotia and Saskatchewan consistently exhibit higher delay costs than provinces like Ontario or Quebec, possibly due to resource constraints. </w:t>
      </w:r>
    </w:p>
    <w:p w14:paraId="3E5012D1" w14:textId="77777777" w:rsidR="007B787C" w:rsidRDefault="007B787C" w:rsidP="007B787C">
      <w:r>
        <w:t>Saskatchewan shows the darkest cell in 2022 (exceeding $8 million), indicating the highest estimated cost of delay for any province-year combination. Several provinces (e.g., Alberta, Manitoba, New Brunswick, Nova Scotia) show darker reds during this period, coinciding with COVID-19-related issues.</w:t>
      </w:r>
    </w:p>
    <w:p w14:paraId="20EEAB94" w14:textId="77777777" w:rsidR="007B787C" w:rsidRDefault="007B787C" w:rsidP="007B787C">
      <w:r>
        <w:t>Smaller provinces like Prince Edward Island and Newfoundland &amp; Labrador have lower cost estimates overall, likely to reflect population size and service volume.</w:t>
      </w:r>
    </w:p>
    <w:p w14:paraId="7F390376" w14:textId="77777777" w:rsidR="007B787C" w:rsidRPr="002B6D80" w:rsidRDefault="007B787C" w:rsidP="007B787C">
      <w:r>
        <w:t>This heatmap can hopefully guide policy focus toward provinces or periods needing the most urgent intervention.</w:t>
      </w:r>
    </w:p>
    <w:p w14:paraId="5EBBBF76" w14:textId="77777777" w:rsidR="007B787C" w:rsidRPr="00BC246F" w:rsidRDefault="007B787C" w:rsidP="007B787C">
      <w:pPr>
        <w:pStyle w:val="ListParagraph"/>
        <w:ind w:left="1080"/>
        <w:rPr>
          <w:lang w:val="en-GB"/>
        </w:rPr>
      </w:pPr>
    </w:p>
    <w:p w14:paraId="7B9A4A99" w14:textId="487C9498" w:rsidR="00FC419D" w:rsidRPr="00FC419D" w:rsidRDefault="00DC39A7" w:rsidP="00F96712">
      <w:pPr>
        <w:pStyle w:val="Heading2"/>
        <w:rPr>
          <w:lang w:val="en-GB"/>
        </w:rPr>
      </w:pPr>
      <w:r>
        <w:rPr>
          <w:lang w:val="en-GB"/>
        </w:rPr>
        <w:t>5.</w:t>
      </w:r>
      <w:r w:rsidR="007B787C">
        <w:rPr>
          <w:lang w:val="en-GB"/>
        </w:rPr>
        <w:t>5</w:t>
      </w:r>
      <w:r>
        <w:rPr>
          <w:lang w:val="en-GB"/>
        </w:rPr>
        <w:t xml:space="preserve"> </w:t>
      </w:r>
      <w:r w:rsidR="00227A85" w:rsidRPr="00227A85">
        <w:rPr>
          <w:lang w:val="en-GB"/>
        </w:rPr>
        <w:t>Summary of Key Findings</w:t>
      </w:r>
    </w:p>
    <w:p w14:paraId="41BB32C5" w14:textId="385D7FF0" w:rsidR="00763244" w:rsidRDefault="00FA399B" w:rsidP="00544AD5">
      <w:r w:rsidRPr="00FA399B">
        <w:t xml:space="preserve">This section summarizes the most important insights gained from the data exploration and visualization, highlighting patterns, trends, and anomalies that inform the model-building </w:t>
      </w:r>
      <w:r w:rsidRPr="00FA399B">
        <w:lastRenderedPageBreak/>
        <w:t>process and discuss their implications for healthcare wait times in Canada.</w:t>
      </w:r>
      <w:r>
        <w:t xml:space="preserve"> The </w:t>
      </w:r>
      <w:r w:rsidRPr="00FA399B">
        <w:t>analysis revealed several critical insights into wait times for priority procedures:</w:t>
      </w:r>
    </w:p>
    <w:p w14:paraId="78B5342A" w14:textId="5FBF92A0" w:rsidR="00BD16CC" w:rsidRPr="00BD16CC" w:rsidRDefault="00BD16CC" w:rsidP="00BD16CC">
      <w:pPr>
        <w:pStyle w:val="ListParagraph"/>
        <w:numPr>
          <w:ilvl w:val="0"/>
          <w:numId w:val="50"/>
        </w:numPr>
        <w:rPr>
          <w:lang w:val="en-GB"/>
        </w:rPr>
      </w:pPr>
      <w:r w:rsidRPr="00BD16CC">
        <w:rPr>
          <w:b/>
          <w:bCs/>
          <w:lang w:val="en-GB"/>
        </w:rPr>
        <w:t>Predictive Model Necessity:</w:t>
      </w:r>
      <w:r w:rsidRPr="00BD16CC">
        <w:rPr>
          <w:lang w:val="en-GB"/>
        </w:rPr>
        <w:t xml:space="preserve"> A simple "last-year baseline" model is insufficient for accurate wait time prediction, especially given unpredictable events like the 2020 pandemic. A multivariate model is essential to capture complex dynamics and external shocks.</w:t>
      </w:r>
    </w:p>
    <w:p w14:paraId="5A9F2545" w14:textId="4A6BB10D" w:rsidR="00BD16CC" w:rsidRPr="00BD16CC" w:rsidRDefault="00BD16CC" w:rsidP="00BD16CC">
      <w:pPr>
        <w:pStyle w:val="ListParagraph"/>
        <w:numPr>
          <w:ilvl w:val="0"/>
          <w:numId w:val="50"/>
        </w:numPr>
        <w:rPr>
          <w:lang w:val="en-GB"/>
        </w:rPr>
      </w:pPr>
      <w:r w:rsidRPr="00BD16CC">
        <w:rPr>
          <w:b/>
          <w:bCs/>
          <w:lang w:val="en-GB"/>
        </w:rPr>
        <w:t>Temporal Influence:</w:t>
      </w:r>
      <w:r w:rsidRPr="00BD16CC">
        <w:rPr>
          <w:lang w:val="en-GB"/>
        </w:rPr>
        <w:t xml:space="preserve"> Calendar year significantly impacts wait times, showing an overall upward trend and increased variability from 2008-2023. Elective surgeries (e.g., cataract, knee, hip replacements) experienced pronounced "pandemic bumps" and persistent backlogs, while urgent procedures were less affected.</w:t>
      </w:r>
    </w:p>
    <w:p w14:paraId="2665A534" w14:textId="3B8C5EF5" w:rsidR="00BD16CC" w:rsidRPr="00BD16CC" w:rsidRDefault="00BD16CC" w:rsidP="00BD16CC">
      <w:pPr>
        <w:pStyle w:val="ListParagraph"/>
        <w:numPr>
          <w:ilvl w:val="0"/>
          <w:numId w:val="50"/>
        </w:numPr>
        <w:rPr>
          <w:lang w:val="en-GB"/>
        </w:rPr>
      </w:pPr>
      <w:r w:rsidRPr="00BD16CC">
        <w:rPr>
          <w:b/>
          <w:bCs/>
          <w:lang w:val="en-GB"/>
        </w:rPr>
        <w:t>Provincial Disparities:</w:t>
      </w:r>
      <w:r w:rsidRPr="00BD16CC">
        <w:rPr>
          <w:lang w:val="en-GB"/>
        </w:rPr>
        <w:t xml:space="preserve"> Significant differences in wait times exist across Canadian provinces. While Prince Edward Island generally shows shorter and more consistent waits, Nova Scotia and Quebec often face longer and more variable delays. The 90th percentile wait times are consistently longer and more variable across all regions, highlighting challenges with extreme delays.</w:t>
      </w:r>
    </w:p>
    <w:p w14:paraId="247F8D44" w14:textId="61489D9E" w:rsidR="00BD16CC" w:rsidRPr="00BD16CC" w:rsidRDefault="00BD16CC" w:rsidP="00BD16CC">
      <w:pPr>
        <w:pStyle w:val="ListParagraph"/>
        <w:numPr>
          <w:ilvl w:val="0"/>
          <w:numId w:val="50"/>
        </w:numPr>
        <w:rPr>
          <w:lang w:val="en-GB"/>
        </w:rPr>
      </w:pPr>
      <w:r w:rsidRPr="00BD16CC">
        <w:rPr>
          <w:b/>
          <w:bCs/>
          <w:lang w:val="en-GB"/>
        </w:rPr>
        <w:t>Procedure-Type Variation:</w:t>
      </w:r>
      <w:r w:rsidRPr="00BD16CC">
        <w:rPr>
          <w:lang w:val="en-GB"/>
        </w:rPr>
        <w:t xml:space="preserve"> Wait times vary dramatically by procedure type. Urgent procedures (e.g., Hip Fracture Repair) consistently have very short waits (~2 days), whereas elective surgeries (e.g., Cataract, Knee, Hip Replacements) involve substantially longer and more variable delays (hundreds of days). Medical urgency is a primary determinant of wait time.</w:t>
      </w:r>
    </w:p>
    <w:p w14:paraId="4C5B2738" w14:textId="5DED7111" w:rsidR="00BD16CC" w:rsidRDefault="00BD16CC" w:rsidP="00A33DD8">
      <w:pPr>
        <w:pStyle w:val="ListParagraph"/>
        <w:numPr>
          <w:ilvl w:val="0"/>
          <w:numId w:val="50"/>
        </w:numPr>
        <w:rPr>
          <w:lang w:val="en-GB"/>
        </w:rPr>
      </w:pPr>
      <w:r w:rsidRPr="00A33DD8">
        <w:rPr>
          <w:b/>
          <w:bCs/>
          <w:lang w:val="en-GB"/>
        </w:rPr>
        <w:t>Volume Correlation:</w:t>
      </w:r>
      <w:r w:rsidRPr="00A33DD8">
        <w:rPr>
          <w:lang w:val="en-GB"/>
        </w:rPr>
        <w:t xml:space="preserve"> A weak positive correlation exists between procedure volume and 90th-percentile wait days. As volume increases, wait times tend to slightly increase, but volume alone is not a strong predictor, suggesting other factors like regional capacity and policy play more dominant roles.</w:t>
      </w:r>
    </w:p>
    <w:p w14:paraId="150C1C44" w14:textId="77777777" w:rsidR="00B728B7" w:rsidRDefault="00B728B7" w:rsidP="00B728B7">
      <w:pPr>
        <w:rPr>
          <w:lang w:val="en-GB"/>
        </w:rPr>
      </w:pPr>
    </w:p>
    <w:p w14:paraId="4DD2401D" w14:textId="1B2BC506" w:rsidR="00B728B7" w:rsidRDefault="00B32EF0" w:rsidP="00B32EF0">
      <w:pPr>
        <w:pStyle w:val="Heading1"/>
        <w:numPr>
          <w:ilvl w:val="0"/>
          <w:numId w:val="12"/>
        </w:numPr>
        <w:rPr>
          <w:lang w:val="en-GB"/>
        </w:rPr>
      </w:pPr>
      <w:r>
        <w:rPr>
          <w:lang w:val="en-GB"/>
        </w:rPr>
        <w:lastRenderedPageBreak/>
        <w:t>Model Building and Evaluation</w:t>
      </w:r>
    </w:p>
    <w:p w14:paraId="1613CFC4" w14:textId="4A3201DE" w:rsidR="00B32EF0" w:rsidRDefault="00EB4EBB" w:rsidP="00B32EF0">
      <w:pPr>
        <w:rPr>
          <w:lang w:val="en-GB"/>
        </w:rPr>
      </w:pPr>
      <w:r>
        <w:rPr>
          <w:lang w:val="en-GB"/>
        </w:rPr>
        <w:t>This chapter focuses on testing of Hypothesis, building and training of the models for research questions.</w:t>
      </w:r>
      <w:r w:rsidR="00AC75EA">
        <w:rPr>
          <w:lang w:val="en-GB"/>
        </w:rPr>
        <w:t xml:space="preserve"> </w:t>
      </w:r>
      <w:r w:rsidR="00AC75EA" w:rsidRPr="00AC75EA">
        <w:rPr>
          <w:lang w:val="en-GB"/>
        </w:rPr>
        <w:t>The chapter details the modeling process and the measures taken to ensure the model's accuracy and robustness.</w:t>
      </w:r>
    </w:p>
    <w:p w14:paraId="036308A4" w14:textId="77777777" w:rsidR="0006025A" w:rsidRDefault="0006025A" w:rsidP="00B32EF0">
      <w:pPr>
        <w:rPr>
          <w:lang w:val="en-GB"/>
        </w:rPr>
      </w:pPr>
    </w:p>
    <w:p w14:paraId="7AC1FDE9" w14:textId="633A96B9" w:rsidR="00B650C8" w:rsidRDefault="00465451" w:rsidP="007922C2">
      <w:pPr>
        <w:pStyle w:val="Heading2"/>
        <w:rPr>
          <w:lang w:val="en-GB"/>
        </w:rPr>
      </w:pPr>
      <w:r>
        <w:rPr>
          <w:lang w:val="en-GB"/>
        </w:rPr>
        <w:t xml:space="preserve">6.1 </w:t>
      </w:r>
      <w:r w:rsidR="007922C2">
        <w:rPr>
          <w:lang w:val="en-GB"/>
        </w:rPr>
        <w:t>Research Question 1</w:t>
      </w:r>
    </w:p>
    <w:p w14:paraId="47F14529" w14:textId="77777777" w:rsidR="006E7759" w:rsidRDefault="006E7759" w:rsidP="00390B85">
      <w:pPr>
        <w:rPr>
          <w:lang w:val="en-GB"/>
        </w:rPr>
      </w:pPr>
      <w:r w:rsidRPr="006E7759">
        <w:rPr>
          <w:lang w:val="en-GB"/>
        </w:rPr>
        <w:t>To assess whether the Calendar Year has a statistically significant linear influence on the 90th percentile wait times, while controlling for Province and Procedure type, a Mixed Linear Model (</w:t>
      </w:r>
      <w:proofErr w:type="spellStart"/>
      <w:r w:rsidRPr="006E7759">
        <w:rPr>
          <w:lang w:val="en-GB"/>
        </w:rPr>
        <w:t>MixedLM</w:t>
      </w:r>
      <w:proofErr w:type="spellEnd"/>
      <w:r w:rsidRPr="006E7759">
        <w:rPr>
          <w:lang w:val="en-GB"/>
        </w:rPr>
        <w:t>) was employed. This approach is chosen due to the longitudinal nature of the data, which involves repeated wait time observations for the same Province-Procedure groups over time, thereby violating the independence assumption of simpler models.</w:t>
      </w:r>
    </w:p>
    <w:p w14:paraId="7F87ECDA" w14:textId="77777777" w:rsidR="00B352A1" w:rsidRPr="00B352A1" w:rsidRDefault="00B352A1" w:rsidP="00B352A1">
      <w:pPr>
        <w:rPr>
          <w:lang w:val="en-GB"/>
        </w:rPr>
      </w:pPr>
      <w:r w:rsidRPr="00B352A1">
        <w:rPr>
          <w:lang w:val="en-GB"/>
        </w:rPr>
        <w:t xml:space="preserve">The </w:t>
      </w:r>
      <w:proofErr w:type="spellStart"/>
      <w:r w:rsidRPr="00B352A1">
        <w:rPr>
          <w:lang w:val="en-GB"/>
        </w:rPr>
        <w:t>MixedLM</w:t>
      </w:r>
      <w:proofErr w:type="spellEnd"/>
      <w:r w:rsidRPr="00B352A1">
        <w:rPr>
          <w:lang w:val="en-GB"/>
        </w:rPr>
        <w:t xml:space="preserve"> effectively addresses this by:</w:t>
      </w:r>
    </w:p>
    <w:p w14:paraId="1C9673D7" w14:textId="77777777" w:rsidR="00B352A1" w:rsidRPr="00B352A1" w:rsidRDefault="00B352A1" w:rsidP="00B352A1">
      <w:pPr>
        <w:pStyle w:val="ListNumber"/>
        <w:rPr>
          <w:lang w:val="en-GB"/>
        </w:rPr>
      </w:pPr>
      <w:r w:rsidRPr="00B352A1">
        <w:rPr>
          <w:b/>
          <w:bCs/>
          <w:lang w:val="en-GB"/>
        </w:rPr>
        <w:t>Accounting for Non-Independence:</w:t>
      </w:r>
      <w:r w:rsidRPr="00B352A1">
        <w:rPr>
          <w:lang w:val="en-GB"/>
        </w:rPr>
        <w:t xml:space="preserve"> It properly models the correlation among observations within each Province-Procedure group.</w:t>
      </w:r>
    </w:p>
    <w:p w14:paraId="52E6B055" w14:textId="77777777" w:rsidR="00B352A1" w:rsidRPr="00B352A1" w:rsidRDefault="00B352A1" w:rsidP="00B352A1">
      <w:pPr>
        <w:pStyle w:val="ListNumber"/>
        <w:rPr>
          <w:lang w:val="en-GB"/>
        </w:rPr>
      </w:pPr>
      <w:r w:rsidRPr="00B352A1">
        <w:rPr>
          <w:b/>
          <w:bCs/>
          <w:lang w:val="en-GB"/>
        </w:rPr>
        <w:t>Allowing for Group-Specific Baselines (Random Intercepts):</w:t>
      </w:r>
      <w:r w:rsidRPr="00B352A1">
        <w:rPr>
          <w:lang w:val="en-GB"/>
        </w:rPr>
        <w:t xml:space="preserve"> It recognizes that baseline wait times can inherently vary across different Province-Procedure combinations, without explicitly modeling every unique factor causing these differences.</w:t>
      </w:r>
    </w:p>
    <w:p w14:paraId="770793AD" w14:textId="77777777" w:rsidR="00B352A1" w:rsidRDefault="00B352A1" w:rsidP="00B352A1">
      <w:pPr>
        <w:rPr>
          <w:lang w:val="en-GB"/>
        </w:rPr>
      </w:pPr>
      <w:r w:rsidRPr="00B352A1">
        <w:rPr>
          <w:lang w:val="en-GB"/>
        </w:rPr>
        <w:t xml:space="preserve">The model was specified using the </w:t>
      </w:r>
      <w:proofErr w:type="spellStart"/>
      <w:r w:rsidRPr="00B352A1">
        <w:rPr>
          <w:lang w:val="en-GB"/>
        </w:rPr>
        <w:t>statsmodels.formula.api</w:t>
      </w:r>
      <w:proofErr w:type="spellEnd"/>
      <w:r w:rsidRPr="00B352A1">
        <w:rPr>
          <w:lang w:val="en-GB"/>
        </w:rPr>
        <w:t xml:space="preserve"> library with the following formulation:</w:t>
      </w:r>
    </w:p>
    <w:p w14:paraId="2F44431C" w14:textId="181F01CC" w:rsidR="00B352A1" w:rsidRPr="00B352A1" w:rsidRDefault="00B352A1" w:rsidP="00B352A1">
      <w:pPr>
        <w:rPr>
          <w:lang w:val="en-GB"/>
        </w:rPr>
      </w:pPr>
      <w:r w:rsidRPr="00B352A1">
        <w:t>Q("90th Percentile") ~ Q("Data year") + C(Province) + C(Indicator)</w:t>
      </w:r>
    </w:p>
    <w:p w14:paraId="00ACA0E9" w14:textId="32E8018C" w:rsidR="00390B85" w:rsidRDefault="00961F56" w:rsidP="00C35AC2">
      <w:pPr>
        <w:pStyle w:val="Heading3"/>
        <w:numPr>
          <w:ilvl w:val="2"/>
          <w:numId w:val="12"/>
        </w:numPr>
        <w:rPr>
          <w:lang w:val="en-GB"/>
        </w:rPr>
      </w:pPr>
      <w:r>
        <w:rPr>
          <w:lang w:val="en-GB"/>
        </w:rPr>
        <w:t xml:space="preserve">Model </w:t>
      </w:r>
      <w:r w:rsidR="003C1418">
        <w:rPr>
          <w:lang w:val="en-GB"/>
        </w:rPr>
        <w:t>Components</w:t>
      </w:r>
    </w:p>
    <w:p w14:paraId="758F0C72" w14:textId="77777777" w:rsidR="004F3BA9" w:rsidRPr="004F3BA9" w:rsidRDefault="004F3BA9" w:rsidP="004F3BA9">
      <w:pPr>
        <w:pStyle w:val="ListParagraph"/>
        <w:numPr>
          <w:ilvl w:val="0"/>
          <w:numId w:val="70"/>
        </w:numPr>
        <w:rPr>
          <w:lang w:val="en-GB"/>
        </w:rPr>
      </w:pPr>
      <w:r w:rsidRPr="004F3BA9">
        <w:rPr>
          <w:lang w:val="en-GB"/>
        </w:rPr>
        <w:t>Dependent Variable: Q("90th Percentile") (representing the 90th percentile of wait times).</w:t>
      </w:r>
    </w:p>
    <w:p w14:paraId="0BDD755E" w14:textId="77777777" w:rsidR="004F3BA9" w:rsidRPr="004F3BA9" w:rsidRDefault="004F3BA9" w:rsidP="004F3BA9">
      <w:pPr>
        <w:pStyle w:val="ListParagraph"/>
        <w:numPr>
          <w:ilvl w:val="0"/>
          <w:numId w:val="70"/>
        </w:numPr>
        <w:rPr>
          <w:lang w:val="en-GB"/>
        </w:rPr>
      </w:pPr>
      <w:r w:rsidRPr="004F3BA9">
        <w:rPr>
          <w:lang w:val="en-GB"/>
        </w:rPr>
        <w:lastRenderedPageBreak/>
        <w:t>Fixed Effects:</w:t>
      </w:r>
    </w:p>
    <w:p w14:paraId="49EC45AE" w14:textId="77777777" w:rsidR="004F3BA9" w:rsidRPr="004F3BA9" w:rsidRDefault="004F3BA9" w:rsidP="004F3BA9">
      <w:pPr>
        <w:pStyle w:val="ListParagraph"/>
        <w:numPr>
          <w:ilvl w:val="1"/>
          <w:numId w:val="70"/>
        </w:numPr>
        <w:rPr>
          <w:lang w:val="en-GB"/>
        </w:rPr>
      </w:pPr>
      <w:r w:rsidRPr="004F3BA9">
        <w:rPr>
          <w:lang w:val="en-GB"/>
        </w:rPr>
        <w:t>Q("Data year"): To estimate the overall linear trend of wait times over time.</w:t>
      </w:r>
    </w:p>
    <w:p w14:paraId="0839F656" w14:textId="77777777" w:rsidR="004F3BA9" w:rsidRPr="004F3BA9" w:rsidRDefault="004F3BA9" w:rsidP="004F3BA9">
      <w:pPr>
        <w:pStyle w:val="ListParagraph"/>
        <w:numPr>
          <w:ilvl w:val="1"/>
          <w:numId w:val="70"/>
        </w:numPr>
        <w:rPr>
          <w:lang w:val="en-GB"/>
        </w:rPr>
      </w:pPr>
      <w:r w:rsidRPr="004F3BA9">
        <w:rPr>
          <w:lang w:val="en-GB"/>
        </w:rPr>
        <w:t>C(Province): To account for the average differences in wait times across various provinces (with Alberta as the reference category).</w:t>
      </w:r>
    </w:p>
    <w:p w14:paraId="32ABF7B7" w14:textId="77777777" w:rsidR="004F3BA9" w:rsidRPr="004F3BA9" w:rsidRDefault="004F3BA9" w:rsidP="004F3BA9">
      <w:pPr>
        <w:pStyle w:val="ListParagraph"/>
        <w:numPr>
          <w:ilvl w:val="1"/>
          <w:numId w:val="70"/>
        </w:numPr>
        <w:rPr>
          <w:lang w:val="en-GB"/>
        </w:rPr>
      </w:pPr>
      <w:r w:rsidRPr="004F3BA9">
        <w:rPr>
          <w:lang w:val="en-GB"/>
        </w:rPr>
        <w:t>C(Indicator): To account for the average differences in wait times across various priority procedure types (with Bladder Cancer Surgery as the reference category).</w:t>
      </w:r>
    </w:p>
    <w:p w14:paraId="0A4B0359" w14:textId="77777777" w:rsidR="004F3BA9" w:rsidRPr="004F3BA9" w:rsidRDefault="004F3BA9" w:rsidP="004F3BA9">
      <w:pPr>
        <w:pStyle w:val="ListParagraph"/>
        <w:numPr>
          <w:ilvl w:val="0"/>
          <w:numId w:val="70"/>
        </w:numPr>
        <w:rPr>
          <w:lang w:val="en-GB"/>
        </w:rPr>
      </w:pPr>
      <w:r w:rsidRPr="004F3BA9">
        <w:rPr>
          <w:lang w:val="en-GB"/>
        </w:rPr>
        <w:t xml:space="preserve">Random Effects: The model included random intercepts for each </w:t>
      </w:r>
      <w:proofErr w:type="spellStart"/>
      <w:r w:rsidRPr="004F3BA9">
        <w:rPr>
          <w:lang w:val="en-GB"/>
        </w:rPr>
        <w:t>Province_Procedure</w:t>
      </w:r>
      <w:proofErr w:type="spellEnd"/>
      <w:r w:rsidRPr="004F3BA9">
        <w:rPr>
          <w:lang w:val="en-GB"/>
        </w:rPr>
        <w:t xml:space="preserve"> group (groups=</w:t>
      </w:r>
      <w:proofErr w:type="spellStart"/>
      <w:r w:rsidRPr="004F3BA9">
        <w:rPr>
          <w:lang w:val="en-GB"/>
        </w:rPr>
        <w:t>df_mod</w:t>
      </w:r>
      <w:proofErr w:type="spellEnd"/>
      <w:r w:rsidRPr="004F3BA9">
        <w:rPr>
          <w:lang w:val="en-GB"/>
        </w:rPr>
        <w:t>['</w:t>
      </w:r>
      <w:proofErr w:type="spellStart"/>
      <w:r w:rsidRPr="004F3BA9">
        <w:rPr>
          <w:lang w:val="en-GB"/>
        </w:rPr>
        <w:t>Province_Procedure</w:t>
      </w:r>
      <w:proofErr w:type="spellEnd"/>
      <w:r w:rsidRPr="004F3BA9">
        <w:rPr>
          <w:lang w:val="en-GB"/>
        </w:rPr>
        <w:t>']). This specification captures the unique baseline variability in 90th percentile wait times for each combined province and procedure type.</w:t>
      </w:r>
    </w:p>
    <w:p w14:paraId="3DDDDD01" w14:textId="7ACC14F7" w:rsidR="009369C8" w:rsidRDefault="004F3BA9" w:rsidP="004F3BA9">
      <w:pPr>
        <w:rPr>
          <w:lang w:val="en-GB"/>
        </w:rPr>
      </w:pPr>
      <w:r w:rsidRPr="004F3BA9">
        <w:rPr>
          <w:lang w:val="en-GB"/>
        </w:rPr>
        <w:t>This robust framework provides more accurate and reliable estimates of the Calendar Year's overall influence on wait times by appropriately handling the data's clustered structure.</w:t>
      </w:r>
    </w:p>
    <w:p w14:paraId="1674C3F8" w14:textId="761AB5A1" w:rsidR="006F790F" w:rsidRDefault="00215E8E" w:rsidP="0083066A">
      <w:pPr>
        <w:pStyle w:val="Heading3"/>
        <w:numPr>
          <w:ilvl w:val="2"/>
          <w:numId w:val="12"/>
        </w:numPr>
        <w:rPr>
          <w:lang w:val="en-GB"/>
        </w:rPr>
      </w:pPr>
      <w:r>
        <w:rPr>
          <w:lang w:val="en-GB"/>
        </w:rPr>
        <w:t>Model Fitting and Diagnostics</w:t>
      </w:r>
    </w:p>
    <w:p w14:paraId="7910019C" w14:textId="5A42E540" w:rsidR="0083066A" w:rsidRDefault="0083066A" w:rsidP="0083066A">
      <w:pPr>
        <w:rPr>
          <w:lang w:val="en-GB"/>
        </w:rPr>
      </w:pPr>
      <w:r w:rsidRPr="0083066A">
        <w:rPr>
          <w:lang w:val="en-GB"/>
        </w:rPr>
        <w:t xml:space="preserve">The </w:t>
      </w:r>
      <w:proofErr w:type="spellStart"/>
      <w:r w:rsidRPr="0083066A">
        <w:rPr>
          <w:lang w:val="en-GB"/>
        </w:rPr>
        <w:t>MixedLM</w:t>
      </w:r>
      <w:proofErr w:type="spellEnd"/>
      <w:r w:rsidRPr="0083066A">
        <w:rPr>
          <w:lang w:val="en-GB"/>
        </w:rPr>
        <w:t xml:space="preserve"> was fitted using the Restricted Maximum Likelihood (REML) method (</w:t>
      </w:r>
      <w:proofErr w:type="spellStart"/>
      <w:r w:rsidRPr="0083066A">
        <w:rPr>
          <w:lang w:val="en-GB"/>
        </w:rPr>
        <w:t>model_result</w:t>
      </w:r>
      <w:proofErr w:type="spellEnd"/>
      <w:r w:rsidRPr="0083066A">
        <w:rPr>
          <w:lang w:val="en-GB"/>
        </w:rPr>
        <w:t xml:space="preserve"> = </w:t>
      </w:r>
      <w:proofErr w:type="spellStart"/>
      <w:r w:rsidRPr="0083066A">
        <w:rPr>
          <w:lang w:val="en-GB"/>
        </w:rPr>
        <w:t>model.fit</w:t>
      </w:r>
      <w:proofErr w:type="spellEnd"/>
      <w:r w:rsidRPr="0083066A">
        <w:rPr>
          <w:lang w:val="en-GB"/>
        </w:rPr>
        <w:t>()).</w:t>
      </w:r>
      <w:r>
        <w:rPr>
          <w:lang w:val="en-GB"/>
        </w:rPr>
        <w:t xml:space="preserve"> The result of the model is as shown in </w:t>
      </w:r>
      <w:r>
        <w:rPr>
          <w:lang w:val="en-GB"/>
        </w:rPr>
        <w:fldChar w:fldCharType="begin"/>
      </w:r>
      <w:r>
        <w:rPr>
          <w:lang w:val="en-GB"/>
        </w:rPr>
        <w:instrText xml:space="preserve"> REF _Ref200293218 \h </w:instrText>
      </w:r>
      <w:r>
        <w:rPr>
          <w:lang w:val="en-GB"/>
        </w:rPr>
      </w:r>
      <w:r>
        <w:rPr>
          <w:lang w:val="en-GB"/>
        </w:rPr>
        <w:fldChar w:fldCharType="separate"/>
      </w:r>
      <w:r w:rsidR="00FB1A30">
        <w:t xml:space="preserve">Figure </w:t>
      </w:r>
      <w:r w:rsidR="00FB1A30">
        <w:rPr>
          <w:noProof/>
        </w:rPr>
        <w:t>21</w:t>
      </w:r>
      <w:r>
        <w:rPr>
          <w:lang w:val="en-GB"/>
        </w:rPr>
        <w:fldChar w:fldCharType="end"/>
      </w:r>
      <w:r>
        <w:rPr>
          <w:lang w:val="en-GB"/>
        </w:rPr>
        <w:t xml:space="preserve">. </w:t>
      </w:r>
    </w:p>
    <w:p w14:paraId="0AF5E8D3" w14:textId="77777777" w:rsidR="00C861DC" w:rsidRDefault="00C861DC" w:rsidP="002C25BF">
      <w:pPr>
        <w:pStyle w:val="ListParagraph"/>
        <w:numPr>
          <w:ilvl w:val="0"/>
          <w:numId w:val="60"/>
        </w:numPr>
        <w:rPr>
          <w:lang w:val="en-GB"/>
        </w:rPr>
      </w:pPr>
      <w:r w:rsidRPr="00C861DC">
        <w:rPr>
          <w:b/>
          <w:bCs/>
          <w:lang w:val="en-GB"/>
        </w:rPr>
        <w:t>Convergence:</w:t>
      </w:r>
      <w:r w:rsidRPr="00C861DC">
        <w:rPr>
          <w:lang w:val="en-GB"/>
        </w:rPr>
        <w:t xml:space="preserve"> The model achieved convergence, as indicated by Converged: Yes in the summary output. This confirms that the optimization algorithm successfully found a stable set of parameter estimates. The random effects structure was specified to include only random intercepts to ensure model stability and reliable results.</w:t>
      </w:r>
    </w:p>
    <w:p w14:paraId="1EF2FB84" w14:textId="57664F1D" w:rsidR="00C861DC" w:rsidRPr="00C861DC" w:rsidRDefault="00C861DC" w:rsidP="002C25BF">
      <w:pPr>
        <w:pStyle w:val="ListParagraph"/>
        <w:numPr>
          <w:ilvl w:val="0"/>
          <w:numId w:val="60"/>
        </w:numPr>
        <w:rPr>
          <w:lang w:val="en-GB"/>
        </w:rPr>
      </w:pPr>
      <w:r w:rsidRPr="00C861DC">
        <w:rPr>
          <w:b/>
          <w:bCs/>
          <w:lang w:val="en-GB"/>
        </w:rPr>
        <w:t>Random Effects Variance:</w:t>
      </w:r>
      <w:r w:rsidRPr="00C861DC">
        <w:rPr>
          <w:lang w:val="en-GB"/>
        </w:rPr>
        <w:t xml:space="preserve"> The Group Var (variance of the random intercepts) was estimated at 913.989, indicating significant variability in baseline wait times across the </w:t>
      </w:r>
      <w:proofErr w:type="spellStart"/>
      <w:r w:rsidRPr="00C861DC">
        <w:rPr>
          <w:lang w:val="en-GB"/>
        </w:rPr>
        <w:t>Province_Procedure</w:t>
      </w:r>
      <w:proofErr w:type="spellEnd"/>
      <w:r w:rsidRPr="00C861DC">
        <w:rPr>
          <w:lang w:val="en-GB"/>
        </w:rPr>
        <w:t xml:space="preserve"> groups, which justifies the use of a mixed model.</w:t>
      </w:r>
    </w:p>
    <w:p w14:paraId="633762F5" w14:textId="77777777" w:rsidR="00C861DC" w:rsidRPr="0083066A" w:rsidRDefault="00C861DC" w:rsidP="0083066A">
      <w:pPr>
        <w:rPr>
          <w:lang w:val="en-GB"/>
        </w:rPr>
      </w:pPr>
    </w:p>
    <w:p w14:paraId="64C6FDD8" w14:textId="77777777" w:rsidR="00215E8E" w:rsidRDefault="00215E8E" w:rsidP="00215E8E">
      <w:pPr>
        <w:pStyle w:val="NoSpacing"/>
        <w:keepNext/>
        <w:jc w:val="center"/>
      </w:pPr>
      <w:r w:rsidRPr="00215E8E">
        <w:rPr>
          <w:noProof/>
        </w:rPr>
        <w:drawing>
          <wp:inline distT="0" distB="0" distL="0" distR="0" wp14:anchorId="3921BC80" wp14:editId="562DB5FC">
            <wp:extent cx="4806827" cy="3616570"/>
            <wp:effectExtent l="0" t="0" r="0" b="3175"/>
            <wp:docPr id="988475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75606" name="Picture 1" descr="A screenshot of a computer&#10;&#10;AI-generated content may be incorrect."/>
                    <pic:cNvPicPr/>
                  </pic:nvPicPr>
                  <pic:blipFill>
                    <a:blip r:embed="rId29"/>
                    <a:stretch>
                      <a:fillRect/>
                    </a:stretch>
                  </pic:blipFill>
                  <pic:spPr>
                    <a:xfrm>
                      <a:off x="0" y="0"/>
                      <a:ext cx="4806827" cy="3616570"/>
                    </a:xfrm>
                    <a:prstGeom prst="rect">
                      <a:avLst/>
                    </a:prstGeom>
                  </pic:spPr>
                </pic:pic>
              </a:graphicData>
            </a:graphic>
          </wp:inline>
        </w:drawing>
      </w:r>
    </w:p>
    <w:p w14:paraId="48245C07" w14:textId="04590E91" w:rsidR="00FA399B" w:rsidRDefault="00215E8E" w:rsidP="00215E8E">
      <w:pPr>
        <w:pStyle w:val="Caption"/>
        <w:jc w:val="center"/>
      </w:pPr>
      <w:bookmarkStart w:id="18" w:name="_Ref200293218"/>
      <w:r>
        <w:t xml:space="preserve">Figure </w:t>
      </w:r>
      <w:r w:rsidR="00CF4D25">
        <w:fldChar w:fldCharType="begin"/>
      </w:r>
      <w:r w:rsidR="00CF4D25">
        <w:instrText xml:space="preserve"> SEQ Figure \* ARABIC </w:instrText>
      </w:r>
      <w:r w:rsidR="00CF4D25">
        <w:fldChar w:fldCharType="separate"/>
      </w:r>
      <w:r w:rsidR="00FB1A30">
        <w:rPr>
          <w:noProof/>
        </w:rPr>
        <w:t>21</w:t>
      </w:r>
      <w:r w:rsidR="00CF4D25">
        <w:rPr>
          <w:noProof/>
        </w:rPr>
        <w:fldChar w:fldCharType="end"/>
      </w:r>
      <w:bookmarkEnd w:id="18"/>
      <w:r>
        <w:t xml:space="preserve">: </w:t>
      </w:r>
      <w:proofErr w:type="spellStart"/>
      <w:r>
        <w:t>MixedLM</w:t>
      </w:r>
      <w:proofErr w:type="spellEnd"/>
      <w:r>
        <w:t xml:space="preserve"> model Fitting Result</w:t>
      </w:r>
    </w:p>
    <w:p w14:paraId="05A154D1" w14:textId="77777777" w:rsidR="0031046C" w:rsidRDefault="0031046C" w:rsidP="0031046C"/>
    <w:p w14:paraId="37E2AAEF" w14:textId="03961851" w:rsidR="0031046C" w:rsidRDefault="007E65C1" w:rsidP="00A84F84">
      <w:pPr>
        <w:pStyle w:val="Heading3"/>
      </w:pPr>
      <w:r>
        <w:t xml:space="preserve">6.1.3 </w:t>
      </w:r>
      <w:r w:rsidR="00A84F84">
        <w:t>Results for Hypothesis 1</w:t>
      </w:r>
    </w:p>
    <w:p w14:paraId="08896D44" w14:textId="518E7CBE" w:rsidR="00B87F56" w:rsidRPr="00B87F56" w:rsidRDefault="00B87F56" w:rsidP="00B87F56">
      <w:pPr>
        <w:rPr>
          <w:lang w:val="en-GB"/>
        </w:rPr>
      </w:pPr>
      <w:r>
        <w:rPr>
          <w:lang w:val="en-GB"/>
        </w:rPr>
        <w:t>T</w:t>
      </w:r>
      <w:r w:rsidRPr="00B87F56">
        <w:rPr>
          <w:lang w:val="en-GB"/>
        </w:rPr>
        <w:t>he statistical significance of the Calendar Year fixed effect was assessed from the model summary:</w:t>
      </w:r>
    </w:p>
    <w:p w14:paraId="1B3182CD" w14:textId="7A754F23" w:rsidR="00B87F56" w:rsidRPr="00AC4937" w:rsidRDefault="00B87F56" w:rsidP="00AC4937">
      <w:pPr>
        <w:pStyle w:val="ListParagraph"/>
        <w:numPr>
          <w:ilvl w:val="0"/>
          <w:numId w:val="63"/>
        </w:numPr>
        <w:rPr>
          <w:lang w:val="en-GB"/>
        </w:rPr>
      </w:pPr>
      <w:r w:rsidRPr="00AC4937">
        <w:rPr>
          <w:b/>
          <w:bCs/>
          <w:lang w:val="en-GB"/>
        </w:rPr>
        <w:t>Coefficient for Q("Data year"):</w:t>
      </w:r>
      <w:r w:rsidRPr="00AC4937">
        <w:rPr>
          <w:lang w:val="en-GB"/>
        </w:rPr>
        <w:t xml:space="preserve"> 6.033</w:t>
      </w:r>
      <w:r w:rsidRPr="00B87F56">
        <w:rPr>
          <w:lang w:val="en-GB"/>
        </w:rPr>
        <w:fldChar w:fldCharType="begin"/>
      </w:r>
      <w:r w:rsidRPr="00AC4937">
        <w:rPr>
          <w:lang w:val="en-GB"/>
        </w:rPr>
        <w:instrText xml:space="preserve"> INCLUDEPICTURE "" \* MERGEFORMATINET </w:instrText>
      </w:r>
      <w:r w:rsidRPr="00B87F56">
        <w:rPr>
          <w:lang w:val="en-GB"/>
        </w:rPr>
        <w:fldChar w:fldCharType="separate"/>
      </w:r>
      <w:r w:rsidR="00AC338C">
        <w:rPr>
          <w:b/>
          <w:bCs/>
        </w:rPr>
        <w:t>Error! Filename not specified.</w:t>
      </w:r>
      <w:r w:rsidRPr="00B87F56">
        <w:fldChar w:fldCharType="end"/>
      </w:r>
    </w:p>
    <w:p w14:paraId="5573B5AF" w14:textId="0C4B9088" w:rsidR="00B87F56" w:rsidRPr="00AC4937" w:rsidRDefault="00B87F56" w:rsidP="00AC4937">
      <w:pPr>
        <w:pStyle w:val="ListParagraph"/>
        <w:numPr>
          <w:ilvl w:val="0"/>
          <w:numId w:val="63"/>
        </w:numPr>
        <w:rPr>
          <w:lang w:val="en-GB"/>
        </w:rPr>
      </w:pPr>
      <w:r w:rsidRPr="00AC4937">
        <w:rPr>
          <w:b/>
          <w:bCs/>
          <w:lang w:val="en-GB"/>
        </w:rPr>
        <w:t>Standard Error</w:t>
      </w:r>
      <w:r w:rsidRPr="00AC4937">
        <w:rPr>
          <w:lang w:val="en-GB"/>
        </w:rPr>
        <w:t>: 0.365</w:t>
      </w:r>
      <w:r w:rsidRPr="00B87F56">
        <w:rPr>
          <w:lang w:val="en-GB"/>
        </w:rPr>
        <w:fldChar w:fldCharType="begin"/>
      </w:r>
      <w:r w:rsidRPr="00AC4937">
        <w:rPr>
          <w:lang w:val="en-GB"/>
        </w:rPr>
        <w:instrText xml:space="preserve"> INCLUDEPICTURE "" \* MERGEFORMATINET </w:instrText>
      </w:r>
      <w:r w:rsidRPr="00B87F56">
        <w:rPr>
          <w:lang w:val="en-GB"/>
        </w:rPr>
        <w:fldChar w:fldCharType="separate"/>
      </w:r>
      <w:r w:rsidR="00AC338C">
        <w:rPr>
          <w:b/>
          <w:bCs/>
        </w:rPr>
        <w:t>Error! Filename not specified.</w:t>
      </w:r>
      <w:r w:rsidRPr="00B87F56">
        <w:fldChar w:fldCharType="end"/>
      </w:r>
    </w:p>
    <w:p w14:paraId="530DD1CA" w14:textId="1F4AE0F7" w:rsidR="00B87F56" w:rsidRPr="00AC4937" w:rsidRDefault="00B87F56" w:rsidP="00AC4937">
      <w:pPr>
        <w:pStyle w:val="ListParagraph"/>
        <w:numPr>
          <w:ilvl w:val="0"/>
          <w:numId w:val="63"/>
        </w:numPr>
        <w:rPr>
          <w:lang w:val="en-GB"/>
        </w:rPr>
      </w:pPr>
      <w:r w:rsidRPr="00AC4937">
        <w:rPr>
          <w:b/>
          <w:bCs/>
          <w:lang w:val="en-GB"/>
        </w:rPr>
        <w:t>Z-value</w:t>
      </w:r>
      <w:r w:rsidRPr="00AC4937">
        <w:rPr>
          <w:lang w:val="en-GB"/>
        </w:rPr>
        <w:t>: 16.531</w:t>
      </w:r>
      <w:r w:rsidRPr="00B87F56">
        <w:rPr>
          <w:lang w:val="en-GB"/>
        </w:rPr>
        <w:fldChar w:fldCharType="begin"/>
      </w:r>
      <w:r w:rsidRPr="00AC4937">
        <w:rPr>
          <w:lang w:val="en-GB"/>
        </w:rPr>
        <w:instrText xml:space="preserve"> INCLUDEPICTURE "" \* MERGEFORMATINET </w:instrText>
      </w:r>
      <w:r w:rsidRPr="00B87F56">
        <w:rPr>
          <w:lang w:val="en-GB"/>
        </w:rPr>
        <w:fldChar w:fldCharType="separate"/>
      </w:r>
      <w:r w:rsidR="00AC338C">
        <w:rPr>
          <w:b/>
          <w:bCs/>
        </w:rPr>
        <w:t>Error! Filename not specified.</w:t>
      </w:r>
      <w:r w:rsidRPr="00B87F56">
        <w:fldChar w:fldCharType="end"/>
      </w:r>
    </w:p>
    <w:p w14:paraId="54361CB5" w14:textId="77777777" w:rsidR="00B87F56" w:rsidRPr="00AB46F9" w:rsidRDefault="00B87F56" w:rsidP="00AB46F9">
      <w:pPr>
        <w:pStyle w:val="ListParagraph"/>
        <w:numPr>
          <w:ilvl w:val="0"/>
          <w:numId w:val="62"/>
        </w:numPr>
        <w:rPr>
          <w:lang w:val="en-GB"/>
        </w:rPr>
      </w:pPr>
      <w:r w:rsidRPr="00AB46F9">
        <w:rPr>
          <w:b/>
          <w:bCs/>
          <w:lang w:val="en-GB"/>
        </w:rPr>
        <w:t>P-value:</w:t>
      </w:r>
      <w:r w:rsidRPr="00AB46F9">
        <w:rPr>
          <w:lang w:val="en-GB"/>
        </w:rPr>
        <w:t xml:space="preserve"> 0.000 (p &lt; 0.001)</w:t>
      </w:r>
    </w:p>
    <w:p w14:paraId="3AF81BEE" w14:textId="114B22BA" w:rsidR="00B87F56" w:rsidRPr="00AB46F9" w:rsidRDefault="00B87F56" w:rsidP="00AB46F9">
      <w:pPr>
        <w:pStyle w:val="ListParagraph"/>
        <w:numPr>
          <w:ilvl w:val="0"/>
          <w:numId w:val="62"/>
        </w:numPr>
        <w:rPr>
          <w:lang w:val="en-GB"/>
        </w:rPr>
      </w:pPr>
      <w:r w:rsidRPr="00AB46F9">
        <w:rPr>
          <w:b/>
          <w:bCs/>
          <w:lang w:val="en-GB"/>
        </w:rPr>
        <w:t>Significance Level (</w:t>
      </w:r>
      <w:r w:rsidRPr="00AB46F9">
        <w:rPr>
          <w:lang w:val="en-GB"/>
        </w:rPr>
        <w:t>α</w:t>
      </w:r>
      <w:r w:rsidRPr="00AB46F9">
        <w:rPr>
          <w:b/>
          <w:bCs/>
          <w:lang w:val="en-GB"/>
        </w:rPr>
        <w:t>):</w:t>
      </w:r>
      <w:r w:rsidRPr="00AB46F9">
        <w:rPr>
          <w:lang w:val="en-GB"/>
        </w:rPr>
        <w:t xml:space="preserve"> 0.05</w:t>
      </w:r>
    </w:p>
    <w:p w14:paraId="5B543A93" w14:textId="77777777" w:rsidR="00B87F56" w:rsidRPr="00B87F56" w:rsidRDefault="00B87F56" w:rsidP="00B87F56">
      <w:pPr>
        <w:rPr>
          <w:lang w:val="en-GB"/>
        </w:rPr>
      </w:pPr>
      <w:r w:rsidRPr="00B87F56">
        <w:rPr>
          <w:b/>
          <w:bCs/>
          <w:lang w:val="en-GB"/>
        </w:rPr>
        <w:t>Decision:</w:t>
      </w:r>
      <w:r w:rsidRPr="00B87F56">
        <w:rPr>
          <w:lang w:val="en-GB"/>
        </w:rPr>
        <w:t xml:space="preserve"> Since the p-value (0.000) is less than the chosen significance level (α=0.05), we </w:t>
      </w:r>
      <w:r w:rsidRPr="00B87F56">
        <w:rPr>
          <w:b/>
          <w:bCs/>
          <w:lang w:val="en-GB"/>
        </w:rPr>
        <w:t>reject the Null Hypothesis (</w:t>
      </w:r>
      <w:r w:rsidRPr="00B87F56">
        <w:rPr>
          <w:lang w:val="en-GB"/>
        </w:rPr>
        <w:t>H0​</w:t>
      </w:r>
      <w:r w:rsidRPr="00B87F56">
        <w:rPr>
          <w:b/>
          <w:bCs/>
          <w:lang w:val="en-GB"/>
        </w:rPr>
        <w:t>)</w:t>
      </w:r>
      <w:r w:rsidRPr="00B87F56">
        <w:rPr>
          <w:lang w:val="en-GB"/>
        </w:rPr>
        <w:t>.</w:t>
      </w:r>
    </w:p>
    <w:p w14:paraId="4957ED52" w14:textId="1E7F94BC" w:rsidR="00B87F56" w:rsidRDefault="00B87F56" w:rsidP="00B87F56">
      <w:pPr>
        <w:rPr>
          <w:lang w:val="en-GB"/>
        </w:rPr>
      </w:pPr>
      <w:r w:rsidRPr="00B87F56">
        <w:rPr>
          <w:b/>
          <w:bCs/>
          <w:lang w:val="en-GB"/>
        </w:rPr>
        <w:lastRenderedPageBreak/>
        <w:t>Conclusion:</w:t>
      </w:r>
      <w:r w:rsidRPr="00B87F56">
        <w:rPr>
          <w:lang w:val="en-GB"/>
        </w:rPr>
        <w:t xml:space="preserve"> There is statistically significant evidence that Calendar Year influences the 90th Percentile wait times for priority procedures. The positive coefficient of 6.033 for Data year indicates that, on average, the 90th percentile wait times for priority procedures in Canada have been </w:t>
      </w:r>
      <w:r w:rsidRPr="00B87F56">
        <w:rPr>
          <w:b/>
          <w:bCs/>
          <w:lang w:val="en-GB"/>
        </w:rPr>
        <w:t>increasing by approximately</w:t>
      </w:r>
      <w:r w:rsidRPr="00B87F56">
        <w:rPr>
          <w:lang w:val="en-GB"/>
        </w:rPr>
        <w:t xml:space="preserve"> 6.03 </w:t>
      </w:r>
      <w:r w:rsidRPr="00B87F56">
        <w:rPr>
          <w:b/>
          <w:bCs/>
          <w:lang w:val="en-GB"/>
        </w:rPr>
        <w:t>days per year</w:t>
      </w:r>
      <w:r w:rsidRPr="00B87F56">
        <w:rPr>
          <w:lang w:val="en-GB"/>
        </w:rPr>
        <w:t xml:space="preserve"> across all Province-Procedure groups, after controlling for specific province and indicator effects and accounting for group-specific baseline variations</w:t>
      </w:r>
      <w:r w:rsidR="00AC4937">
        <w:rPr>
          <w:lang w:val="en-GB"/>
        </w:rPr>
        <w:t>.</w:t>
      </w:r>
    </w:p>
    <w:p w14:paraId="7A54D3AA" w14:textId="7E55F0D5" w:rsidR="00A154C9" w:rsidRDefault="00817622" w:rsidP="007E65C1">
      <w:pPr>
        <w:pStyle w:val="Heading3"/>
        <w:numPr>
          <w:ilvl w:val="2"/>
          <w:numId w:val="64"/>
        </w:numPr>
        <w:rPr>
          <w:lang w:val="en-GB"/>
        </w:rPr>
      </w:pPr>
      <w:r>
        <w:rPr>
          <w:lang w:val="en-GB"/>
        </w:rPr>
        <w:t>Interpretation</w:t>
      </w:r>
    </w:p>
    <w:p w14:paraId="48C47CA0" w14:textId="57D4F60A" w:rsidR="00817622" w:rsidRDefault="00817622" w:rsidP="00817622">
      <w:pPr>
        <w:rPr>
          <w:lang w:val="en-GB"/>
        </w:rPr>
      </w:pPr>
      <w:r w:rsidRPr="00817622">
        <w:rPr>
          <w:lang w:val="en-GB"/>
        </w:rPr>
        <w:t>The findings strongly suggest a pervasive trend of increasing wait times for priority procedures across Canada over the observed period. This upward trend, evident even after accounting for the specific characteristics of different provinces and procedure types, highlights a systemic challenge in healthcare access. From a financial perspective, this continuous increase in wait times implies escalating direct and indirect costs, such as the potential for more severe patient conditions requiring costlier interventions, and lost productivity due to prolonged patient discomfort and inability to work. This underscores the urgency for effective wait time management strategies to mitigate rising healthcare expenditures.</w:t>
      </w:r>
    </w:p>
    <w:p w14:paraId="752DD67A" w14:textId="19D521AB" w:rsidR="00817622" w:rsidRDefault="007E65C1" w:rsidP="007E65C1">
      <w:pPr>
        <w:pStyle w:val="Heading3"/>
        <w:numPr>
          <w:ilvl w:val="2"/>
          <w:numId w:val="64"/>
        </w:numPr>
        <w:rPr>
          <w:lang w:val="en-GB"/>
        </w:rPr>
      </w:pPr>
      <w:r>
        <w:rPr>
          <w:lang w:val="en-GB"/>
        </w:rPr>
        <w:t>Limitations</w:t>
      </w:r>
    </w:p>
    <w:p w14:paraId="7A5E9709" w14:textId="6779955A" w:rsidR="007E65C1" w:rsidRDefault="00E41486" w:rsidP="00E41486">
      <w:pPr>
        <w:pStyle w:val="ListParagraph"/>
        <w:numPr>
          <w:ilvl w:val="0"/>
          <w:numId w:val="65"/>
        </w:numPr>
        <w:rPr>
          <w:lang w:val="en-GB"/>
        </w:rPr>
      </w:pPr>
      <w:r w:rsidRPr="00E41486">
        <w:rPr>
          <w:lang w:val="en-GB"/>
        </w:rPr>
        <w:t>The model assumes a linear relationship between Data year and 90th Percentile wait times. While significant, a non-linear trend might offer additional insights.</w:t>
      </w:r>
    </w:p>
    <w:p w14:paraId="5145C3DA" w14:textId="184937AD" w:rsidR="00E41486" w:rsidRDefault="00E41486" w:rsidP="00E41486">
      <w:pPr>
        <w:pStyle w:val="ListParagraph"/>
        <w:numPr>
          <w:ilvl w:val="0"/>
          <w:numId w:val="65"/>
        </w:numPr>
        <w:rPr>
          <w:lang w:val="en-GB"/>
        </w:rPr>
      </w:pPr>
      <w:r w:rsidRPr="00E41486">
        <w:rPr>
          <w:lang w:val="en-GB"/>
        </w:rPr>
        <w:t>Heteroscedasticity: Diagnostic plots indicated the presence of heteroscedasticity, meaning the variance of the residuals is not constant across all predicted values. This can lead to inefficient parameter estimates and potentially inaccurate standard errors and p-values, affecting the reliability of the inferences. Future work could explore transformations of the dependent variable or robust standard error estimation to address this.</w:t>
      </w:r>
    </w:p>
    <w:p w14:paraId="5F0C2D63" w14:textId="30546BE3" w:rsidR="00E41486" w:rsidRDefault="00E41486" w:rsidP="00E41486">
      <w:pPr>
        <w:pStyle w:val="ListParagraph"/>
        <w:numPr>
          <w:ilvl w:val="0"/>
          <w:numId w:val="65"/>
        </w:numPr>
        <w:rPr>
          <w:lang w:val="en-GB"/>
        </w:rPr>
      </w:pPr>
      <w:r w:rsidRPr="00E41486">
        <w:rPr>
          <w:lang w:val="en-GB"/>
        </w:rPr>
        <w:lastRenderedPageBreak/>
        <w:t xml:space="preserve">The model only includes random intercepts for </w:t>
      </w:r>
      <w:proofErr w:type="spellStart"/>
      <w:r w:rsidRPr="00E41486">
        <w:rPr>
          <w:lang w:val="en-GB"/>
        </w:rPr>
        <w:t>Province_Procedure</w:t>
      </w:r>
      <w:proofErr w:type="spellEnd"/>
      <w:r w:rsidRPr="00E41486">
        <w:rPr>
          <w:lang w:val="en-GB"/>
        </w:rPr>
        <w:t xml:space="preserve"> groups. While this was necessary for model convergence, it implies a uniform temporal trend across all groups, which may not fully capture the unique year-to-year changes within each specific Province-Procedure combination.</w:t>
      </w:r>
    </w:p>
    <w:p w14:paraId="091279C1" w14:textId="5084DC86" w:rsidR="00E41486" w:rsidRPr="00C73BAE" w:rsidRDefault="00E41486" w:rsidP="00E41486">
      <w:pPr>
        <w:pStyle w:val="ListParagraph"/>
        <w:numPr>
          <w:ilvl w:val="0"/>
          <w:numId w:val="65"/>
        </w:numPr>
        <w:rPr>
          <w:lang w:val="en-GB"/>
        </w:rPr>
      </w:pPr>
      <w:r w:rsidRPr="00E41486">
        <w:t xml:space="preserve">The model accounts for Province and Indicator as fixed effects, meaning their average influence is estimated. While </w:t>
      </w:r>
      <w:proofErr w:type="spellStart"/>
      <w:r w:rsidRPr="00E41486">
        <w:t>Province_Procedure</w:t>
      </w:r>
      <w:proofErr w:type="spellEnd"/>
      <w:r w:rsidRPr="00E41486">
        <w:t xml:space="preserve"> groups capture baseline variability, other unobserved factors influencing specific groups over time might exist.</w:t>
      </w:r>
    </w:p>
    <w:p w14:paraId="6ED2594D" w14:textId="77777777" w:rsidR="00C73BAE" w:rsidRPr="006E75A4" w:rsidRDefault="00C73BAE" w:rsidP="00C73BAE">
      <w:pPr>
        <w:pStyle w:val="ListParagraph"/>
        <w:ind w:left="1080"/>
        <w:rPr>
          <w:lang w:val="en-GB"/>
        </w:rPr>
      </w:pPr>
    </w:p>
    <w:p w14:paraId="5778E9D6" w14:textId="22A3B2BF" w:rsidR="006E75A4" w:rsidRPr="006E75A4" w:rsidRDefault="00CD7281" w:rsidP="00C73BAE">
      <w:pPr>
        <w:pStyle w:val="Heading2"/>
        <w:rPr>
          <w:lang w:val="en-GB"/>
        </w:rPr>
      </w:pPr>
      <w:r>
        <w:rPr>
          <w:lang w:val="en-GB"/>
        </w:rPr>
        <w:t xml:space="preserve">6.2 </w:t>
      </w:r>
      <w:r w:rsidR="00C73BAE">
        <w:rPr>
          <w:lang w:val="en-GB"/>
        </w:rPr>
        <w:t>Research Question 2</w:t>
      </w:r>
    </w:p>
    <w:p w14:paraId="46817E6C" w14:textId="7623B411" w:rsidR="00104477" w:rsidRDefault="005277EB" w:rsidP="00104477">
      <w:r>
        <w:t>One-Way ANOVA</w:t>
      </w:r>
      <w:r w:rsidR="00B63187">
        <w:t xml:space="preserve"> and </w:t>
      </w:r>
      <w:r w:rsidR="00B63187" w:rsidRPr="00B63187">
        <w:t>Tukey HSD Post-Hoc</w:t>
      </w:r>
      <w:r>
        <w:t xml:space="preserve"> tests are performed to answer the hypotheses for research question 2 “</w:t>
      </w:r>
      <w:r w:rsidRPr="005277EB">
        <w:t>Do average wait times for priority procedures vary significantly across different province and different procedure type?</w:t>
      </w:r>
      <w:r>
        <w:t xml:space="preserve">”. </w:t>
      </w:r>
    </w:p>
    <w:p w14:paraId="261F5CBC" w14:textId="77777777" w:rsidR="00C13461" w:rsidRDefault="00C13461" w:rsidP="00104477"/>
    <w:p w14:paraId="561732EB" w14:textId="58F14F2F" w:rsidR="00F644DA" w:rsidRPr="00104477" w:rsidRDefault="00E51791" w:rsidP="00E51791">
      <w:pPr>
        <w:pStyle w:val="Heading3"/>
      </w:pPr>
      <w:r>
        <w:t>6.2.1 Variation Across Provinces</w:t>
      </w:r>
    </w:p>
    <w:p w14:paraId="15507984" w14:textId="1B9F36AF" w:rsidR="00215E8E" w:rsidRDefault="00AA5542" w:rsidP="00215E8E">
      <w:r>
        <w:t>50</w:t>
      </w:r>
      <w:r w:rsidRPr="00AA5542">
        <w:rPr>
          <w:vertAlign w:val="superscript"/>
        </w:rPr>
        <w:t>th</w:t>
      </w:r>
      <w:r>
        <w:t xml:space="preserve"> percentile (median) values of wait time records from most recent year, year 2023 to perform the test. The key columns used are </w:t>
      </w:r>
      <w:r w:rsidRPr="00AA5542">
        <w:t>Province</w:t>
      </w:r>
      <w:r>
        <w:t xml:space="preserve"> and</w:t>
      </w:r>
      <w:r w:rsidRPr="00AA5542">
        <w:t xml:space="preserve"> Indicator result (median wait time in days).</w:t>
      </w:r>
    </w:p>
    <w:p w14:paraId="45ED0D78" w14:textId="33C4E124" w:rsidR="00522590" w:rsidRDefault="00522590" w:rsidP="00215E8E">
      <w:r>
        <w:fldChar w:fldCharType="begin"/>
      </w:r>
      <w:r>
        <w:instrText xml:space="preserve"> REF _Ref200294523 \h </w:instrText>
      </w:r>
      <w:r>
        <w:fldChar w:fldCharType="separate"/>
      </w:r>
      <w:r w:rsidR="00FB1A30">
        <w:t xml:space="preserve">Figure </w:t>
      </w:r>
      <w:r w:rsidR="00FB1A30">
        <w:rPr>
          <w:noProof/>
        </w:rPr>
        <w:t>22</w:t>
      </w:r>
      <w:r>
        <w:fldChar w:fldCharType="end"/>
      </w:r>
      <w:r>
        <w:t xml:space="preserve"> shows the result for One-Way ANOVA </w:t>
      </w:r>
      <w:r w:rsidR="002172B5">
        <w:t xml:space="preserve"> and Tukey HSD </w:t>
      </w:r>
      <w:r>
        <w:t>test result</w:t>
      </w:r>
      <w:r w:rsidR="002172B5">
        <w:t>s</w:t>
      </w:r>
      <w:r>
        <w:t xml:space="preserve"> for </w:t>
      </w:r>
      <w:r w:rsidR="0069541A">
        <w:t>wait time variation across the provinces.</w:t>
      </w:r>
    </w:p>
    <w:p w14:paraId="1624E0B0" w14:textId="54E32447" w:rsidR="00475B30" w:rsidRDefault="00401182" w:rsidP="00475B30">
      <w:pPr>
        <w:pStyle w:val="NoSpacing"/>
        <w:keepNext/>
        <w:jc w:val="center"/>
      </w:pPr>
      <w:r w:rsidRPr="00401182">
        <w:rPr>
          <w:noProof/>
        </w:rPr>
        <w:lastRenderedPageBreak/>
        <w:drawing>
          <wp:inline distT="0" distB="0" distL="0" distR="0" wp14:anchorId="28F392D5" wp14:editId="6FEC5143">
            <wp:extent cx="3766239" cy="4689231"/>
            <wp:effectExtent l="0" t="0" r="5715" b="0"/>
            <wp:docPr id="704916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16419" name="Picture 1" descr="A screenshot of a computer&#10;&#10;AI-generated content may be incorrect."/>
                    <pic:cNvPicPr/>
                  </pic:nvPicPr>
                  <pic:blipFill>
                    <a:blip r:embed="rId30"/>
                    <a:stretch>
                      <a:fillRect/>
                    </a:stretch>
                  </pic:blipFill>
                  <pic:spPr>
                    <a:xfrm>
                      <a:off x="0" y="0"/>
                      <a:ext cx="3773122" cy="4697801"/>
                    </a:xfrm>
                    <a:prstGeom prst="rect">
                      <a:avLst/>
                    </a:prstGeom>
                  </pic:spPr>
                </pic:pic>
              </a:graphicData>
            </a:graphic>
          </wp:inline>
        </w:drawing>
      </w:r>
    </w:p>
    <w:p w14:paraId="5951E8F0" w14:textId="472F2B5F" w:rsidR="00400F05" w:rsidRDefault="00475B30" w:rsidP="00475B30">
      <w:pPr>
        <w:pStyle w:val="Caption"/>
        <w:jc w:val="center"/>
      </w:pPr>
      <w:bookmarkStart w:id="19" w:name="_Ref200294523"/>
      <w:r>
        <w:t xml:space="preserve">Figure </w:t>
      </w:r>
      <w:r w:rsidR="00CF4D25">
        <w:fldChar w:fldCharType="begin"/>
      </w:r>
      <w:r w:rsidR="00CF4D25">
        <w:instrText xml:space="preserve"> SEQ Figure \* ARABIC </w:instrText>
      </w:r>
      <w:r w:rsidR="00CF4D25">
        <w:fldChar w:fldCharType="separate"/>
      </w:r>
      <w:r w:rsidR="00FB1A30">
        <w:rPr>
          <w:noProof/>
        </w:rPr>
        <w:t>22</w:t>
      </w:r>
      <w:r w:rsidR="00CF4D25">
        <w:rPr>
          <w:noProof/>
        </w:rPr>
        <w:fldChar w:fldCharType="end"/>
      </w:r>
      <w:bookmarkEnd w:id="19"/>
      <w:r>
        <w:t>: One Way ANOVA</w:t>
      </w:r>
      <w:r w:rsidR="006806D1">
        <w:t xml:space="preserve"> and Tukey HSD</w:t>
      </w:r>
      <w:r>
        <w:t xml:space="preserve"> test results for Median Wait time (50th Percentile) Across Provinces for Year 2023</w:t>
      </w:r>
    </w:p>
    <w:p w14:paraId="5FCA3C01" w14:textId="77777777" w:rsidR="0014555C" w:rsidRPr="0014555C" w:rsidRDefault="0014555C" w:rsidP="0014555C"/>
    <w:p w14:paraId="7059AE2A" w14:textId="693A78BE" w:rsidR="008D2061" w:rsidRPr="008D2061" w:rsidRDefault="008D2061" w:rsidP="008D2061">
      <w:pPr>
        <w:pStyle w:val="Heading4"/>
      </w:pPr>
      <w:r>
        <w:t>6.2.1.1 Result of Hypothesis 2.1</w:t>
      </w:r>
    </w:p>
    <w:p w14:paraId="22116032" w14:textId="16719817" w:rsidR="008D2061" w:rsidRDefault="008D2061" w:rsidP="008D2061">
      <w:r>
        <w:t xml:space="preserve">The one-way ANOVA test produced an F-statistic of 1.95 and a p-value of </w:t>
      </w:r>
      <w:r w:rsidR="00F814D7" w:rsidRPr="00F814D7">
        <w:t>0.0449 (approximately 0.045)</w:t>
      </w:r>
      <w:r>
        <w:t>.</w:t>
      </w:r>
    </w:p>
    <w:p w14:paraId="179AE1DE" w14:textId="7A21953D" w:rsidR="00475B30" w:rsidRDefault="00F873AE" w:rsidP="008D2061">
      <w:r w:rsidRPr="00D931FE">
        <w:rPr>
          <w:b/>
          <w:bCs/>
        </w:rPr>
        <w:t>Decision:</w:t>
      </w:r>
      <w:r>
        <w:t xml:space="preserve"> </w:t>
      </w:r>
      <w:r w:rsidR="00CE4ED2" w:rsidRPr="00CE4ED2">
        <w:t xml:space="preserve">With a p-value of approximately 0.045, which is less than the common significance level of α=0.05, we </w:t>
      </w:r>
      <w:r w:rsidR="00CE4ED2" w:rsidRPr="00CE4ED2">
        <w:rPr>
          <w:b/>
          <w:bCs/>
        </w:rPr>
        <w:t>reject the Null Hypothesis (H0​)</w:t>
      </w:r>
      <w:r w:rsidR="00CE4ED2" w:rsidRPr="00CE4ED2">
        <w:t xml:space="preserve">. This indicates that there are </w:t>
      </w:r>
      <w:r w:rsidR="00CE4ED2" w:rsidRPr="00CE4ED2">
        <w:rPr>
          <w:b/>
          <w:bCs/>
        </w:rPr>
        <w:t>statistically significant differences in the average 90th percentile wait times across different Canadian provinces/territories</w:t>
      </w:r>
      <w:r w:rsidR="00CE4ED2" w:rsidRPr="00CE4ED2">
        <w:t>. This means that average wait times for priority procedures are not uniform across the country.</w:t>
      </w:r>
    </w:p>
    <w:p w14:paraId="0D497E6E" w14:textId="34159CD9" w:rsidR="00475B30" w:rsidRDefault="007232E8" w:rsidP="007232E8">
      <w:pPr>
        <w:pStyle w:val="Heading4"/>
      </w:pPr>
      <w:r>
        <w:lastRenderedPageBreak/>
        <w:t xml:space="preserve">6.2.1.2 </w:t>
      </w:r>
      <w:r w:rsidR="0088251C" w:rsidRPr="0088251C">
        <w:t>Multiple Comparison of Means (Tukey HSD Post-Hoc Test)</w:t>
      </w:r>
    </w:p>
    <w:p w14:paraId="5BCABCAF" w14:textId="0A3E931A" w:rsidR="007232E8" w:rsidRDefault="00E6619F" w:rsidP="007232E8">
      <w:r w:rsidRPr="00E6619F">
        <w:t>The Tukey HSD post-hoc test was conducted to pinpoint which specific pairs of provinces have statistically significant differences in their average 90th percentile wait times.</w:t>
      </w:r>
    </w:p>
    <w:p w14:paraId="0CF44E36" w14:textId="3E2BA887" w:rsidR="00401182" w:rsidRPr="00401182" w:rsidRDefault="00401182" w:rsidP="00401182">
      <w:pPr>
        <w:pStyle w:val="ListParagraph"/>
        <w:numPr>
          <w:ilvl w:val="0"/>
          <w:numId w:val="68"/>
        </w:numPr>
        <w:rPr>
          <w:lang w:val="en-GB"/>
        </w:rPr>
      </w:pPr>
      <w:r w:rsidRPr="00401182">
        <w:rPr>
          <w:b/>
          <w:bCs/>
          <w:lang w:val="en-GB"/>
        </w:rPr>
        <w:t>Ontario vs. Quebec:</w:t>
      </w:r>
      <w:r w:rsidRPr="00401182">
        <w:rPr>
          <w:lang w:val="en-GB"/>
        </w:rPr>
        <w:t xml:space="preserve"> This comparison shows a </w:t>
      </w:r>
      <w:proofErr w:type="spellStart"/>
      <w:r w:rsidRPr="00401182">
        <w:rPr>
          <w:lang w:val="en-GB"/>
        </w:rPr>
        <w:t>meandiff</w:t>
      </w:r>
      <w:proofErr w:type="spellEnd"/>
      <w:r w:rsidRPr="00401182">
        <w:rPr>
          <w:lang w:val="en-GB"/>
        </w:rPr>
        <w:t xml:space="preserve"> of 77.0018 and a p-</w:t>
      </w:r>
      <w:proofErr w:type="spellStart"/>
      <w:r w:rsidRPr="00401182">
        <w:rPr>
          <w:lang w:val="en-GB"/>
        </w:rPr>
        <w:t>adj</w:t>
      </w:r>
      <w:proofErr w:type="spellEnd"/>
      <w:r w:rsidRPr="00401182">
        <w:rPr>
          <w:lang w:val="en-GB"/>
        </w:rPr>
        <w:t xml:space="preserve"> of 0.0263, with reject as True.</w:t>
      </w:r>
    </w:p>
    <w:p w14:paraId="13691D20" w14:textId="77777777" w:rsidR="00401182" w:rsidRPr="00401182" w:rsidRDefault="00401182" w:rsidP="00401182">
      <w:pPr>
        <w:pStyle w:val="ListParagraph"/>
        <w:numPr>
          <w:ilvl w:val="1"/>
          <w:numId w:val="68"/>
        </w:numPr>
        <w:rPr>
          <w:lang w:val="en-GB"/>
        </w:rPr>
      </w:pPr>
      <w:r w:rsidRPr="005C0520">
        <w:rPr>
          <w:lang w:val="en-GB"/>
        </w:rPr>
        <w:t>Interpretation</w:t>
      </w:r>
      <w:r w:rsidRPr="00401182">
        <w:rPr>
          <w:b/>
          <w:bCs/>
          <w:lang w:val="en-GB"/>
        </w:rPr>
        <w:t>:</w:t>
      </w:r>
      <w:r w:rsidRPr="00401182">
        <w:rPr>
          <w:lang w:val="en-GB"/>
        </w:rPr>
        <w:t xml:space="preserve"> The average 90th percentile wait times in </w:t>
      </w:r>
      <w:r w:rsidRPr="00401182">
        <w:rPr>
          <w:b/>
          <w:bCs/>
          <w:lang w:val="en-GB"/>
        </w:rPr>
        <w:t>Quebec are statistically significantly longer than in Ontario</w:t>
      </w:r>
      <w:r w:rsidRPr="00401182">
        <w:rPr>
          <w:lang w:val="en-GB"/>
        </w:rPr>
        <w:t xml:space="preserve"> by approximately 77 days, after controlling for multiple comparisons.</w:t>
      </w:r>
    </w:p>
    <w:p w14:paraId="428F0E3F" w14:textId="65DAAAD6" w:rsidR="00401182" w:rsidRPr="00401182" w:rsidRDefault="00401182" w:rsidP="00401182">
      <w:pPr>
        <w:pStyle w:val="ListParagraph"/>
        <w:numPr>
          <w:ilvl w:val="0"/>
          <w:numId w:val="68"/>
        </w:numPr>
        <w:rPr>
          <w:lang w:val="en-GB"/>
        </w:rPr>
      </w:pPr>
      <w:r w:rsidRPr="00401182">
        <w:rPr>
          <w:b/>
          <w:bCs/>
          <w:lang w:val="en-GB"/>
        </w:rPr>
        <w:t>Other Pairs:</w:t>
      </w:r>
      <w:r w:rsidRPr="00401182">
        <w:rPr>
          <w:lang w:val="en-GB"/>
        </w:rPr>
        <w:t xml:space="preserve"> Apart from the Ontario-Quebec comparison, the provided output does not identify any other statistically significant pairwise differences between the listed provinces (all other p-</w:t>
      </w:r>
      <w:proofErr w:type="spellStart"/>
      <w:r w:rsidRPr="00401182">
        <w:rPr>
          <w:lang w:val="en-GB"/>
        </w:rPr>
        <w:t>adj</w:t>
      </w:r>
      <w:proofErr w:type="spellEnd"/>
      <w:r w:rsidRPr="00401182">
        <w:rPr>
          <w:lang w:val="en-GB"/>
        </w:rPr>
        <w:t xml:space="preserve"> values are greater than 0.05, and reject is False).</w:t>
      </w:r>
    </w:p>
    <w:p w14:paraId="3428824E" w14:textId="18950C43" w:rsidR="009D51B8" w:rsidRDefault="00010648" w:rsidP="00010648">
      <w:pPr>
        <w:pStyle w:val="Heading4"/>
      </w:pPr>
      <w:r>
        <w:t xml:space="preserve">6.2.1.3 </w:t>
      </w:r>
      <w:r w:rsidRPr="00010648">
        <w:t>Summary Interpretation for Hypothesis 2.1</w:t>
      </w:r>
    </w:p>
    <w:p w14:paraId="23BADE49" w14:textId="00DD4AA1" w:rsidR="00E43904" w:rsidRPr="00E43904" w:rsidRDefault="008A177C" w:rsidP="00E43904">
      <w:r w:rsidRPr="008A177C">
        <w:t xml:space="preserve">The statistical analysis, starting with ANOVA, confirms that average 90th percentile wait times for priority procedures vary significantly across Canadian provinces/territories. The subsequent Tukey HSD post-hoc test clarifies this variation by identifying one key significant difference: wait times in Quebec are significantly longer than in Ontario. While other provincial comparisons in the </w:t>
      </w:r>
      <w:r w:rsidR="004F3BA9" w:rsidRPr="008A177C">
        <w:t xml:space="preserve">output </w:t>
      </w:r>
      <w:r w:rsidRPr="008A177C">
        <w:t>did not reach statistical significance, the overall result underscores that geographical location plays a role in the patient experience of wait times.</w:t>
      </w:r>
    </w:p>
    <w:p w14:paraId="0431F567" w14:textId="77777777" w:rsidR="00010648" w:rsidRDefault="00010648" w:rsidP="007232E8"/>
    <w:p w14:paraId="5C39AE29" w14:textId="2E2A7051" w:rsidR="00B131F3" w:rsidRDefault="00C74C19" w:rsidP="00C74C19">
      <w:pPr>
        <w:pStyle w:val="Heading3"/>
      </w:pPr>
      <w:r>
        <w:t xml:space="preserve">6.2.2 Variation </w:t>
      </w:r>
      <w:r w:rsidR="00BD2B68">
        <w:t>Across Procedure Types</w:t>
      </w:r>
    </w:p>
    <w:p w14:paraId="550AE94C" w14:textId="2C162E72" w:rsidR="00BB28A2" w:rsidRDefault="00BB28A2" w:rsidP="00BB28A2">
      <w:r>
        <w:t>90</w:t>
      </w:r>
      <w:r w:rsidRPr="00AA5542">
        <w:rPr>
          <w:vertAlign w:val="superscript"/>
        </w:rPr>
        <w:t>th</w:t>
      </w:r>
      <w:r>
        <w:t xml:space="preserve"> percentile values of wait time records</w:t>
      </w:r>
      <w:r w:rsidR="005B50A2">
        <w:t xml:space="preserve"> (higher wait time) </w:t>
      </w:r>
      <w:r>
        <w:t xml:space="preserve">from most recent year, year 2023 to perform the test. The key columns used are </w:t>
      </w:r>
      <w:r w:rsidRPr="00AA5542">
        <w:t>Province</w:t>
      </w:r>
      <w:r>
        <w:t xml:space="preserve"> and</w:t>
      </w:r>
      <w:r w:rsidRPr="00AA5542">
        <w:t xml:space="preserve"> Indicator result (median wait time in days).</w:t>
      </w:r>
    </w:p>
    <w:p w14:paraId="1EA4FAA7" w14:textId="16DDC129" w:rsidR="00BB28A2" w:rsidRDefault="008677D1" w:rsidP="00BB28A2">
      <w:r>
        <w:lastRenderedPageBreak/>
        <w:fldChar w:fldCharType="begin"/>
      </w:r>
      <w:r>
        <w:instrText xml:space="preserve"> REF _Ref200295731 \h </w:instrText>
      </w:r>
      <w:r>
        <w:fldChar w:fldCharType="separate"/>
      </w:r>
      <w:r w:rsidR="00FB1A30">
        <w:t xml:space="preserve">Figure </w:t>
      </w:r>
      <w:r w:rsidR="00FB1A30">
        <w:rPr>
          <w:noProof/>
        </w:rPr>
        <w:t>23</w:t>
      </w:r>
      <w:r>
        <w:fldChar w:fldCharType="end"/>
      </w:r>
      <w:r w:rsidR="00BB28A2">
        <w:t xml:space="preserve"> shows the result for One-Way ANOVA </w:t>
      </w:r>
      <w:r w:rsidR="003F709C">
        <w:t xml:space="preserve">and Tukey HSD </w:t>
      </w:r>
      <w:r w:rsidR="00BB28A2">
        <w:t>test result</w:t>
      </w:r>
      <w:r w:rsidR="00FD2DA1">
        <w:t>s</w:t>
      </w:r>
      <w:r w:rsidR="00BB28A2">
        <w:t xml:space="preserve"> for wait time variation across the provinces.</w:t>
      </w:r>
    </w:p>
    <w:p w14:paraId="598B1B14" w14:textId="77777777" w:rsidR="00241C1A" w:rsidRDefault="00241C1A" w:rsidP="00BB28A2"/>
    <w:p w14:paraId="117C4CC1" w14:textId="77777777" w:rsidR="008677D1" w:rsidRDefault="004C46D9" w:rsidP="008677D1">
      <w:pPr>
        <w:pStyle w:val="NoSpacing"/>
        <w:keepNext/>
        <w:jc w:val="center"/>
      </w:pPr>
      <w:r w:rsidRPr="007C5609">
        <w:rPr>
          <w:noProof/>
        </w:rPr>
        <w:drawing>
          <wp:inline distT="0" distB="0" distL="0" distR="0" wp14:anchorId="6BCC6007" wp14:editId="647E99BE">
            <wp:extent cx="4788131" cy="2449195"/>
            <wp:effectExtent l="0" t="0" r="0" b="8255"/>
            <wp:docPr id="11656387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38736" name="Picture 1" descr="A screenshot of a computer screen&#10;&#10;AI-generated content may be incorrect."/>
                    <pic:cNvPicPr/>
                  </pic:nvPicPr>
                  <pic:blipFill rotWithShape="1">
                    <a:blip r:embed="rId31"/>
                    <a:srcRect b="28960"/>
                    <a:stretch>
                      <a:fillRect/>
                    </a:stretch>
                  </pic:blipFill>
                  <pic:spPr bwMode="auto">
                    <a:xfrm>
                      <a:off x="0" y="0"/>
                      <a:ext cx="4788131" cy="2449195"/>
                    </a:xfrm>
                    <a:prstGeom prst="rect">
                      <a:avLst/>
                    </a:prstGeom>
                    <a:ln>
                      <a:noFill/>
                    </a:ln>
                    <a:extLst>
                      <a:ext uri="{53640926-AAD7-44D8-BBD7-CCE9431645EC}">
                        <a14:shadowObscured xmlns:a14="http://schemas.microsoft.com/office/drawing/2010/main"/>
                      </a:ext>
                    </a:extLst>
                  </pic:spPr>
                </pic:pic>
              </a:graphicData>
            </a:graphic>
          </wp:inline>
        </w:drawing>
      </w:r>
    </w:p>
    <w:p w14:paraId="48512E33" w14:textId="5A6A7DEE" w:rsidR="00BD2B68" w:rsidRPr="00BD2B68" w:rsidRDefault="008677D1" w:rsidP="008677D1">
      <w:pPr>
        <w:pStyle w:val="Caption"/>
        <w:jc w:val="center"/>
      </w:pPr>
      <w:bookmarkStart w:id="20" w:name="_Ref200295731"/>
      <w:r>
        <w:t xml:space="preserve">Figure </w:t>
      </w:r>
      <w:r w:rsidR="00CF4D25">
        <w:fldChar w:fldCharType="begin"/>
      </w:r>
      <w:r w:rsidR="00CF4D25">
        <w:instrText xml:space="preserve"> SEQ Figure \* ARABIC </w:instrText>
      </w:r>
      <w:r w:rsidR="00CF4D25">
        <w:fldChar w:fldCharType="separate"/>
      </w:r>
      <w:r w:rsidR="00FB1A30">
        <w:rPr>
          <w:noProof/>
        </w:rPr>
        <w:t>23</w:t>
      </w:r>
      <w:r w:rsidR="00CF4D25">
        <w:rPr>
          <w:noProof/>
        </w:rPr>
        <w:fldChar w:fldCharType="end"/>
      </w:r>
      <w:bookmarkEnd w:id="20"/>
      <w:r>
        <w:t xml:space="preserve">: </w:t>
      </w:r>
      <w:r w:rsidRPr="00E53BAA">
        <w:t xml:space="preserve">One Way ANOVA test results for </w:t>
      </w:r>
      <w:r>
        <w:t>Higher</w:t>
      </w:r>
      <w:r w:rsidRPr="00E53BAA">
        <w:t xml:space="preserve"> Wait time (</w:t>
      </w:r>
      <w:r>
        <w:t>90</w:t>
      </w:r>
      <w:r w:rsidRPr="00E53BAA">
        <w:t>th Percentile) Across Provinces for Year 2023</w:t>
      </w:r>
    </w:p>
    <w:p w14:paraId="0D4C38D2" w14:textId="77777777" w:rsidR="00C74C19" w:rsidRDefault="00C74C19" w:rsidP="007232E8"/>
    <w:p w14:paraId="0D3C16F7" w14:textId="77777777" w:rsidR="003D4753" w:rsidRDefault="00241C1A" w:rsidP="003D4753">
      <w:pPr>
        <w:pStyle w:val="Heading4"/>
      </w:pPr>
      <w:r>
        <w:t>6.2.2.1 Result of Hypothesis 2.2</w:t>
      </w:r>
    </w:p>
    <w:p w14:paraId="56AA94B9" w14:textId="77777777" w:rsidR="0055620A" w:rsidRDefault="0055620A" w:rsidP="0055620A">
      <w:r>
        <w:t>F-statistic: 35.38</w:t>
      </w:r>
    </w:p>
    <w:p w14:paraId="5E7D5C08" w14:textId="77777777" w:rsidR="0055620A" w:rsidRDefault="0055620A" w:rsidP="0055620A">
      <w:r>
        <w:t>P-value: 9.40e-50 (which is an extremely small number, effectively 0)</w:t>
      </w:r>
    </w:p>
    <w:p w14:paraId="383ABBE4" w14:textId="3E45D0C9" w:rsidR="003D4753" w:rsidRPr="003D4753" w:rsidRDefault="003D4753" w:rsidP="005A2A01">
      <w:r w:rsidRPr="003D4753">
        <w:rPr>
          <w:b/>
          <w:bCs/>
        </w:rPr>
        <w:t>Decision</w:t>
      </w:r>
      <w:r>
        <w:t xml:space="preserve">: </w:t>
      </w:r>
      <w:r w:rsidR="00750461" w:rsidRPr="00750461">
        <w:t xml:space="preserve">The ANOVA results strongly indicate that we </w:t>
      </w:r>
      <w:r w:rsidR="00750461" w:rsidRPr="00750461">
        <w:rPr>
          <w:b/>
          <w:bCs/>
        </w:rPr>
        <w:t>reject the Null Hypothesis (H0​)</w:t>
      </w:r>
      <w:r w:rsidR="00750461" w:rsidRPr="00750461">
        <w:t xml:space="preserve">. The extremely small p-value (much less than α=0.05) provides overwhelming evidence that there are </w:t>
      </w:r>
      <w:r w:rsidR="00750461" w:rsidRPr="00750461">
        <w:rPr>
          <w:b/>
          <w:bCs/>
        </w:rPr>
        <w:t>statistically significant differences in the average 90th percentile wait times across different procedure types</w:t>
      </w:r>
      <w:r w:rsidR="00750461" w:rsidRPr="00750461">
        <w:t>. This confirms that wait times are not uniform across all priority procedures.</w:t>
      </w:r>
    </w:p>
    <w:p w14:paraId="02F36672" w14:textId="3A9DA7DB" w:rsidR="00241C1A" w:rsidRDefault="004E6247" w:rsidP="0065612D">
      <w:pPr>
        <w:pStyle w:val="Heading4"/>
      </w:pPr>
      <w:r>
        <w:t xml:space="preserve">6.2.2.2 </w:t>
      </w:r>
      <w:r w:rsidRPr="00B63187">
        <w:t>Multiple</w:t>
      </w:r>
      <w:r w:rsidR="00B63187" w:rsidRPr="00B63187">
        <w:t xml:space="preserve"> Comparison of Means (Tukey HSD Post-Hoc Test</w:t>
      </w:r>
      <w:r w:rsidR="00B63187">
        <w:t>)</w:t>
      </w:r>
    </w:p>
    <w:p w14:paraId="5BA4FD5C" w14:textId="45AB5475" w:rsidR="00241C1A" w:rsidRDefault="004E6247" w:rsidP="007232E8">
      <w:pPr>
        <w:rPr>
          <w:rFonts w:ascii="Times New Roman" w:eastAsia="Times New Roman" w:hAnsi="Times New Roman" w:cs="Times New Roman"/>
          <w:kern w:val="0"/>
        </w:rPr>
      </w:pPr>
      <w:r w:rsidRPr="004E6247">
        <w:rPr>
          <w:rFonts w:ascii="Times New Roman" w:eastAsia="Times New Roman" w:hAnsi="Times New Roman" w:cs="Times New Roman"/>
          <w:kern w:val="0"/>
        </w:rPr>
        <w:t>The Tukey HSD post-hoc test was conducted to identify specific pairs of procedure types with statistically significant differences in average 90th percentile wait times.</w:t>
      </w:r>
    </w:p>
    <w:p w14:paraId="51BD4C39" w14:textId="52BA540F" w:rsidR="004E6247" w:rsidRDefault="00952C37" w:rsidP="007232E8">
      <w:pPr>
        <w:rPr>
          <w:rFonts w:ascii="Times New Roman" w:eastAsia="Times New Roman" w:hAnsi="Times New Roman" w:cs="Times New Roman"/>
          <w:kern w:val="0"/>
        </w:rPr>
      </w:pPr>
      <w:r>
        <w:rPr>
          <w:rFonts w:ascii="Times New Roman" w:eastAsia="Times New Roman" w:hAnsi="Times New Roman" w:cs="Times New Roman"/>
          <w:kern w:val="0"/>
        </w:rPr>
        <w:t>The following are the key observations:</w:t>
      </w:r>
    </w:p>
    <w:p w14:paraId="7F5DC33F" w14:textId="22BF9973" w:rsidR="00952C37" w:rsidRPr="00952C37" w:rsidRDefault="00952C37" w:rsidP="00952C37">
      <w:pPr>
        <w:pStyle w:val="ListParagraph"/>
        <w:numPr>
          <w:ilvl w:val="0"/>
          <w:numId w:val="66"/>
        </w:numPr>
        <w:rPr>
          <w:lang w:val="en-GB"/>
        </w:rPr>
      </w:pPr>
      <w:r w:rsidRPr="00952C37">
        <w:rPr>
          <w:b/>
          <w:bCs/>
          <w:lang w:val="en-GB"/>
        </w:rPr>
        <w:lastRenderedPageBreak/>
        <w:t>Procedures with Significantly Longer Waits:</w:t>
      </w:r>
      <w:r w:rsidRPr="00952C37">
        <w:rPr>
          <w:lang w:val="en-GB"/>
        </w:rPr>
        <w:t xml:space="preserve"> The analysis consistently revealed that </w:t>
      </w:r>
      <w:r w:rsidRPr="00952C37">
        <w:rPr>
          <w:b/>
          <w:bCs/>
          <w:lang w:val="en-GB"/>
        </w:rPr>
        <w:t>Knee Replacement, Hip Replacement, and Cataract Surgery</w:t>
      </w:r>
      <w:r w:rsidRPr="00952C37">
        <w:rPr>
          <w:lang w:val="en-GB"/>
        </w:rPr>
        <w:t xml:space="preserve"> have significantly longer 90th percentile wait times compared to several other procedures (e.g., Bladder Cancer Surgery, Breast Cancer Surgery), with mean differences often exceeding 200-300 days and p-values indicating strong statistical significance (p-</w:t>
      </w:r>
      <w:proofErr w:type="spellStart"/>
      <w:r w:rsidRPr="00952C37">
        <w:rPr>
          <w:lang w:val="en-GB"/>
        </w:rPr>
        <w:t>adj</w:t>
      </w:r>
      <w:proofErr w:type="spellEnd"/>
      <w:r w:rsidRPr="00952C37">
        <w:rPr>
          <w:lang w:val="en-GB"/>
        </w:rPr>
        <w:t xml:space="preserve"> &lt; 0.05 or 0.0). </w:t>
      </w:r>
    </w:p>
    <w:p w14:paraId="4B185653" w14:textId="2B6E9437" w:rsidR="00952C37" w:rsidRPr="00952C37" w:rsidRDefault="00952C37" w:rsidP="00952C37">
      <w:pPr>
        <w:pStyle w:val="ListParagraph"/>
        <w:numPr>
          <w:ilvl w:val="0"/>
          <w:numId w:val="66"/>
        </w:numPr>
        <w:rPr>
          <w:lang w:val="en-GB"/>
        </w:rPr>
      </w:pPr>
      <w:r w:rsidRPr="00952C37">
        <w:rPr>
          <w:b/>
          <w:bCs/>
          <w:lang w:val="en-GB"/>
        </w:rPr>
        <w:t>Other Significant Differences:</w:t>
      </w:r>
      <w:r w:rsidRPr="00952C37">
        <w:rPr>
          <w:lang w:val="en-GB"/>
        </w:rPr>
        <w:t xml:space="preserve"> For instance, CT Scan also showed significantly longer wait times compared to Bladder Cancer Surgery (p-</w:t>
      </w:r>
      <w:proofErr w:type="spellStart"/>
      <w:r w:rsidRPr="00952C37">
        <w:rPr>
          <w:lang w:val="en-GB"/>
        </w:rPr>
        <w:t>adj</w:t>
      </w:r>
      <w:proofErr w:type="spellEnd"/>
      <w:r w:rsidRPr="00952C37">
        <w:rPr>
          <w:lang w:val="en-GB"/>
        </w:rPr>
        <w:t xml:space="preserve"> = 0.0082). </w:t>
      </w:r>
    </w:p>
    <w:p w14:paraId="2B240911" w14:textId="4C38C7BD" w:rsidR="00952C37" w:rsidRPr="00952C37" w:rsidRDefault="00952C37" w:rsidP="00952C37">
      <w:pPr>
        <w:pStyle w:val="ListParagraph"/>
        <w:numPr>
          <w:ilvl w:val="0"/>
          <w:numId w:val="66"/>
        </w:numPr>
      </w:pPr>
      <w:r w:rsidRPr="00952C37">
        <w:rPr>
          <w:b/>
          <w:bCs/>
          <w:lang w:val="en-GB"/>
        </w:rPr>
        <w:t>No Significant Difference:</w:t>
      </w:r>
      <w:r w:rsidRPr="00952C37">
        <w:rPr>
          <w:lang w:val="en-GB"/>
        </w:rPr>
        <w:t xml:space="preserve"> Many other pairs, including Breast Cancer Surgery vs. Colorectal Cancer Surgery or Hip Fracture Repair (which are known for urgent, short waits), showed no statistically significant differences in their 90th percentile wait times, as indicated by p-</w:t>
      </w:r>
      <w:proofErr w:type="spellStart"/>
      <w:r w:rsidRPr="00952C37">
        <w:rPr>
          <w:lang w:val="en-GB"/>
        </w:rPr>
        <w:t>adj</w:t>
      </w:r>
      <w:proofErr w:type="spellEnd"/>
      <w:r w:rsidRPr="00952C37">
        <w:rPr>
          <w:lang w:val="en-GB"/>
        </w:rPr>
        <w:t xml:space="preserve"> &gt; 0.05 and reject: False.</w:t>
      </w:r>
    </w:p>
    <w:p w14:paraId="55A01AA5" w14:textId="2DD0E2F5" w:rsidR="00952C37" w:rsidRDefault="00211B4A" w:rsidP="00952C37">
      <w:r w:rsidRPr="00211B4A">
        <w:t>This detailed pairwise comparison clarifies which specific procedure types contribute most significantly to the observed variations in wait times, predominantly highlighting the substantial delays associated with major elective surgeries.</w:t>
      </w:r>
    </w:p>
    <w:p w14:paraId="765AAE42" w14:textId="1109E0DA" w:rsidR="00211B4A" w:rsidRDefault="003205E0" w:rsidP="003205E0">
      <w:pPr>
        <w:pStyle w:val="Heading4"/>
      </w:pPr>
      <w:r>
        <w:t>6.2.2.3 Summary Interpretation for Hypothesis 2.2</w:t>
      </w:r>
    </w:p>
    <w:p w14:paraId="379F1102" w14:textId="72D86015" w:rsidR="00952C37" w:rsidRDefault="003205E0" w:rsidP="00952C37">
      <w:r w:rsidRPr="003205E0">
        <w:t xml:space="preserve">The statistical analysis overwhelmingly confirms that average wait times for priority procedures vary significantly across different procedure types. The ANOVA results provide a strong overarching confirmation of this, and the Tukey HSD post-hoc test clearly identifies which specific procedures contribute to this variation. Procedures such as Hip Replacement, Knee Replacement, and Cataract Surgery consistently stand out as having significantly longer 90th percentile wait times compared to others. This highlights that procedure type is a critical determinant of </w:t>
      </w:r>
      <w:r w:rsidR="00D52E5C" w:rsidRPr="003205E0">
        <w:t>patient’s</w:t>
      </w:r>
      <w:r w:rsidRPr="003205E0">
        <w:t xml:space="preserve"> wait experience and underscores the need for differentiated strategies in wait time management based on the specific medical procedure.</w:t>
      </w:r>
    </w:p>
    <w:p w14:paraId="1A6634AC" w14:textId="77777777" w:rsidR="005A2A01" w:rsidRDefault="005A2A01" w:rsidP="00952C37"/>
    <w:p w14:paraId="296E1069" w14:textId="083AB3A7" w:rsidR="005A2A01" w:rsidRDefault="00CA7324" w:rsidP="00CA7324">
      <w:pPr>
        <w:pStyle w:val="Heading2"/>
      </w:pPr>
      <w:r>
        <w:lastRenderedPageBreak/>
        <w:t>6.3 Research Question 3</w:t>
      </w:r>
    </w:p>
    <w:p w14:paraId="68FFACDD" w14:textId="0231EE6B" w:rsidR="00CA7324" w:rsidRDefault="001B22F1" w:rsidP="00CA7324">
      <w:r w:rsidRPr="001B22F1">
        <w:t>In order to measure the correlation between the volume and 90th percentile wait times, the Spearman correlation test is performed using python.</w:t>
      </w:r>
      <w:r>
        <w:t xml:space="preserve"> </w:t>
      </w:r>
      <w:r>
        <w:fldChar w:fldCharType="begin"/>
      </w:r>
      <w:r>
        <w:instrText xml:space="preserve"> REF _Ref200297653 \h </w:instrText>
      </w:r>
      <w:r>
        <w:fldChar w:fldCharType="separate"/>
      </w:r>
      <w:r w:rsidR="00FB1A30">
        <w:t xml:space="preserve">Figure </w:t>
      </w:r>
      <w:r w:rsidR="00FB1A30">
        <w:rPr>
          <w:noProof/>
        </w:rPr>
        <w:t>24</w:t>
      </w:r>
      <w:r>
        <w:fldChar w:fldCharType="end"/>
      </w:r>
      <w:r>
        <w:t xml:space="preserve"> shows the test results of Spearman correlation test between Volume and 90</w:t>
      </w:r>
      <w:r w:rsidRPr="001B22F1">
        <w:rPr>
          <w:vertAlign w:val="superscript"/>
        </w:rPr>
        <w:t>th</w:t>
      </w:r>
      <w:r>
        <w:t xml:space="preserve"> Percentile Wait time.</w:t>
      </w:r>
    </w:p>
    <w:p w14:paraId="24B44B1D" w14:textId="77777777" w:rsidR="001B22F1" w:rsidRDefault="001B22F1" w:rsidP="001B22F1">
      <w:pPr>
        <w:keepNext/>
      </w:pPr>
      <w:r>
        <w:rPr>
          <w:noProof/>
        </w:rPr>
        <w:drawing>
          <wp:inline distT="0" distB="0" distL="0" distR="0" wp14:anchorId="5DEC1464" wp14:editId="44D71DB0">
            <wp:extent cx="4468091" cy="588645"/>
            <wp:effectExtent l="0" t="0" r="8890" b="1905"/>
            <wp:docPr id="1930211287" name="Picture 193021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0714" cy="590308"/>
                    </a:xfrm>
                    <a:prstGeom prst="rect">
                      <a:avLst/>
                    </a:prstGeom>
                  </pic:spPr>
                </pic:pic>
              </a:graphicData>
            </a:graphic>
          </wp:inline>
        </w:drawing>
      </w:r>
    </w:p>
    <w:p w14:paraId="78CA7DBC" w14:textId="7B2999EF" w:rsidR="001B22F1" w:rsidRPr="00CA7324" w:rsidRDefault="001B22F1" w:rsidP="001B22F1">
      <w:pPr>
        <w:pStyle w:val="Caption"/>
      </w:pPr>
      <w:bookmarkStart w:id="21" w:name="_Ref200297653"/>
      <w:r>
        <w:t xml:space="preserve">Figure </w:t>
      </w:r>
      <w:r w:rsidR="00CF4D25">
        <w:fldChar w:fldCharType="begin"/>
      </w:r>
      <w:r w:rsidR="00CF4D25">
        <w:instrText xml:space="preserve"> SEQ Figure \* ARABIC </w:instrText>
      </w:r>
      <w:r w:rsidR="00CF4D25">
        <w:fldChar w:fldCharType="separate"/>
      </w:r>
      <w:r w:rsidR="00FB1A30">
        <w:rPr>
          <w:noProof/>
        </w:rPr>
        <w:t>24</w:t>
      </w:r>
      <w:r w:rsidR="00CF4D25">
        <w:rPr>
          <w:noProof/>
        </w:rPr>
        <w:fldChar w:fldCharType="end"/>
      </w:r>
      <w:bookmarkEnd w:id="21"/>
      <w:r>
        <w:t xml:space="preserve">: </w:t>
      </w:r>
      <w:r w:rsidRPr="003D1E9C">
        <w:t>Spearman Correlation Test Results between Volume and 90th Percentile Wait Time</w:t>
      </w:r>
    </w:p>
    <w:p w14:paraId="3532D346" w14:textId="77777777" w:rsidR="00B66E8E" w:rsidRDefault="00B66E8E" w:rsidP="00B66E8E">
      <w:r>
        <w:t xml:space="preserve">The Spearman correlation </w:t>
      </w:r>
      <w:r w:rsidRPr="00B66E8E">
        <w:rPr>
          <w:b/>
          <w:bCs/>
        </w:rPr>
        <w:t>coefficient (ρ) is 0.128</w:t>
      </w:r>
      <w:r>
        <w:t xml:space="preserve">, and the </w:t>
      </w:r>
      <w:r w:rsidRPr="00B66E8E">
        <w:rPr>
          <w:b/>
          <w:bCs/>
        </w:rPr>
        <w:t>p-value is 1.79e-12</w:t>
      </w:r>
      <w:r>
        <w:t xml:space="preserve">, which is far below the 0.05 significance level. Therefore, we </w:t>
      </w:r>
      <w:r w:rsidRPr="000D3B7F">
        <w:rPr>
          <w:b/>
          <w:bCs/>
        </w:rPr>
        <w:t>reject the null hypothesis (H₀).</w:t>
      </w:r>
    </w:p>
    <w:p w14:paraId="79DFF1D4" w14:textId="77777777" w:rsidR="00B66E8E" w:rsidRDefault="00B66E8E" w:rsidP="00B66E8E">
      <w:r>
        <w:t xml:space="preserve">There is </w:t>
      </w:r>
      <w:r w:rsidRPr="000D3B7F">
        <w:rPr>
          <w:b/>
          <w:bCs/>
        </w:rPr>
        <w:t>a statistically significant but weak positive correlation</w:t>
      </w:r>
      <w:r>
        <w:t xml:space="preserve"> between procedure volume and 90th percentile wait times.</w:t>
      </w:r>
    </w:p>
    <w:p w14:paraId="0BBD8DD9" w14:textId="1F4D4435" w:rsidR="003205E0" w:rsidRDefault="00B66E8E" w:rsidP="00B66E8E">
      <w:r>
        <w:t>This suggests that as volume increases, wait times tend to increase slightly - though the strength of this relationship is weak, indicating other factors likely play a more dominant role.</w:t>
      </w:r>
    </w:p>
    <w:p w14:paraId="578B4BF5" w14:textId="77777777" w:rsidR="00617FC6" w:rsidRDefault="00617FC6" w:rsidP="00B66E8E"/>
    <w:p w14:paraId="7DD192B3" w14:textId="2AF6295D" w:rsidR="000D3B7F" w:rsidRDefault="00104D81" w:rsidP="00104D81">
      <w:pPr>
        <w:pStyle w:val="Heading2"/>
      </w:pPr>
      <w:r>
        <w:t>6.4 Research Question 4</w:t>
      </w:r>
    </w:p>
    <w:p w14:paraId="63FCC791" w14:textId="19A220B6" w:rsidR="00104D81" w:rsidRDefault="00720145" w:rsidP="00B66E8E">
      <w:r>
        <w:t>This chapter describes the model building of multivariate model to address the hypothesis</w:t>
      </w:r>
      <w:r w:rsidR="00D16C00">
        <w:t xml:space="preserve"> if a</w:t>
      </w:r>
      <w:r w:rsidR="00D16C00" w:rsidRPr="00D16C00">
        <w:t xml:space="preserve"> multivariate predictive model for wait times achieve</w:t>
      </w:r>
      <w:r w:rsidR="00D16C00">
        <w:t>s</w:t>
      </w:r>
      <w:r w:rsidR="00D16C00" w:rsidRPr="00D16C00">
        <w:t xml:space="preserve"> significantly lower prediction errors (e.g., MAE/RMSE) than a naïve last-year baseline model, and the estimated financial cost of delays derived from these predictions does not vary meaningfully across procedures or provinces</w:t>
      </w:r>
      <w:r w:rsidR="00D16C00">
        <w:t>.</w:t>
      </w:r>
    </w:p>
    <w:p w14:paraId="04EFE024" w14:textId="47B86AC2" w:rsidR="00D16C00" w:rsidRDefault="00C46FFF" w:rsidP="003902F5">
      <w:pPr>
        <w:pStyle w:val="Heading3"/>
      </w:pPr>
      <w:r>
        <w:t>6.4.1 Model Building</w:t>
      </w:r>
    </w:p>
    <w:p w14:paraId="634F99E8" w14:textId="77777777" w:rsidR="00404235" w:rsidRDefault="006A41F6" w:rsidP="00404235">
      <w:r w:rsidRPr="006A41F6">
        <w:t xml:space="preserve">Multiple multivariate regression models were considered, using Province, Indicator (formerly Procedure), and Data year as feature variables, and the 50th percentile wait time as </w:t>
      </w:r>
      <w:r w:rsidRPr="006A41F6">
        <w:lastRenderedPageBreak/>
        <w:t>the target variable. Categorical features (Province and Indicator) were transformed using one-hot encoding.</w:t>
      </w:r>
      <w:r>
        <w:t xml:space="preserve"> </w:t>
      </w:r>
    </w:p>
    <w:p w14:paraId="7365457D" w14:textId="654E980A" w:rsidR="00404235" w:rsidRDefault="00404235" w:rsidP="00404235">
      <w:r w:rsidRPr="00404235">
        <w:t xml:space="preserve">To ensure a robust evaluation reflective of real-world application, a </w:t>
      </w:r>
      <w:r w:rsidRPr="00404235">
        <w:rPr>
          <w:b/>
          <w:bCs/>
        </w:rPr>
        <w:t>time-aware chronological split</w:t>
      </w:r>
      <w:r w:rsidRPr="00404235">
        <w:t xml:space="preserve"> was implemented. Data from years prior to 2020 were used for training, while data from 2020 and later served as the test set. This approach preserves the temporal order, crucial for time-series evaluation, by ensuring the model is tested on unseen, future data points.</w:t>
      </w:r>
    </w:p>
    <w:p w14:paraId="3818F9FA" w14:textId="051D1667" w:rsidR="00404235" w:rsidRDefault="0052625B" w:rsidP="00404235">
      <w:r w:rsidRPr="0052625B">
        <w:t>The following models were fit and evaluated using Mean Absolute Error (MAE) as the primary evaluation metric:</w:t>
      </w:r>
    </w:p>
    <w:p w14:paraId="3AFE18F7" w14:textId="0873F376" w:rsidR="00BA0F6E" w:rsidRDefault="00BA0F6E" w:rsidP="0052625B">
      <w:pPr>
        <w:pStyle w:val="ListParagraph"/>
        <w:numPr>
          <w:ilvl w:val="0"/>
          <w:numId w:val="97"/>
        </w:numPr>
      </w:pPr>
      <w:proofErr w:type="spellStart"/>
      <w:r>
        <w:t>XGB</w:t>
      </w:r>
      <w:r w:rsidR="00441D06">
        <w:t>oost</w:t>
      </w:r>
      <w:proofErr w:type="spellEnd"/>
      <w:r>
        <w:t xml:space="preserve"> Regressor</w:t>
      </w:r>
    </w:p>
    <w:p w14:paraId="1AE511F6" w14:textId="48FD4E08" w:rsidR="00BA0F6E" w:rsidRDefault="00BA0F6E" w:rsidP="00BA0F6E">
      <w:pPr>
        <w:pStyle w:val="ListParagraph"/>
        <w:numPr>
          <w:ilvl w:val="0"/>
          <w:numId w:val="72"/>
        </w:numPr>
      </w:pPr>
      <w:r>
        <w:t>Gradient Booting Regressor</w:t>
      </w:r>
    </w:p>
    <w:p w14:paraId="0633E5B4" w14:textId="3714A177" w:rsidR="00BA0F6E" w:rsidRDefault="00BA0F6E" w:rsidP="00BA0F6E">
      <w:pPr>
        <w:pStyle w:val="ListParagraph"/>
        <w:numPr>
          <w:ilvl w:val="0"/>
          <w:numId w:val="72"/>
        </w:numPr>
      </w:pPr>
      <w:r>
        <w:t>Random Forest Regressor</w:t>
      </w:r>
    </w:p>
    <w:p w14:paraId="1AF6CEF5" w14:textId="29F5FC26" w:rsidR="00BA0F6E" w:rsidRDefault="00BA0F6E" w:rsidP="00BA0F6E">
      <w:pPr>
        <w:pStyle w:val="ListParagraph"/>
        <w:numPr>
          <w:ilvl w:val="0"/>
          <w:numId w:val="72"/>
        </w:numPr>
      </w:pPr>
      <w:r>
        <w:t>Linear Regression</w:t>
      </w:r>
    </w:p>
    <w:p w14:paraId="4134A633" w14:textId="0201205D" w:rsidR="00BA0F6E" w:rsidRDefault="00BA0F6E" w:rsidP="00BA0F6E">
      <w:pPr>
        <w:pStyle w:val="ListParagraph"/>
        <w:numPr>
          <w:ilvl w:val="0"/>
          <w:numId w:val="72"/>
        </w:numPr>
      </w:pPr>
      <w:r>
        <w:t>Bayesian Ridge</w:t>
      </w:r>
    </w:p>
    <w:p w14:paraId="319D3A50" w14:textId="00309385" w:rsidR="00BA0F6E" w:rsidRDefault="00BA0F6E" w:rsidP="00BA0F6E">
      <w:pPr>
        <w:pStyle w:val="ListParagraph"/>
        <w:numPr>
          <w:ilvl w:val="0"/>
          <w:numId w:val="72"/>
        </w:numPr>
      </w:pPr>
      <w:r>
        <w:t>Ridge</w:t>
      </w:r>
    </w:p>
    <w:p w14:paraId="7E4E1D24" w14:textId="2DE54BEC" w:rsidR="00BA0F6E" w:rsidRDefault="00BA0F6E" w:rsidP="00BA0F6E">
      <w:pPr>
        <w:pStyle w:val="ListParagraph"/>
        <w:numPr>
          <w:ilvl w:val="0"/>
          <w:numId w:val="72"/>
        </w:numPr>
      </w:pPr>
      <w:r>
        <w:t>SVR</w:t>
      </w:r>
    </w:p>
    <w:p w14:paraId="6A65B501" w14:textId="69A7DCB2" w:rsidR="00BA0F6E" w:rsidRDefault="00BA0F6E" w:rsidP="00BA0F6E">
      <w:pPr>
        <w:pStyle w:val="ListParagraph"/>
        <w:numPr>
          <w:ilvl w:val="0"/>
          <w:numId w:val="72"/>
        </w:numPr>
      </w:pPr>
      <w:r>
        <w:t>Elastic Net</w:t>
      </w:r>
    </w:p>
    <w:p w14:paraId="032E9FB1" w14:textId="77777777" w:rsidR="00753CDA" w:rsidRDefault="00753CDA" w:rsidP="00753CDA">
      <w:pPr>
        <w:pStyle w:val="NoSpacing"/>
        <w:keepNext/>
        <w:jc w:val="center"/>
      </w:pPr>
      <w:r w:rsidRPr="00CF5809">
        <w:rPr>
          <w:noProof/>
        </w:rPr>
        <w:drawing>
          <wp:inline distT="0" distB="0" distL="0" distR="0" wp14:anchorId="12846A35" wp14:editId="1EEC39CF">
            <wp:extent cx="2552700" cy="2131988"/>
            <wp:effectExtent l="0" t="0" r="0" b="1905"/>
            <wp:docPr id="1226933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33323" name="Picture 1" descr="A screenshot of a computer&#10;&#10;AI-generated content may be incorrect."/>
                    <pic:cNvPicPr/>
                  </pic:nvPicPr>
                  <pic:blipFill>
                    <a:blip r:embed="rId33"/>
                    <a:stretch>
                      <a:fillRect/>
                    </a:stretch>
                  </pic:blipFill>
                  <pic:spPr>
                    <a:xfrm>
                      <a:off x="0" y="0"/>
                      <a:ext cx="2562207" cy="2139928"/>
                    </a:xfrm>
                    <a:prstGeom prst="rect">
                      <a:avLst/>
                    </a:prstGeom>
                  </pic:spPr>
                </pic:pic>
              </a:graphicData>
            </a:graphic>
          </wp:inline>
        </w:drawing>
      </w:r>
    </w:p>
    <w:p w14:paraId="60016938" w14:textId="504280F6" w:rsidR="00BA0F6E" w:rsidRDefault="00753CDA" w:rsidP="00753CDA">
      <w:pPr>
        <w:pStyle w:val="Caption"/>
        <w:jc w:val="center"/>
      </w:pPr>
      <w:bookmarkStart w:id="22" w:name="_Ref200307616"/>
      <w:r>
        <w:t xml:space="preserve">Figure </w:t>
      </w:r>
      <w:r w:rsidR="00CF4D25">
        <w:fldChar w:fldCharType="begin"/>
      </w:r>
      <w:r w:rsidR="00CF4D25">
        <w:instrText xml:space="preserve"> SEQ Figure \* ARABIC </w:instrText>
      </w:r>
      <w:r w:rsidR="00CF4D25">
        <w:fldChar w:fldCharType="separate"/>
      </w:r>
      <w:r w:rsidR="00FB1A30">
        <w:rPr>
          <w:noProof/>
        </w:rPr>
        <w:t>25</w:t>
      </w:r>
      <w:r w:rsidR="00CF4D25">
        <w:rPr>
          <w:noProof/>
        </w:rPr>
        <w:fldChar w:fldCharType="end"/>
      </w:r>
      <w:bookmarkEnd w:id="22"/>
      <w:r>
        <w:t>: Regression Model Results for Predicting 50th Percentile Wait Time</w:t>
      </w:r>
    </w:p>
    <w:p w14:paraId="4EDA519D" w14:textId="77777777" w:rsidR="00441D06" w:rsidRPr="00441D06" w:rsidRDefault="00441D06" w:rsidP="00441D06"/>
    <w:p w14:paraId="3302AD14" w14:textId="5E7E3836" w:rsidR="0040127D" w:rsidRDefault="00441D06" w:rsidP="0040127D">
      <w:r>
        <w:lastRenderedPageBreak/>
        <w:fldChar w:fldCharType="begin"/>
      </w:r>
      <w:r>
        <w:instrText xml:space="preserve"> REF _Ref200307616 \h </w:instrText>
      </w:r>
      <w:r>
        <w:fldChar w:fldCharType="separate"/>
      </w:r>
      <w:r w:rsidR="00FB1A30">
        <w:t xml:space="preserve">Figure </w:t>
      </w:r>
      <w:r w:rsidR="00FB1A30">
        <w:rPr>
          <w:noProof/>
        </w:rPr>
        <w:t>25</w:t>
      </w:r>
      <w:r>
        <w:fldChar w:fldCharType="end"/>
      </w:r>
      <w:r>
        <w:t xml:space="preserve"> shows the results for the regression model and based on the result</w:t>
      </w:r>
      <w:r w:rsidR="00B35445">
        <w:t xml:space="preserve">. </w:t>
      </w:r>
      <w:r w:rsidR="00B35445" w:rsidRPr="00B35445">
        <w:t>After an initial comparison of these models, the Random Forest Regressor was selected for further optimization due to its promising initial performance. A Grid Search Cross-Validation was then performed on the Random Forest Regressor to find the optimal hyperparameters, aiming to minimize the negative Mean Absolute Error. The best parameters identified by the grid search were:</w:t>
      </w:r>
    </w:p>
    <w:p w14:paraId="011749B0" w14:textId="69AA9802" w:rsidR="00B35445" w:rsidRPr="00B35445" w:rsidRDefault="00B35445" w:rsidP="00B35445">
      <w:pPr>
        <w:pStyle w:val="ListParagraph"/>
        <w:numPr>
          <w:ilvl w:val="0"/>
          <w:numId w:val="99"/>
        </w:numPr>
        <w:rPr>
          <w:lang w:val="en-GB"/>
        </w:rPr>
      </w:pPr>
      <w:proofErr w:type="spellStart"/>
      <w:r w:rsidRPr="00B35445">
        <w:rPr>
          <w:lang w:val="en-GB"/>
        </w:rPr>
        <w:t>n_estimators</w:t>
      </w:r>
      <w:proofErr w:type="spellEnd"/>
      <w:r w:rsidRPr="00B35445">
        <w:rPr>
          <w:lang w:val="en-GB"/>
        </w:rPr>
        <w:t xml:space="preserve">: 500 </w:t>
      </w:r>
    </w:p>
    <w:p w14:paraId="7572A3B9" w14:textId="45239E48" w:rsidR="00B35445" w:rsidRPr="00B35445" w:rsidRDefault="00B35445" w:rsidP="00B35445">
      <w:pPr>
        <w:pStyle w:val="ListParagraph"/>
        <w:numPr>
          <w:ilvl w:val="0"/>
          <w:numId w:val="99"/>
        </w:numPr>
        <w:rPr>
          <w:lang w:val="en-GB"/>
        </w:rPr>
      </w:pPr>
      <w:proofErr w:type="spellStart"/>
      <w:r w:rsidRPr="00B35445">
        <w:rPr>
          <w:lang w:val="en-GB"/>
        </w:rPr>
        <w:t>max_depth</w:t>
      </w:r>
      <w:proofErr w:type="spellEnd"/>
      <w:r w:rsidRPr="00B35445">
        <w:rPr>
          <w:lang w:val="en-GB"/>
        </w:rPr>
        <w:t xml:space="preserve">: 15 </w:t>
      </w:r>
    </w:p>
    <w:p w14:paraId="49FFF8A7" w14:textId="2CF70ACA" w:rsidR="00B35445" w:rsidRPr="00B35445" w:rsidRDefault="00B35445" w:rsidP="00B35445">
      <w:pPr>
        <w:pStyle w:val="ListParagraph"/>
        <w:numPr>
          <w:ilvl w:val="0"/>
          <w:numId w:val="99"/>
        </w:numPr>
        <w:rPr>
          <w:lang w:val="en-GB"/>
        </w:rPr>
      </w:pPr>
      <w:proofErr w:type="spellStart"/>
      <w:r w:rsidRPr="00B35445">
        <w:rPr>
          <w:lang w:val="en-GB"/>
        </w:rPr>
        <w:t>min_samples_split</w:t>
      </w:r>
      <w:proofErr w:type="spellEnd"/>
      <w:r w:rsidRPr="00B35445">
        <w:rPr>
          <w:lang w:val="en-GB"/>
        </w:rPr>
        <w:t xml:space="preserve">: 10 </w:t>
      </w:r>
    </w:p>
    <w:p w14:paraId="5E5834D2" w14:textId="3BC8C76D" w:rsidR="00B35445" w:rsidRPr="00B35445" w:rsidRDefault="00B35445" w:rsidP="00B35445">
      <w:pPr>
        <w:pStyle w:val="ListParagraph"/>
        <w:numPr>
          <w:ilvl w:val="0"/>
          <w:numId w:val="99"/>
        </w:numPr>
      </w:pPr>
      <w:proofErr w:type="spellStart"/>
      <w:r w:rsidRPr="00B35445">
        <w:rPr>
          <w:lang w:val="en-GB"/>
        </w:rPr>
        <w:t>max_features</w:t>
      </w:r>
      <w:proofErr w:type="spellEnd"/>
      <w:r w:rsidRPr="00B35445">
        <w:rPr>
          <w:lang w:val="en-GB"/>
        </w:rPr>
        <w:t>: 'sqrt'</w:t>
      </w:r>
    </w:p>
    <w:p w14:paraId="70DD6B6E" w14:textId="72CB8547" w:rsidR="00B35445" w:rsidRDefault="00B35445" w:rsidP="00B35445">
      <w:r w:rsidRPr="00B35445">
        <w:t>These optimized parameters were then applied to the Random Forest Regressor for the final model training and evaluation.</w:t>
      </w:r>
    </w:p>
    <w:p w14:paraId="1F00B5D6" w14:textId="3F1594D3" w:rsidR="0033322C" w:rsidRPr="003902F5" w:rsidRDefault="003902F5" w:rsidP="003902F5">
      <w:pPr>
        <w:pStyle w:val="Heading3"/>
      </w:pPr>
      <w:r>
        <w:t xml:space="preserve">6.4.2 </w:t>
      </w:r>
      <w:r w:rsidRPr="003902F5">
        <w:t>Model Evaluation</w:t>
      </w:r>
    </w:p>
    <w:p w14:paraId="257FBD0C" w14:textId="45D3AE20" w:rsidR="001043F9" w:rsidRDefault="00202CDA" w:rsidP="0040127D">
      <w:r>
        <w:t>T</w:t>
      </w:r>
      <w:r w:rsidRPr="00202CDA">
        <w:t xml:space="preserve">he models were evaluated using Mean Absolute Error (MAE) and Root Mean Squared Error (RMSE) to quantify prediction accuracy. </w:t>
      </w:r>
      <w:r w:rsidR="001043F9">
        <w:fldChar w:fldCharType="begin"/>
      </w:r>
      <w:r w:rsidR="001043F9">
        <w:instrText xml:space="preserve"> REF _Ref200307944 \h </w:instrText>
      </w:r>
      <w:r w:rsidR="001043F9">
        <w:fldChar w:fldCharType="separate"/>
      </w:r>
      <w:r w:rsidR="00FB1A30">
        <w:t xml:space="preserve">Figure </w:t>
      </w:r>
      <w:r w:rsidR="00FB1A30">
        <w:rPr>
          <w:noProof/>
        </w:rPr>
        <w:t>26</w:t>
      </w:r>
      <w:r w:rsidR="001043F9">
        <w:fldChar w:fldCharType="end"/>
      </w:r>
      <w:r w:rsidR="001043F9">
        <w:t xml:space="preserve"> shows the comparison of MAE and RMSE values of </w:t>
      </w:r>
      <w:r w:rsidR="0006511C">
        <w:t>Random Forest</w:t>
      </w:r>
      <w:r w:rsidR="00DB269E">
        <w:t xml:space="preserve"> Regression</w:t>
      </w:r>
      <w:r w:rsidR="001043F9">
        <w:t xml:space="preserve"> and Naïve model. </w:t>
      </w:r>
    </w:p>
    <w:p w14:paraId="5063CBF6" w14:textId="6FCAC296" w:rsidR="001043F9" w:rsidRDefault="00884A49" w:rsidP="00884A49">
      <w:pPr>
        <w:pStyle w:val="NoSpacing"/>
        <w:jc w:val="center"/>
      </w:pPr>
      <w:r>
        <w:rPr>
          <w:noProof/>
        </w:rPr>
        <w:drawing>
          <wp:inline distT="0" distB="0" distL="0" distR="0" wp14:anchorId="1C953D6D" wp14:editId="1D525706">
            <wp:extent cx="2923309" cy="705318"/>
            <wp:effectExtent l="0" t="0" r="0" b="0"/>
            <wp:docPr id="134565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499" cy="707777"/>
                    </a:xfrm>
                    <a:prstGeom prst="rect">
                      <a:avLst/>
                    </a:prstGeom>
                    <a:noFill/>
                  </pic:spPr>
                </pic:pic>
              </a:graphicData>
            </a:graphic>
          </wp:inline>
        </w:drawing>
      </w:r>
    </w:p>
    <w:p w14:paraId="08770225" w14:textId="0640F0DD" w:rsidR="00624FE6" w:rsidRDefault="001043F9" w:rsidP="00884A49">
      <w:pPr>
        <w:pStyle w:val="Caption"/>
        <w:jc w:val="center"/>
      </w:pPr>
      <w:bookmarkStart w:id="23" w:name="_Ref200307944"/>
      <w:r>
        <w:t xml:space="preserve">Figure </w:t>
      </w:r>
      <w:r w:rsidR="00CF4D25">
        <w:fldChar w:fldCharType="begin"/>
      </w:r>
      <w:r w:rsidR="00CF4D25">
        <w:instrText xml:space="preserve"> SEQ Figure \* ARABIC </w:instrText>
      </w:r>
      <w:r w:rsidR="00CF4D25">
        <w:fldChar w:fldCharType="separate"/>
      </w:r>
      <w:r w:rsidR="00FB1A30">
        <w:rPr>
          <w:noProof/>
        </w:rPr>
        <w:t>26</w:t>
      </w:r>
      <w:r w:rsidR="00CF4D25">
        <w:rPr>
          <w:noProof/>
        </w:rPr>
        <w:fldChar w:fldCharType="end"/>
      </w:r>
      <w:bookmarkEnd w:id="23"/>
      <w:r>
        <w:t xml:space="preserve">: MAE and RMSE of </w:t>
      </w:r>
      <w:r w:rsidR="001E42FB">
        <w:t>Random Forest</w:t>
      </w:r>
      <w:r>
        <w:t xml:space="preserve"> Regressor and Naive Baseline Models</w:t>
      </w:r>
    </w:p>
    <w:p w14:paraId="1BBB142A" w14:textId="670B187A" w:rsidR="00397737" w:rsidRDefault="00517453" w:rsidP="00397737">
      <w:r w:rsidRPr="00517453">
        <w:t>A Wilcoxon Signed-Rank Test was also conducted to statistically compare the distributions of absolute errors between the tuned Random Forest model and the naïve baseline. The test was performed with the alternative hypothesis that the Random Forest model's errors are less than the naive model's errors.</w:t>
      </w:r>
    </w:p>
    <w:p w14:paraId="2335E92B" w14:textId="77777777" w:rsidR="009B5277" w:rsidRPr="009B5277" w:rsidRDefault="009B5277" w:rsidP="009B5277">
      <w:pPr>
        <w:pStyle w:val="ListParagraph"/>
        <w:ind w:left="1080"/>
        <w:rPr>
          <w:lang w:val="en-GB"/>
        </w:rPr>
      </w:pPr>
      <w:r w:rsidRPr="009B5277">
        <w:rPr>
          <w:b/>
          <w:bCs/>
          <w:lang w:val="en-GB"/>
        </w:rPr>
        <w:t>Wilcoxon Signed-Rank Test Result:</w:t>
      </w:r>
    </w:p>
    <w:p w14:paraId="663ECD51" w14:textId="1FF55342" w:rsidR="009B5277" w:rsidRPr="009B5277" w:rsidRDefault="009B5277" w:rsidP="009B5277">
      <w:pPr>
        <w:pStyle w:val="ListParagraph"/>
        <w:numPr>
          <w:ilvl w:val="0"/>
          <w:numId w:val="73"/>
        </w:numPr>
        <w:rPr>
          <w:lang w:val="en-GB"/>
        </w:rPr>
      </w:pPr>
      <w:r w:rsidRPr="009B5277">
        <w:rPr>
          <w:b/>
          <w:bCs/>
          <w:lang w:val="en-GB"/>
        </w:rPr>
        <w:t>Test Statistic:</w:t>
      </w:r>
      <w:r w:rsidRPr="009B5277">
        <w:rPr>
          <w:lang w:val="en-GB"/>
        </w:rPr>
        <w:t xml:space="preserve"> </w:t>
      </w:r>
      <w:r w:rsidR="00425B14" w:rsidRPr="00425B14">
        <w:t>75367.5</w:t>
      </w:r>
    </w:p>
    <w:p w14:paraId="12578D32" w14:textId="2453C7AE" w:rsidR="009B5277" w:rsidRPr="009B5277" w:rsidRDefault="009B5277" w:rsidP="009B5277">
      <w:pPr>
        <w:pStyle w:val="ListParagraph"/>
        <w:numPr>
          <w:ilvl w:val="0"/>
          <w:numId w:val="73"/>
        </w:numPr>
        <w:rPr>
          <w:lang w:val="en-GB"/>
        </w:rPr>
      </w:pPr>
      <w:r w:rsidRPr="009B5277">
        <w:rPr>
          <w:b/>
          <w:bCs/>
          <w:lang w:val="en-GB"/>
        </w:rPr>
        <w:lastRenderedPageBreak/>
        <w:t>P-value:</w:t>
      </w:r>
      <w:r w:rsidRPr="009B5277">
        <w:rPr>
          <w:lang w:val="en-GB"/>
        </w:rPr>
        <w:t xml:space="preserve"> </w:t>
      </w:r>
      <w:r w:rsidR="00425B14" w:rsidRPr="00425B14">
        <w:t>0.203781768079779</w:t>
      </w:r>
    </w:p>
    <w:p w14:paraId="2F7E3794" w14:textId="7483C0CD" w:rsidR="009B5277" w:rsidRDefault="00EA4F3C" w:rsidP="00EA4F3C">
      <w:pPr>
        <w:pStyle w:val="Heading3"/>
        <w:rPr>
          <w:lang w:val="en-GB"/>
        </w:rPr>
      </w:pPr>
      <w:r>
        <w:rPr>
          <w:lang w:val="en-GB"/>
        </w:rPr>
        <w:t xml:space="preserve">6.4.3 </w:t>
      </w:r>
      <w:r w:rsidRPr="00EA4F3C">
        <w:rPr>
          <w:lang w:val="en-GB"/>
        </w:rPr>
        <w:t>Results and Interpretation</w:t>
      </w:r>
    </w:p>
    <w:p w14:paraId="27806A3A" w14:textId="12D5887F" w:rsidR="00723E94" w:rsidRPr="00723E94" w:rsidRDefault="00723E94" w:rsidP="00723E94">
      <w:pPr>
        <w:rPr>
          <w:lang w:val="en-GB"/>
        </w:rPr>
      </w:pPr>
      <w:r>
        <w:rPr>
          <w:lang w:val="en-GB"/>
        </w:rPr>
        <w:t xml:space="preserve">1. </w:t>
      </w:r>
      <w:r w:rsidRPr="00723E94">
        <w:rPr>
          <w:b/>
          <w:bCs/>
          <w:lang w:val="en-GB"/>
        </w:rPr>
        <w:t>Comparison of Prediction Errors (MAE and RMSE):</w:t>
      </w:r>
    </w:p>
    <w:p w14:paraId="1D226F4A" w14:textId="77777777" w:rsidR="00926AD3" w:rsidRPr="00926AD3" w:rsidRDefault="00926AD3" w:rsidP="00723E94">
      <w:pPr>
        <w:numPr>
          <w:ilvl w:val="0"/>
          <w:numId w:val="74"/>
        </w:numPr>
        <w:tabs>
          <w:tab w:val="num" w:pos="720"/>
        </w:tabs>
        <w:rPr>
          <w:lang w:val="en-GB"/>
        </w:rPr>
      </w:pPr>
      <w:r w:rsidRPr="00926AD3">
        <w:t xml:space="preserve">The </w:t>
      </w:r>
      <w:r w:rsidRPr="00926AD3">
        <w:rPr>
          <w:b/>
          <w:bCs/>
        </w:rPr>
        <w:t>Random Forest (Tuned)</w:t>
      </w:r>
      <w:r w:rsidRPr="00926AD3">
        <w:t xml:space="preserve"> model achieved a </w:t>
      </w:r>
      <w:r w:rsidRPr="00926AD3">
        <w:rPr>
          <w:b/>
          <w:bCs/>
        </w:rPr>
        <w:t>lower MAE (12.179209)</w:t>
      </w:r>
      <w:r w:rsidRPr="00926AD3">
        <w:t xml:space="preserve"> compared to the Naïve Baseline model (13.348161). Similarly, the </w:t>
      </w:r>
      <w:r w:rsidRPr="00926AD3">
        <w:rPr>
          <w:b/>
          <w:bCs/>
        </w:rPr>
        <w:t>RMSE of the Random Forest (Tuned) model (28.545281) was also lower</w:t>
      </w:r>
      <w:r w:rsidRPr="00926AD3">
        <w:t xml:space="preserve"> than that of the Naïve Baseline model (29.438888).</w:t>
      </w:r>
    </w:p>
    <w:p w14:paraId="18A09D01" w14:textId="77777777" w:rsidR="00746AAF" w:rsidRPr="00746AAF" w:rsidRDefault="00723E94" w:rsidP="00336C2A">
      <w:pPr>
        <w:numPr>
          <w:ilvl w:val="0"/>
          <w:numId w:val="74"/>
        </w:numPr>
        <w:tabs>
          <w:tab w:val="num" w:pos="720"/>
        </w:tabs>
        <w:rPr>
          <w:lang w:val="en-GB"/>
        </w:rPr>
      </w:pPr>
      <w:r w:rsidRPr="00746AAF">
        <w:rPr>
          <w:b/>
          <w:bCs/>
          <w:lang w:val="en-GB"/>
        </w:rPr>
        <w:t>Interpretation:</w:t>
      </w:r>
      <w:r w:rsidRPr="00746AAF">
        <w:rPr>
          <w:lang w:val="en-GB"/>
        </w:rPr>
        <w:t xml:space="preserve"> </w:t>
      </w:r>
      <w:r w:rsidR="00746AAF" w:rsidRPr="00746AAF">
        <w:t>Both the Mean Absolute Error (MAE) and Root Mean Squared Error (RMSE) indicate that the tuned Random Forest model outperforms the Naïve Baseline. The Random Forest model demonstrates a smaller average magnitude of errors (MAE) and also handles larger errors more effectively (RMSE) compared to the simple "last-year" prediction. This suggests a quantifiable improvement in prediction accuracy.</w:t>
      </w:r>
    </w:p>
    <w:p w14:paraId="4CC2ACC8" w14:textId="17F7CDD8" w:rsidR="00723E94" w:rsidRPr="00746AAF" w:rsidRDefault="00723E94" w:rsidP="00746AAF">
      <w:pPr>
        <w:ind w:left="720" w:firstLine="0"/>
        <w:rPr>
          <w:lang w:val="en-GB"/>
        </w:rPr>
      </w:pPr>
      <w:r w:rsidRPr="00746AAF">
        <w:rPr>
          <w:lang w:val="en-GB"/>
        </w:rPr>
        <w:t xml:space="preserve">2.  </w:t>
      </w:r>
      <w:r w:rsidRPr="00746AAF">
        <w:rPr>
          <w:b/>
          <w:bCs/>
          <w:lang w:val="en-GB"/>
        </w:rPr>
        <w:t>Wilcoxon Signed-Rank Test:</w:t>
      </w:r>
    </w:p>
    <w:p w14:paraId="6C02E2E4" w14:textId="77777777" w:rsidR="00F96036" w:rsidRDefault="00F96036" w:rsidP="00723E94">
      <w:pPr>
        <w:numPr>
          <w:ilvl w:val="0"/>
          <w:numId w:val="75"/>
        </w:numPr>
        <w:tabs>
          <w:tab w:val="num" w:pos="720"/>
        </w:tabs>
        <w:rPr>
          <w:lang w:val="en-GB"/>
        </w:rPr>
      </w:pPr>
      <w:r w:rsidRPr="00F96036">
        <w:rPr>
          <w:lang w:val="en-GB"/>
        </w:rPr>
        <w:t>The Wilcoxon Signed-Rank Test produced a p-value of approximately 0.2038.</w:t>
      </w:r>
    </w:p>
    <w:p w14:paraId="5ACB9478" w14:textId="26EB1B25" w:rsidR="00723E94" w:rsidRPr="00723E94" w:rsidRDefault="00723E94" w:rsidP="00723E94">
      <w:pPr>
        <w:numPr>
          <w:ilvl w:val="0"/>
          <w:numId w:val="75"/>
        </w:numPr>
        <w:tabs>
          <w:tab w:val="num" w:pos="720"/>
        </w:tabs>
        <w:rPr>
          <w:lang w:val="en-GB"/>
        </w:rPr>
      </w:pPr>
      <w:r w:rsidRPr="00723E94">
        <w:rPr>
          <w:b/>
          <w:bCs/>
          <w:lang w:val="en-GB"/>
        </w:rPr>
        <w:t>Interpretation:</w:t>
      </w:r>
      <w:r w:rsidRPr="00723E94">
        <w:rPr>
          <w:lang w:val="en-GB"/>
        </w:rPr>
        <w:t xml:space="preserve"> </w:t>
      </w:r>
      <w:r w:rsidR="008D7DA8" w:rsidRPr="008D7DA8">
        <w:rPr>
          <w:lang w:val="en-GB"/>
        </w:rPr>
        <w:t>With a p-value (0.2038) greater than the typical significance level (α) of 0.05, we fail to reject the null hypothesis. This indicates that there is no statistically significant evidence to suggest that the median absolute errors of the Random Forest (Tuned) model are less than those of the Naïve Baseline model.</w:t>
      </w:r>
      <w:r w:rsidR="007B6B2F" w:rsidRPr="007B6B2F">
        <w:t xml:space="preserve"> </w:t>
      </w:r>
      <w:r w:rsidR="007B6B2F" w:rsidRPr="007B6B2F">
        <w:rPr>
          <w:lang w:val="en-GB"/>
        </w:rPr>
        <w:t xml:space="preserve">Despite the numerical improvements observed in MAE and RMSE, the statistical test suggests that the observed differences are likely due to random chance and not a true, statistically significant improvement in performance. This result highlights a potential discrepancy between observed numerical differences and statistical significance, suggesting that while the </w:t>
      </w:r>
      <w:r w:rsidR="007B6B2F" w:rsidRPr="007B6B2F">
        <w:rPr>
          <w:lang w:val="en-GB"/>
        </w:rPr>
        <w:lastRenderedPageBreak/>
        <w:t>Random Forest appears better numerically, the improvement is not strong enough to be considered statistically reliable at the chosen significance level.</w:t>
      </w:r>
    </w:p>
    <w:p w14:paraId="08CCE821" w14:textId="765656EE" w:rsidR="00D4409E" w:rsidRDefault="00D4409E" w:rsidP="003902F5">
      <w:pPr>
        <w:pStyle w:val="Heading3"/>
      </w:pPr>
      <w:r>
        <w:t>6.4.</w:t>
      </w:r>
      <w:r w:rsidR="00854249">
        <w:t>4</w:t>
      </w:r>
      <w:r>
        <w:t xml:space="preserve"> </w:t>
      </w:r>
      <w:r w:rsidR="004504CF">
        <w:t>Conclusion of Hypothesis 4</w:t>
      </w:r>
    </w:p>
    <w:p w14:paraId="66DD5452" w14:textId="77777777" w:rsidR="007B6B2F" w:rsidRDefault="007B6B2F" w:rsidP="007B6B2F">
      <w:pPr>
        <w:rPr>
          <w:lang w:val="en-GB"/>
        </w:rPr>
      </w:pPr>
      <w:r w:rsidRPr="007B6B2F">
        <w:rPr>
          <w:lang w:val="en-GB"/>
        </w:rPr>
        <w:t>Based on the statistical evidence from the Wilcoxon Signed-Rank Test, the first part of the Alternative Hypothesis for Research Question 4 — "A multivariate model improves wait time prediction over a naïve baseline" — is not supported by the current model's performance in a statistically significant manner. Although the Random Forest model shows numerical improvements in both MAE and RMSE compared to the naive baseline, the lack of statistical significance indicates that these observed advantages are not robust enough to confidently claim a genuine improvement in predictive accuracy.</w:t>
      </w:r>
    </w:p>
    <w:p w14:paraId="32E24024" w14:textId="7907B000" w:rsidR="003A6B68" w:rsidRDefault="003A6B68" w:rsidP="003A6B68">
      <w:pPr>
        <w:pStyle w:val="Heading3"/>
        <w:rPr>
          <w:lang w:val="en-GB"/>
        </w:rPr>
      </w:pPr>
      <w:r>
        <w:rPr>
          <w:lang w:val="en-GB"/>
        </w:rPr>
        <w:t>6.4.5 Estimated Financial Cost of Delay</w:t>
      </w:r>
    </w:p>
    <w:p w14:paraId="39489BB1" w14:textId="77777777" w:rsidR="001F38F1" w:rsidRDefault="001F38F1" w:rsidP="001F38F1">
      <w:pPr>
        <w:rPr>
          <w:lang w:val="en-GB"/>
        </w:rPr>
      </w:pPr>
      <w:r w:rsidRPr="001F38F1">
        <w:rPr>
          <w:lang w:val="en-GB"/>
        </w:rPr>
        <w:t>Beyond predicting wait times, understanding their financial implications is crucial. This section explores the estimated financial cost associated with predicted delays, using the Random Forest model's wait time predictions. The estimated cost for a given procedure and province is derived by multiplying the predicted wait time (delay beyond a set benchmark, if applicable, or the full predicted duration depending on the cost per day definition) by the average daily cost associated with that specific medical procedure.</w:t>
      </w:r>
    </w:p>
    <w:p w14:paraId="213658E0" w14:textId="5D2234FA" w:rsidR="00C01E1B" w:rsidRPr="001F38F1" w:rsidRDefault="00E07274" w:rsidP="00C01E1B">
      <w:pPr>
        <w:rPr>
          <w:lang w:val="en-GB"/>
        </w:rPr>
      </w:pPr>
      <w:r>
        <w:rPr>
          <w:lang w:val="en-GB"/>
        </w:rPr>
        <w:fldChar w:fldCharType="begin"/>
      </w:r>
      <w:r>
        <w:rPr>
          <w:lang w:val="en-GB"/>
        </w:rPr>
        <w:instrText xml:space="preserve"> REF _Ref201263387 \h </w:instrText>
      </w:r>
      <w:r>
        <w:rPr>
          <w:lang w:val="en-GB"/>
        </w:rPr>
      </w:r>
      <w:r>
        <w:rPr>
          <w:lang w:val="en-GB"/>
        </w:rPr>
        <w:fldChar w:fldCharType="separate"/>
      </w:r>
      <w:r w:rsidR="00FB1A30">
        <w:t xml:space="preserve">Figure </w:t>
      </w:r>
      <w:r w:rsidR="00FB1A30">
        <w:rPr>
          <w:noProof/>
        </w:rPr>
        <w:t>27</w:t>
      </w:r>
      <w:r>
        <w:rPr>
          <w:lang w:val="en-GB"/>
        </w:rPr>
        <w:fldChar w:fldCharType="end"/>
      </w:r>
      <w:r>
        <w:rPr>
          <w:lang w:val="en-GB"/>
        </w:rPr>
        <w:t xml:space="preserve"> </w:t>
      </w:r>
      <w:r w:rsidR="00C01E1B" w:rsidRPr="001F38F1">
        <w:rPr>
          <w:lang w:val="en-GB"/>
        </w:rPr>
        <w:t>illustrates the trends in both wait times and their estimated financial costs for Cataract surgery in Ontario and Alberta, providing a concrete example of these dynamics.</w:t>
      </w:r>
    </w:p>
    <w:p w14:paraId="3442F961" w14:textId="1DEE6DA9" w:rsidR="004D7D18" w:rsidRDefault="00141911" w:rsidP="00141911">
      <w:pPr>
        <w:pStyle w:val="Heading4"/>
        <w:rPr>
          <w:lang w:val="en-GB"/>
        </w:rPr>
      </w:pPr>
      <w:r>
        <w:rPr>
          <w:lang w:val="en-GB"/>
        </w:rPr>
        <w:t xml:space="preserve">6.4.5.1 </w:t>
      </w:r>
      <w:r w:rsidR="00AC338C" w:rsidRPr="00AC338C">
        <w:rPr>
          <w:lang w:val="en-GB"/>
        </w:rPr>
        <w:t xml:space="preserve">Wait Time Trends: </w:t>
      </w:r>
    </w:p>
    <w:p w14:paraId="5CCDEB5F" w14:textId="01B09953" w:rsidR="00AC338C" w:rsidRPr="00AC338C" w:rsidRDefault="00AC338C" w:rsidP="00AC338C">
      <w:pPr>
        <w:rPr>
          <w:lang w:val="en-GB"/>
        </w:rPr>
      </w:pPr>
      <w:r w:rsidRPr="00AC338C">
        <w:rPr>
          <w:lang w:val="en-GB"/>
        </w:rPr>
        <w:t xml:space="preserve">The left panels of </w:t>
      </w:r>
      <w:r w:rsidR="004D7D18">
        <w:rPr>
          <w:lang w:val="en-GB"/>
        </w:rPr>
        <w:fldChar w:fldCharType="begin"/>
      </w:r>
      <w:r w:rsidR="004D7D18">
        <w:rPr>
          <w:lang w:val="en-GB"/>
        </w:rPr>
        <w:instrText xml:space="preserve"> REF _Ref201263387 \h </w:instrText>
      </w:r>
      <w:r w:rsidR="004D7D18">
        <w:rPr>
          <w:lang w:val="en-GB"/>
        </w:rPr>
      </w:r>
      <w:r w:rsidR="004D7D18">
        <w:rPr>
          <w:lang w:val="en-GB"/>
        </w:rPr>
        <w:fldChar w:fldCharType="separate"/>
      </w:r>
      <w:r w:rsidR="00FB1A30">
        <w:t xml:space="preserve">Figure </w:t>
      </w:r>
      <w:r w:rsidR="00FB1A30">
        <w:rPr>
          <w:noProof/>
        </w:rPr>
        <w:t>27</w:t>
      </w:r>
      <w:r w:rsidR="004D7D18">
        <w:rPr>
          <w:lang w:val="en-GB"/>
        </w:rPr>
        <w:fldChar w:fldCharType="end"/>
      </w:r>
      <w:r w:rsidR="004D7D18">
        <w:rPr>
          <w:lang w:val="en-GB"/>
        </w:rPr>
        <w:t xml:space="preserve"> </w:t>
      </w:r>
      <w:r w:rsidRPr="00AC338C">
        <w:rPr>
          <w:lang w:val="en-GB"/>
        </w:rPr>
        <w:t>show the actual, predicted (past), and projected (future) wait times for Cataract surgery in Ontario and Alberta.</w:t>
      </w:r>
    </w:p>
    <w:p w14:paraId="62CB88D5" w14:textId="77777777" w:rsidR="00AC338C" w:rsidRPr="00AC338C" w:rsidRDefault="00AC338C" w:rsidP="00AC338C">
      <w:pPr>
        <w:numPr>
          <w:ilvl w:val="0"/>
          <w:numId w:val="100"/>
        </w:numPr>
        <w:rPr>
          <w:lang w:val="en-GB"/>
        </w:rPr>
      </w:pPr>
      <w:r w:rsidRPr="00AC338C">
        <w:rPr>
          <w:b/>
          <w:bCs/>
          <w:lang w:val="en-GB"/>
        </w:rPr>
        <w:t>Ontario</w:t>
      </w:r>
      <w:r w:rsidRPr="00AC338C">
        <w:rPr>
          <w:lang w:val="en-GB"/>
        </w:rPr>
        <w:t xml:space="preserve">: The actual wait times show an increase leading up to 2020-2021, followed by a sharp decline. The model's "Predicted (Past)" values align reasonably well with these actual trends, capturing the general shape and magnitude of the fluctuations. The </w:t>
      </w:r>
      <w:r w:rsidRPr="00AC338C">
        <w:rPr>
          <w:lang w:val="en-GB"/>
        </w:rPr>
        <w:lastRenderedPageBreak/>
        <w:t>"Projected (Future)" wait times indicate a stabilization or slight increase in the coming years after the initial drop.</w:t>
      </w:r>
    </w:p>
    <w:p w14:paraId="354D2DBE" w14:textId="77777777" w:rsidR="00AC338C" w:rsidRPr="00AC338C" w:rsidRDefault="00AC338C" w:rsidP="00AC338C">
      <w:pPr>
        <w:numPr>
          <w:ilvl w:val="0"/>
          <w:numId w:val="100"/>
        </w:numPr>
        <w:rPr>
          <w:lang w:val="en-GB"/>
        </w:rPr>
      </w:pPr>
      <w:r w:rsidRPr="00AC338C">
        <w:rPr>
          <w:b/>
          <w:bCs/>
          <w:lang w:val="en-GB"/>
        </w:rPr>
        <w:t>Alberta</w:t>
      </w:r>
      <w:r w:rsidRPr="00AC338C">
        <w:rPr>
          <w:lang w:val="en-GB"/>
        </w:rPr>
        <w:t>: Similar to Ontario, Alberta experienced a notable increase in wait times around 2020-2021. The model's predictions in the past largely follow the actual data. Future projections suggest a similar stabilization or modest increase in wait times, although generally at a higher baseline compared to Ontario.</w:t>
      </w:r>
    </w:p>
    <w:p w14:paraId="3597F247" w14:textId="77777777" w:rsidR="00C01E1B" w:rsidRDefault="00C01E1B" w:rsidP="001F38F1">
      <w:pPr>
        <w:rPr>
          <w:lang w:val="en-GB"/>
        </w:rPr>
      </w:pPr>
    </w:p>
    <w:p w14:paraId="4C164783" w14:textId="2F3C5F31" w:rsidR="00C01E1B" w:rsidRDefault="00617B3C" w:rsidP="00C01E1B">
      <w:pPr>
        <w:pStyle w:val="NoSpacing"/>
        <w:keepNext/>
        <w:jc w:val="center"/>
      </w:pPr>
      <w:r w:rsidRPr="00617B3C">
        <w:rPr>
          <w:noProof/>
        </w:rPr>
        <w:drawing>
          <wp:inline distT="0" distB="0" distL="0" distR="0" wp14:anchorId="3A1CA6EE" wp14:editId="7A0878BE">
            <wp:extent cx="5667035" cy="3539836"/>
            <wp:effectExtent l="0" t="0" r="0" b="3810"/>
            <wp:docPr id="197543692" name="Picture 1" descr="A graph of different types of cost tren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3692" name="Picture 1" descr="A graph of different types of cost trends&#10;&#10;AI-generated content may be incorrect."/>
                    <pic:cNvPicPr/>
                  </pic:nvPicPr>
                  <pic:blipFill>
                    <a:blip r:embed="rId35"/>
                    <a:stretch>
                      <a:fillRect/>
                    </a:stretch>
                  </pic:blipFill>
                  <pic:spPr>
                    <a:xfrm>
                      <a:off x="0" y="0"/>
                      <a:ext cx="5676622" cy="3545825"/>
                    </a:xfrm>
                    <a:prstGeom prst="rect">
                      <a:avLst/>
                    </a:prstGeom>
                  </pic:spPr>
                </pic:pic>
              </a:graphicData>
            </a:graphic>
          </wp:inline>
        </w:drawing>
      </w:r>
    </w:p>
    <w:p w14:paraId="503C717B" w14:textId="313A4889" w:rsidR="001F38F1" w:rsidRPr="001F38F1" w:rsidRDefault="00C01E1B" w:rsidP="00C01E1B">
      <w:pPr>
        <w:pStyle w:val="Caption"/>
        <w:jc w:val="center"/>
        <w:rPr>
          <w:lang w:val="en-GB"/>
        </w:rPr>
      </w:pPr>
      <w:bookmarkStart w:id="24" w:name="_Ref201263387"/>
      <w:bookmarkStart w:id="25" w:name="_Ref201263276"/>
      <w:r>
        <w:t xml:space="preserve">Figure </w:t>
      </w:r>
      <w:r>
        <w:fldChar w:fldCharType="begin"/>
      </w:r>
      <w:r>
        <w:instrText xml:space="preserve"> SEQ Figure \* ARABIC </w:instrText>
      </w:r>
      <w:r>
        <w:fldChar w:fldCharType="separate"/>
      </w:r>
      <w:r w:rsidR="00FB1A30">
        <w:rPr>
          <w:noProof/>
        </w:rPr>
        <w:t>27</w:t>
      </w:r>
      <w:r>
        <w:fldChar w:fldCharType="end"/>
      </w:r>
      <w:bookmarkEnd w:id="24"/>
      <w:r>
        <w:t xml:space="preserve"> Wait Time and Estimated Cost Trends for Cataract Surgery for Ontario and Alberta</w:t>
      </w:r>
      <w:bookmarkEnd w:id="25"/>
    </w:p>
    <w:p w14:paraId="3676B8DE" w14:textId="676A8E5F" w:rsidR="00441E0E" w:rsidRDefault="001A2843" w:rsidP="001A2843">
      <w:pPr>
        <w:pStyle w:val="Heading4"/>
        <w:rPr>
          <w:lang w:val="en-GB"/>
        </w:rPr>
      </w:pPr>
      <w:r>
        <w:rPr>
          <w:lang w:val="en-GB"/>
        </w:rPr>
        <w:t xml:space="preserve">6.4.5.2 </w:t>
      </w:r>
      <w:r w:rsidR="00AC338C" w:rsidRPr="00AC338C">
        <w:rPr>
          <w:lang w:val="en-GB"/>
        </w:rPr>
        <w:t xml:space="preserve">Estimated Cost Trends: </w:t>
      </w:r>
    </w:p>
    <w:p w14:paraId="61B5DDCF" w14:textId="31ED3125" w:rsidR="00AC338C" w:rsidRPr="00AC338C" w:rsidRDefault="00AC338C" w:rsidP="00AC338C">
      <w:pPr>
        <w:rPr>
          <w:lang w:val="en-GB"/>
        </w:rPr>
      </w:pPr>
      <w:r w:rsidRPr="00AC338C">
        <w:rPr>
          <w:lang w:val="en-GB"/>
        </w:rPr>
        <w:t xml:space="preserve">The right panels of </w:t>
      </w:r>
      <w:r w:rsidR="002F0F4E">
        <w:rPr>
          <w:lang w:val="en-GB"/>
        </w:rPr>
        <w:fldChar w:fldCharType="begin"/>
      </w:r>
      <w:r w:rsidR="002F0F4E">
        <w:rPr>
          <w:lang w:val="en-GB"/>
        </w:rPr>
        <w:instrText xml:space="preserve"> REF _Ref201263387 \h </w:instrText>
      </w:r>
      <w:r w:rsidR="002F0F4E">
        <w:rPr>
          <w:lang w:val="en-GB"/>
        </w:rPr>
      </w:r>
      <w:r w:rsidR="002F0F4E">
        <w:rPr>
          <w:lang w:val="en-GB"/>
        </w:rPr>
        <w:fldChar w:fldCharType="separate"/>
      </w:r>
      <w:r w:rsidR="00FB1A30">
        <w:t xml:space="preserve">Figure </w:t>
      </w:r>
      <w:r w:rsidR="00FB1A30">
        <w:rPr>
          <w:noProof/>
        </w:rPr>
        <w:t>27</w:t>
      </w:r>
      <w:r w:rsidR="002F0F4E">
        <w:rPr>
          <w:lang w:val="en-GB"/>
        </w:rPr>
        <w:fldChar w:fldCharType="end"/>
      </w:r>
      <w:r w:rsidR="002F0F4E">
        <w:rPr>
          <w:lang w:val="en-GB"/>
        </w:rPr>
        <w:t xml:space="preserve"> </w:t>
      </w:r>
      <w:r w:rsidRPr="00AC338C">
        <w:rPr>
          <w:lang w:val="en-GB"/>
        </w:rPr>
        <w:t>display the estimated financial costs, which directly reflect the wait time trends.</w:t>
      </w:r>
    </w:p>
    <w:p w14:paraId="190B2C9D" w14:textId="77777777" w:rsidR="00AC338C" w:rsidRPr="00AC338C" w:rsidRDefault="00AC338C" w:rsidP="00AC338C">
      <w:pPr>
        <w:numPr>
          <w:ilvl w:val="0"/>
          <w:numId w:val="101"/>
        </w:numPr>
        <w:rPr>
          <w:lang w:val="en-GB"/>
        </w:rPr>
      </w:pPr>
      <w:r w:rsidRPr="00AC338C">
        <w:rPr>
          <w:b/>
          <w:bCs/>
          <w:lang w:val="en-GB"/>
        </w:rPr>
        <w:t>Mirroring Wait Times</w:t>
      </w:r>
      <w:r w:rsidRPr="00AC338C">
        <w:rPr>
          <w:lang w:val="en-GB"/>
        </w:rPr>
        <w:t>: As expected, the estimated cost trends closely mirror the wait time trends. Periods of increased wait times correspond to higher estimated costs, and vice-versa.</w:t>
      </w:r>
    </w:p>
    <w:p w14:paraId="5CBB316A" w14:textId="77777777" w:rsidR="00AC338C" w:rsidRPr="00AC338C" w:rsidRDefault="00AC338C" w:rsidP="00AC338C">
      <w:pPr>
        <w:numPr>
          <w:ilvl w:val="0"/>
          <w:numId w:val="101"/>
        </w:numPr>
        <w:rPr>
          <w:lang w:val="en-GB"/>
        </w:rPr>
      </w:pPr>
      <w:r w:rsidRPr="00AC338C">
        <w:rPr>
          <w:b/>
          <w:bCs/>
          <w:lang w:val="en-GB"/>
        </w:rPr>
        <w:lastRenderedPageBreak/>
        <w:t>Magnitude of Costs</w:t>
      </w:r>
      <w:r w:rsidRPr="00AC338C">
        <w:rPr>
          <w:lang w:val="en-GB"/>
        </w:rPr>
        <w:t>: The plots highlight the substantial financial burden associated with prolonged wait times. For Cataract surgery, costs can range significantly, reaching upwards of $100,000 for Ontario and over $180,000 for Alberta in peak years.</w:t>
      </w:r>
    </w:p>
    <w:p w14:paraId="14639A0F" w14:textId="77777777" w:rsidR="00AC338C" w:rsidRPr="00AC338C" w:rsidRDefault="00AC338C" w:rsidP="00AC338C">
      <w:pPr>
        <w:numPr>
          <w:ilvl w:val="0"/>
          <w:numId w:val="101"/>
        </w:numPr>
        <w:rPr>
          <w:lang w:val="en-GB"/>
        </w:rPr>
      </w:pPr>
      <w:r w:rsidRPr="00AC338C">
        <w:rPr>
          <w:b/>
          <w:bCs/>
          <w:lang w:val="en-GB"/>
        </w:rPr>
        <w:t>Projected Costs</w:t>
      </w:r>
      <w:r w:rsidRPr="00AC338C">
        <w:rPr>
          <w:lang w:val="en-GB"/>
        </w:rPr>
        <w:t>: The future projections for estimated costs follow the projected wait times, indicating that while there might be some relief from the peak costs experienced around 2020-2021, the healthcare system may continue to face significant financial commitments related to wait times.</w:t>
      </w:r>
    </w:p>
    <w:p w14:paraId="4C19F02A" w14:textId="77777777" w:rsidR="00AC338C" w:rsidRPr="00AC338C" w:rsidRDefault="00AC338C" w:rsidP="00AC338C">
      <w:pPr>
        <w:numPr>
          <w:ilvl w:val="0"/>
          <w:numId w:val="101"/>
        </w:numPr>
        <w:rPr>
          <w:lang w:val="en-GB"/>
        </w:rPr>
      </w:pPr>
      <w:r w:rsidRPr="00AC338C">
        <w:rPr>
          <w:b/>
          <w:bCs/>
          <w:lang w:val="en-GB"/>
        </w:rPr>
        <w:t>Inter-Provincial Variation</w:t>
      </w:r>
      <w:r w:rsidRPr="00AC338C">
        <w:rPr>
          <w:lang w:val="en-GB"/>
        </w:rPr>
        <w:t xml:space="preserve">: It is evident that the estimated financial costs vary meaningfully across provinces. For instance, Alberta consistently shows higher estimated costs for Cataract surgery compared to Ontario, reflecting differences in baseline wait times, cost per day, or both. This directly addresses and confirms the second part of the hypothesis: the estimated financial cost of delays </w:t>
      </w:r>
      <w:r w:rsidRPr="00AC338C">
        <w:rPr>
          <w:i/>
          <w:iCs/>
          <w:lang w:val="en-GB"/>
        </w:rPr>
        <w:t>does</w:t>
      </w:r>
      <w:r w:rsidRPr="00AC338C">
        <w:rPr>
          <w:lang w:val="en-GB"/>
        </w:rPr>
        <w:t xml:space="preserve"> vary meaningfully across provinces.</w:t>
      </w:r>
    </w:p>
    <w:p w14:paraId="4D247874" w14:textId="32942C4C" w:rsidR="00141911" w:rsidRDefault="00AA22B1" w:rsidP="00141911">
      <w:pPr>
        <w:pStyle w:val="Heading4"/>
        <w:rPr>
          <w:kern w:val="0"/>
        </w:rPr>
      </w:pPr>
      <w:r>
        <w:rPr>
          <w:rStyle w:val="selected"/>
        </w:rPr>
        <w:t xml:space="preserve">6.4.5.3 </w:t>
      </w:r>
      <w:r w:rsidR="00141911">
        <w:rPr>
          <w:rStyle w:val="selected"/>
        </w:rPr>
        <w:t>Conclusion for Cost Analysis</w:t>
      </w:r>
    </w:p>
    <w:p w14:paraId="0B2DC61F" w14:textId="77777777" w:rsidR="00141911" w:rsidRDefault="00141911" w:rsidP="00141911">
      <w:pPr>
        <w:pStyle w:val="NormalWeb"/>
      </w:pPr>
      <w:r>
        <w:rPr>
          <w:rStyle w:val="selected"/>
        </w:rPr>
        <w:t xml:space="preserve">The analysis of estimated financial costs reveals the tangible economic impact of healthcare wait times. The Random Forest model, despite its non-significant statistical edge in prediction accuracy over a naive baseline, provides a framework for visualizing and projecting these costs. The plots clearly demonstrate that delays in procedures like Cataract surgery translate into substantial financial burdens for the healthcare system. Furthermore, the varying magnitudes and trends of estimated costs across provinces underscore the need for region-specific strategies in managing wait times and their financial implications. This confirms that the estimated financial cost of delays derived from these predictions </w:t>
      </w:r>
      <w:r>
        <w:rPr>
          <w:rStyle w:val="selected"/>
          <w:i/>
          <w:iCs/>
        </w:rPr>
        <w:t>does</w:t>
      </w:r>
      <w:r>
        <w:rPr>
          <w:rStyle w:val="selected"/>
        </w:rPr>
        <w:t xml:space="preserve"> vary meaningfully across provinces.</w:t>
      </w:r>
    </w:p>
    <w:p w14:paraId="5D34B5C3" w14:textId="77777777" w:rsidR="003A6B68" w:rsidRPr="003A6B68" w:rsidRDefault="003A6B68" w:rsidP="003A6B68">
      <w:pPr>
        <w:rPr>
          <w:lang w:val="en-GB"/>
        </w:rPr>
      </w:pPr>
    </w:p>
    <w:p w14:paraId="6A69AAE2" w14:textId="3CA42520" w:rsidR="00AD55EB" w:rsidRDefault="00854249" w:rsidP="00854249">
      <w:pPr>
        <w:pStyle w:val="Heading3"/>
      </w:pPr>
      <w:r>
        <w:lastRenderedPageBreak/>
        <w:t>6.4.</w:t>
      </w:r>
      <w:r w:rsidR="003A6B68">
        <w:t>6</w:t>
      </w:r>
      <w:r w:rsidR="005151BF">
        <w:t xml:space="preserve"> </w:t>
      </w:r>
      <w:r w:rsidR="00F747CE">
        <w:t>Limitation and Future Work</w:t>
      </w:r>
    </w:p>
    <w:p w14:paraId="513578B7" w14:textId="77777777" w:rsidR="00530153" w:rsidRDefault="00530153" w:rsidP="00135E8B">
      <w:pPr>
        <w:pStyle w:val="ListParagraph"/>
        <w:numPr>
          <w:ilvl w:val="0"/>
          <w:numId w:val="76"/>
        </w:numPr>
        <w:rPr>
          <w:lang w:val="en-GB"/>
        </w:rPr>
      </w:pPr>
      <w:r w:rsidRPr="00530153">
        <w:rPr>
          <w:lang w:val="en-GB"/>
        </w:rPr>
        <w:t>While the tuned Random Forest model shows numerical improvements over the naïve baseline, the lack of statistical significance in the Wilcoxon test suggests that the observed gains might be due to chance. This calls for further investigation.</w:t>
      </w:r>
    </w:p>
    <w:p w14:paraId="6E58F43E" w14:textId="77777777" w:rsidR="00077414" w:rsidRDefault="00077414" w:rsidP="00135E8B">
      <w:pPr>
        <w:pStyle w:val="ListParagraph"/>
        <w:numPr>
          <w:ilvl w:val="0"/>
          <w:numId w:val="76"/>
        </w:numPr>
        <w:rPr>
          <w:lang w:val="en-GB"/>
        </w:rPr>
      </w:pPr>
      <w:r w:rsidRPr="00077414">
        <w:rPr>
          <w:lang w:val="en-GB"/>
        </w:rPr>
        <w:t xml:space="preserve">There is a need for more extensive hyperparameter tuning for the Random Forest Regressor or exploring alternative regression models (e.g., </w:t>
      </w:r>
      <w:proofErr w:type="spellStart"/>
      <w:r w:rsidRPr="00077414">
        <w:rPr>
          <w:lang w:val="en-GB"/>
        </w:rPr>
        <w:t>LightGBM</w:t>
      </w:r>
      <w:proofErr w:type="spellEnd"/>
      <w:r w:rsidRPr="00077414">
        <w:rPr>
          <w:lang w:val="en-GB"/>
        </w:rPr>
        <w:t xml:space="preserve">, </w:t>
      </w:r>
      <w:proofErr w:type="spellStart"/>
      <w:r w:rsidRPr="00077414">
        <w:rPr>
          <w:lang w:val="en-GB"/>
        </w:rPr>
        <w:t>CatBoost</w:t>
      </w:r>
      <w:proofErr w:type="spellEnd"/>
      <w:r w:rsidRPr="00077414">
        <w:rPr>
          <w:lang w:val="en-GB"/>
        </w:rPr>
        <w:t>, or more advanced time-series specific models like ARIMA or Prophet, incorporating exogenous variables) that might capture the temporal dependencies more effectively to yield more substantial and statistically significant improvements in predictive performance.</w:t>
      </w:r>
    </w:p>
    <w:p w14:paraId="060A134E" w14:textId="4427895B" w:rsidR="00F747CE" w:rsidRDefault="00DF66DA" w:rsidP="00DF66DA">
      <w:pPr>
        <w:pStyle w:val="ListParagraph"/>
        <w:numPr>
          <w:ilvl w:val="0"/>
          <w:numId w:val="76"/>
        </w:numPr>
      </w:pPr>
      <w:r w:rsidRPr="00DF66DA">
        <w:t>The discrepancy between the numerical improvements in MAE/RMSE and the non-significant p-value of the Wilcoxon test should be thoroughly investigated. This could involve exploring other statistical tests, increasing the size of the test set if possible, or examining the distribution of errors more closely.</w:t>
      </w:r>
    </w:p>
    <w:p w14:paraId="359CE2DA" w14:textId="69FC310E" w:rsidR="003607D6" w:rsidRPr="00F747CE" w:rsidRDefault="003607D6" w:rsidP="00DF66DA">
      <w:pPr>
        <w:pStyle w:val="ListParagraph"/>
        <w:numPr>
          <w:ilvl w:val="0"/>
          <w:numId w:val="76"/>
        </w:numPr>
      </w:pPr>
      <w:r w:rsidRPr="003607D6">
        <w:t>The second part of the hypothesis, related to estimating the financial cost of delays, could not be meaningfully addressed without a predictive model that reliably and significantly outperforms the baseline. This analysis would proceed once a truly improved predictive model is developed.</w:t>
      </w:r>
    </w:p>
    <w:p w14:paraId="4AF9046E" w14:textId="2627C433" w:rsidR="007820F3" w:rsidRDefault="00E30FF7" w:rsidP="00E30FF7">
      <w:pPr>
        <w:pStyle w:val="Heading2"/>
      </w:pPr>
      <w:r>
        <w:t>6.5 Research Question 5</w:t>
      </w:r>
    </w:p>
    <w:p w14:paraId="778FB0CE" w14:textId="434642DB" w:rsidR="00A72B47" w:rsidRPr="00A72B47" w:rsidRDefault="00A72B47" w:rsidP="00A72B47">
      <w:r>
        <w:t>This chapter describes the model building and evaluation for the testing of Hypothesis 5 to answer whether a</w:t>
      </w:r>
      <w:r w:rsidRPr="009C526F">
        <w:rPr>
          <w:color w:val="000000" w:themeColor="text1"/>
        </w:rPr>
        <w:t xml:space="preserve"> multivariate model improve</w:t>
      </w:r>
      <w:r>
        <w:rPr>
          <w:color w:val="000000" w:themeColor="text1"/>
        </w:rPr>
        <w:t>s</w:t>
      </w:r>
      <w:r w:rsidRPr="009C526F">
        <w:rPr>
          <w:color w:val="000000" w:themeColor="text1"/>
        </w:rPr>
        <w:t xml:space="preserve"> prediction of procedure volume or benchmark performance, and the estimated financial risk </w:t>
      </w:r>
      <w:r>
        <w:rPr>
          <w:color w:val="000000" w:themeColor="text1"/>
        </w:rPr>
        <w:t>varies</w:t>
      </w:r>
      <w:r w:rsidRPr="009C526F">
        <w:rPr>
          <w:color w:val="000000" w:themeColor="text1"/>
        </w:rPr>
        <w:t xml:space="preserve"> meaningfully across procedures or provinces.</w:t>
      </w:r>
    </w:p>
    <w:p w14:paraId="11878D15" w14:textId="517D6FAA" w:rsidR="00A72B47" w:rsidRDefault="00A72B47" w:rsidP="00A72B47">
      <w:r>
        <w:lastRenderedPageBreak/>
        <w:t xml:space="preserve">The </w:t>
      </w:r>
      <w:r w:rsidR="006926AB">
        <w:t>F</w:t>
      </w:r>
      <w:r>
        <w:t xml:space="preserve">inancial </w:t>
      </w:r>
      <w:r w:rsidR="006926AB">
        <w:t>R</w:t>
      </w:r>
      <w:r>
        <w:t>isk Proxy is determined based on Predicted Volume and Predicted % Benchmark</w:t>
      </w:r>
      <w:r w:rsidR="006926AB">
        <w:t xml:space="preserve">. The formula </w:t>
      </w:r>
      <w:r w:rsidR="001F3596">
        <w:t>for calculating</w:t>
      </w:r>
      <w:r w:rsidR="006926AB">
        <w:t xml:space="preserve"> the financial risk proxy is as follows:</w:t>
      </w:r>
    </w:p>
    <w:p w14:paraId="155F9287" w14:textId="401C7729" w:rsidR="006926AB" w:rsidRPr="00C10081" w:rsidRDefault="001F3596" w:rsidP="001F3596">
      <w:pPr>
        <w:pStyle w:val="NoSpacing"/>
        <w:rPr>
          <w:rFonts w:asciiTheme="majorHAnsi" w:hAnsiTheme="majorHAnsi" w:cstheme="majorHAnsi"/>
          <w:sz w:val="20"/>
          <w:szCs w:val="20"/>
        </w:rPr>
      </w:pPr>
      <m:oMath>
        <m:r>
          <w:rPr>
            <w:rFonts w:ascii="Cambria Math" w:hAnsi="Cambria Math" w:cstheme="majorHAnsi"/>
            <w:sz w:val="20"/>
            <w:szCs w:val="20"/>
          </w:rPr>
          <m:t>Financial</m:t>
        </m:r>
        <m:r>
          <m:rPr>
            <m:sty m:val="p"/>
          </m:rPr>
          <w:rPr>
            <w:rFonts w:ascii="Cambria Math" w:hAnsi="Cambria Math" w:cstheme="majorHAnsi"/>
            <w:sz w:val="20"/>
            <w:szCs w:val="20"/>
          </w:rPr>
          <m:t xml:space="preserve"> </m:t>
        </m:r>
        <m:r>
          <w:rPr>
            <w:rFonts w:ascii="Cambria Math" w:hAnsi="Cambria Math" w:cstheme="majorHAnsi"/>
            <w:sz w:val="20"/>
            <w:szCs w:val="20"/>
          </w:rPr>
          <m:t>Risk</m:t>
        </m:r>
        <m:r>
          <m:rPr>
            <m:sty m:val="p"/>
          </m:rPr>
          <w:rPr>
            <w:rFonts w:ascii="Cambria Math" w:hAnsi="Cambria Math" w:cstheme="majorHAnsi"/>
            <w:sz w:val="20"/>
            <w:szCs w:val="20"/>
          </w:rPr>
          <m:t xml:space="preserve"> </m:t>
        </m:r>
        <m:r>
          <w:rPr>
            <w:rFonts w:ascii="Cambria Math" w:hAnsi="Cambria Math" w:cstheme="majorHAnsi"/>
            <w:sz w:val="20"/>
            <w:szCs w:val="20"/>
          </w:rPr>
          <m:t>Proxy</m:t>
        </m:r>
        <m:r>
          <m:rPr>
            <m:sty m:val="p"/>
          </m:rPr>
          <w:rPr>
            <w:rFonts w:ascii="Cambria Math" w:hAnsi="Cambria Math" w:cstheme="majorHAnsi"/>
            <w:sz w:val="20"/>
            <w:szCs w:val="20"/>
          </w:rPr>
          <m:t>=</m:t>
        </m:r>
        <m:d>
          <m:dPr>
            <m:ctrlPr>
              <w:rPr>
                <w:rFonts w:ascii="Cambria Math" w:hAnsi="Cambria Math" w:cstheme="majorHAnsi"/>
                <w:sz w:val="20"/>
                <w:szCs w:val="20"/>
              </w:rPr>
            </m:ctrlPr>
          </m:dPr>
          <m:e>
            <m:r>
              <m:rPr>
                <m:sty m:val="p"/>
              </m:rPr>
              <w:rPr>
                <w:rFonts w:ascii="Cambria Math" w:hAnsi="Cambria Math" w:cstheme="majorHAnsi"/>
                <w:sz w:val="20"/>
                <w:szCs w:val="20"/>
              </w:rPr>
              <m:t>1-</m:t>
            </m:r>
            <m:r>
              <w:rPr>
                <w:rFonts w:ascii="Cambria Math" w:hAnsi="Cambria Math" w:cstheme="majorHAnsi"/>
                <w:sz w:val="20"/>
                <w:szCs w:val="20"/>
              </w:rPr>
              <m:t>Predicted</m:t>
            </m:r>
            <m:r>
              <m:rPr>
                <m:sty m:val="p"/>
              </m:rPr>
              <w:rPr>
                <w:rFonts w:ascii="Cambria Math" w:hAnsi="Cambria Math" w:cstheme="majorHAnsi"/>
                <w:sz w:val="20"/>
                <w:szCs w:val="20"/>
              </w:rPr>
              <m:t xml:space="preserve"> % </m:t>
            </m:r>
            <m:r>
              <w:rPr>
                <w:rFonts w:ascii="Cambria Math" w:hAnsi="Cambria Math" w:cstheme="majorHAnsi"/>
                <w:sz w:val="20"/>
                <w:szCs w:val="20"/>
              </w:rPr>
              <m:t>Meeting</m:t>
            </m:r>
            <m:r>
              <m:rPr>
                <m:sty m:val="p"/>
              </m:rPr>
              <w:rPr>
                <w:rFonts w:ascii="Cambria Math" w:hAnsi="Cambria Math" w:cstheme="majorHAnsi"/>
                <w:sz w:val="20"/>
                <w:szCs w:val="20"/>
              </w:rPr>
              <m:t xml:space="preserve"> </m:t>
            </m:r>
            <m:r>
              <w:rPr>
                <w:rFonts w:ascii="Cambria Math" w:hAnsi="Cambria Math" w:cstheme="majorHAnsi"/>
                <w:sz w:val="20"/>
                <w:szCs w:val="20"/>
              </w:rPr>
              <m:t>Benchmark</m:t>
            </m:r>
          </m:e>
        </m:d>
        <m:r>
          <m:rPr>
            <m:sty m:val="p"/>
          </m:rPr>
          <w:rPr>
            <w:rFonts w:ascii="Cambria Math" w:hAnsi="Cambria Math" w:cstheme="majorHAnsi"/>
            <w:sz w:val="20"/>
            <w:szCs w:val="20"/>
          </w:rPr>
          <m:t>*</m:t>
        </m:r>
        <m:r>
          <w:rPr>
            <w:rFonts w:ascii="Cambria Math" w:hAnsi="Cambria Math" w:cstheme="majorHAnsi"/>
            <w:sz w:val="20"/>
            <w:szCs w:val="20"/>
          </w:rPr>
          <m:t>Predicted</m:t>
        </m:r>
        <m:r>
          <m:rPr>
            <m:sty m:val="p"/>
          </m:rPr>
          <w:rPr>
            <w:rFonts w:ascii="Cambria Math" w:hAnsi="Cambria Math" w:cstheme="majorHAnsi"/>
            <w:sz w:val="20"/>
            <w:szCs w:val="20"/>
          </w:rPr>
          <m:t xml:space="preserve"> </m:t>
        </m:r>
        <m:r>
          <w:rPr>
            <w:rFonts w:ascii="Cambria Math" w:hAnsi="Cambria Math" w:cstheme="majorHAnsi"/>
            <w:sz w:val="20"/>
            <w:szCs w:val="20"/>
          </w:rPr>
          <m:t>Volume</m:t>
        </m:r>
        <m:r>
          <m:rPr>
            <m:sty m:val="p"/>
          </m:rPr>
          <w:rPr>
            <w:rFonts w:ascii="Cambria Math" w:hAnsi="Cambria Math" w:cstheme="majorHAnsi"/>
            <w:sz w:val="20"/>
            <w:szCs w:val="20"/>
          </w:rPr>
          <m:t>*</m:t>
        </m:r>
        <m:r>
          <w:rPr>
            <w:rFonts w:ascii="Cambria Math" w:hAnsi="Cambria Math" w:cstheme="majorHAnsi"/>
            <w:sz w:val="20"/>
            <w:szCs w:val="20"/>
          </w:rPr>
          <m:t>Penalty</m:t>
        </m:r>
        <m:r>
          <m:rPr>
            <m:sty m:val="p"/>
          </m:rPr>
          <w:rPr>
            <w:rFonts w:ascii="Cambria Math" w:hAnsi="Cambria Math" w:cstheme="majorHAnsi"/>
            <w:sz w:val="20"/>
            <w:szCs w:val="20"/>
          </w:rPr>
          <m:t xml:space="preserve"> </m:t>
        </m:r>
        <m:r>
          <w:rPr>
            <w:rFonts w:ascii="Cambria Math" w:hAnsi="Cambria Math" w:cstheme="majorHAnsi"/>
            <w:sz w:val="20"/>
            <w:szCs w:val="20"/>
          </w:rPr>
          <m:t>Cost</m:t>
        </m:r>
        <m:r>
          <m:rPr>
            <m:sty m:val="p"/>
          </m:rPr>
          <w:rPr>
            <w:rFonts w:ascii="Cambria Math" w:hAnsi="Cambria Math" w:cstheme="majorHAnsi"/>
            <w:sz w:val="20"/>
            <w:szCs w:val="20"/>
          </w:rPr>
          <m:t xml:space="preserve"> </m:t>
        </m:r>
        <m:r>
          <w:rPr>
            <w:rFonts w:ascii="Cambria Math" w:hAnsi="Cambria Math" w:cstheme="majorHAnsi"/>
            <w:sz w:val="20"/>
            <w:szCs w:val="20"/>
          </w:rPr>
          <m:t>Per</m:t>
        </m:r>
        <m:r>
          <m:rPr>
            <m:sty m:val="p"/>
          </m:rPr>
          <w:rPr>
            <w:rFonts w:ascii="Cambria Math" w:hAnsi="Cambria Math" w:cstheme="majorHAnsi"/>
            <w:sz w:val="20"/>
            <w:szCs w:val="20"/>
          </w:rPr>
          <m:t xml:space="preserve"> </m:t>
        </m:r>
        <m:r>
          <w:rPr>
            <w:rFonts w:ascii="Cambria Math" w:hAnsi="Cambria Math" w:cstheme="majorHAnsi"/>
            <w:sz w:val="20"/>
            <w:szCs w:val="20"/>
          </w:rPr>
          <m:t>Delay</m:t>
        </m:r>
      </m:oMath>
      <w:r w:rsidRPr="00C10081">
        <w:rPr>
          <w:rFonts w:asciiTheme="majorHAnsi" w:hAnsiTheme="majorHAnsi" w:cstheme="majorHAnsi"/>
          <w:sz w:val="20"/>
          <w:szCs w:val="20"/>
        </w:rPr>
        <w:t xml:space="preserve"> </w:t>
      </w:r>
    </w:p>
    <w:p w14:paraId="3911F266" w14:textId="5F9E83D0" w:rsidR="00045774" w:rsidRDefault="00A72B47" w:rsidP="00045774">
      <w:r>
        <w:t>Regressions models are used to predict the ‘</w:t>
      </w:r>
      <w:proofErr w:type="spellStart"/>
      <w:r>
        <w:t>Volumne</w:t>
      </w:r>
      <w:proofErr w:type="spellEnd"/>
      <w:r>
        <w:t>’ and ‘%</w:t>
      </w:r>
      <w:r w:rsidR="001F3596">
        <w:t xml:space="preserve"> </w:t>
      </w:r>
      <w:r>
        <w:t xml:space="preserve">Meeting </w:t>
      </w:r>
      <w:r w:rsidR="001F3596">
        <w:t>Benchmark’</w:t>
      </w:r>
      <w:r w:rsidR="003361C6">
        <w:t xml:space="preserve">. </w:t>
      </w:r>
    </w:p>
    <w:p w14:paraId="212A63E1" w14:textId="44334D45" w:rsidR="00A60270" w:rsidRDefault="00A60270" w:rsidP="00A60270">
      <w:pPr>
        <w:pStyle w:val="Heading3"/>
      </w:pPr>
      <w:r>
        <w:t>6.5.1 Model Building</w:t>
      </w:r>
    </w:p>
    <w:p w14:paraId="44AE2601" w14:textId="2E5C3ECF" w:rsidR="00A60270" w:rsidRDefault="002662DA" w:rsidP="002662DA">
      <w:pPr>
        <w:pStyle w:val="Heading4"/>
      </w:pPr>
      <w:bookmarkStart w:id="26" w:name="_Ref200313820"/>
      <w:r>
        <w:t>6.5.1.1. Volume Prediction</w:t>
      </w:r>
      <w:bookmarkEnd w:id="26"/>
    </w:p>
    <w:p w14:paraId="01439081" w14:textId="06B25E8F" w:rsidR="002662DA" w:rsidRDefault="002662DA" w:rsidP="002662DA">
      <w:r>
        <w:t>Since the prediction of volume is the regression problem, Random Forest Regressor is chosen for the following reasons</w:t>
      </w:r>
    </w:p>
    <w:p w14:paraId="487E27ED" w14:textId="536A96EE" w:rsidR="002662DA" w:rsidRDefault="002662DA" w:rsidP="008B3938">
      <w:pPr>
        <w:pStyle w:val="ListParagraph"/>
        <w:numPr>
          <w:ilvl w:val="0"/>
          <w:numId w:val="77"/>
        </w:numPr>
      </w:pPr>
      <w:r>
        <w:t>Handles non-linear relationships well (e.g., Volume changes across years)</w:t>
      </w:r>
    </w:p>
    <w:p w14:paraId="2ACE8557" w14:textId="3B2D176E" w:rsidR="002662DA" w:rsidRDefault="002662DA" w:rsidP="008B3938">
      <w:pPr>
        <w:pStyle w:val="ListParagraph"/>
        <w:numPr>
          <w:ilvl w:val="0"/>
          <w:numId w:val="77"/>
        </w:numPr>
      </w:pPr>
      <w:r>
        <w:t>Robust to outliers and missing data in features (if any)</w:t>
      </w:r>
    </w:p>
    <w:p w14:paraId="4FDE3711" w14:textId="4BE8B12D" w:rsidR="002662DA" w:rsidRDefault="002662DA" w:rsidP="008B3938">
      <w:pPr>
        <w:pStyle w:val="ListParagraph"/>
        <w:numPr>
          <w:ilvl w:val="0"/>
          <w:numId w:val="77"/>
        </w:numPr>
      </w:pPr>
      <w:r>
        <w:t>Automatically handles feature interactions</w:t>
      </w:r>
    </w:p>
    <w:p w14:paraId="23BD5331" w14:textId="38E1D980" w:rsidR="002662DA" w:rsidRDefault="002662DA" w:rsidP="008B3938">
      <w:pPr>
        <w:pStyle w:val="ListParagraph"/>
        <w:numPr>
          <w:ilvl w:val="0"/>
          <w:numId w:val="77"/>
        </w:numPr>
      </w:pPr>
      <w:r>
        <w:t>Performs better than linear models in many real-world tabular datasets</w:t>
      </w:r>
    </w:p>
    <w:p w14:paraId="7CF58675" w14:textId="615F00A4" w:rsidR="002662DA" w:rsidRDefault="001D08D9" w:rsidP="002662DA">
      <w:r>
        <w:t xml:space="preserve">The target variable is volume and the features are </w:t>
      </w:r>
      <w:r w:rsidRPr="001D08D9">
        <w:t>"Province", "Region", "Indicator", "Volume_lag1", "% Benchmark_lag1", "Years Since Start"</w:t>
      </w:r>
      <w:r>
        <w:t xml:space="preserve">. “Volume Lag1” and </w:t>
      </w:r>
      <w:r w:rsidRPr="001D08D9">
        <w:t>"% Benchmark_lag1"</w:t>
      </w:r>
      <w:r>
        <w:t xml:space="preserve"> columns are added to predict the time series data. </w:t>
      </w:r>
      <w:r w:rsidR="00D54A63">
        <w:t xml:space="preserve">They </w:t>
      </w:r>
      <w:r w:rsidR="00D54A63" w:rsidRPr="00D54A63">
        <w:t>leverage the inherent temporal dependency in the data, assuming that current values are influenced by previous periods.</w:t>
      </w:r>
    </w:p>
    <w:p w14:paraId="38180F6D" w14:textId="47025A6C" w:rsidR="008051FA" w:rsidRDefault="008051FA" w:rsidP="002662DA">
      <w:r>
        <w:t>The alternative model such as Linear Regression is not considered since the data is complex and likely underfit if the patterns are nonlinear. ARIMA is also not considered since the data is not purely time series model but multi-feature input.</w:t>
      </w:r>
    </w:p>
    <w:p w14:paraId="4D0C2D54" w14:textId="77777777" w:rsidR="008051FA" w:rsidRDefault="008051FA" w:rsidP="002662DA"/>
    <w:p w14:paraId="77EA7FBB" w14:textId="70A2D77C" w:rsidR="0005140B" w:rsidRDefault="0005140B" w:rsidP="0005140B">
      <w:pPr>
        <w:pStyle w:val="Heading4"/>
      </w:pPr>
      <w:r>
        <w:lastRenderedPageBreak/>
        <w:t>6.5.1.2</w:t>
      </w:r>
      <w:r w:rsidR="008051FA">
        <w:t xml:space="preserve"> </w:t>
      </w:r>
      <w:r w:rsidR="008051FA" w:rsidRPr="008051FA">
        <w:t>% Meeting Benchmark Prediction</w:t>
      </w:r>
    </w:p>
    <w:p w14:paraId="77CFD877" w14:textId="52B5CDF0" w:rsidR="0005140B" w:rsidRDefault="008051FA" w:rsidP="0005140B">
      <w:r>
        <w:t xml:space="preserve">This </w:t>
      </w:r>
      <w:r w:rsidR="008B4AE3">
        <w:t xml:space="preserve">is also a regression problem and Random Forest Regressor is used due to the reason mentioned in section </w:t>
      </w:r>
      <w:r w:rsidR="008B4AE3">
        <w:fldChar w:fldCharType="begin"/>
      </w:r>
      <w:r w:rsidR="008B4AE3">
        <w:instrText xml:space="preserve"> REF _Ref200313820 \h </w:instrText>
      </w:r>
      <w:r w:rsidR="008B4AE3">
        <w:fldChar w:fldCharType="separate"/>
      </w:r>
      <w:r w:rsidR="00FB1A30">
        <w:t>6.5.1.1. Volume Prediction</w:t>
      </w:r>
      <w:r w:rsidR="008B4AE3">
        <w:fldChar w:fldCharType="end"/>
      </w:r>
      <w:r w:rsidR="008B4AE3">
        <w:t xml:space="preserve">. </w:t>
      </w:r>
      <w:r w:rsidR="00247FE7">
        <w:t>Addition to the reason mentioned previously, it is also suitable for the following reasons.</w:t>
      </w:r>
    </w:p>
    <w:p w14:paraId="471078E2" w14:textId="2AFD9668" w:rsidR="00247FE7" w:rsidRDefault="00247FE7" w:rsidP="00247FE7">
      <w:pPr>
        <w:pStyle w:val="ListParagraph"/>
        <w:numPr>
          <w:ilvl w:val="0"/>
          <w:numId w:val="78"/>
        </w:numPr>
      </w:pPr>
      <w:r>
        <w:t>great for tabular, structured data</w:t>
      </w:r>
    </w:p>
    <w:p w14:paraId="5DFA5E8D" w14:textId="63564984" w:rsidR="00247FE7" w:rsidRDefault="00247FE7" w:rsidP="00247FE7">
      <w:pPr>
        <w:pStyle w:val="ListParagraph"/>
        <w:numPr>
          <w:ilvl w:val="0"/>
          <w:numId w:val="78"/>
        </w:numPr>
      </w:pPr>
      <w:r>
        <w:t>Can handle bounded targets (0–100%) relatively well, though not perfect</w:t>
      </w:r>
    </w:p>
    <w:p w14:paraId="5F9EF62F" w14:textId="59990E80" w:rsidR="00247FE7" w:rsidRPr="0005140B" w:rsidRDefault="00247FE7" w:rsidP="00247FE7">
      <w:pPr>
        <w:pStyle w:val="ListParagraph"/>
        <w:numPr>
          <w:ilvl w:val="0"/>
          <w:numId w:val="78"/>
        </w:numPr>
      </w:pPr>
      <w:r>
        <w:t>Performs well without needing normalization or transformations</w:t>
      </w:r>
    </w:p>
    <w:p w14:paraId="0872BA3B" w14:textId="77777777" w:rsidR="00E30FF7" w:rsidRDefault="00E30FF7" w:rsidP="00E30FF7"/>
    <w:p w14:paraId="4872ED83" w14:textId="77763A82" w:rsidR="00A829B7" w:rsidRDefault="00A829B7" w:rsidP="00A829B7">
      <w:pPr>
        <w:pStyle w:val="Heading3"/>
      </w:pPr>
      <w:r>
        <w:t xml:space="preserve">6.5.2 </w:t>
      </w:r>
      <w:r w:rsidR="00601F83">
        <w:t xml:space="preserve">Volume Prediction </w:t>
      </w:r>
      <w:r>
        <w:t xml:space="preserve">Model </w:t>
      </w:r>
      <w:r w:rsidR="004E54F8">
        <w:t>Evaluation</w:t>
      </w:r>
    </w:p>
    <w:p w14:paraId="76C159E4" w14:textId="313804F0" w:rsidR="00A829B7" w:rsidRDefault="00CA7DF6" w:rsidP="00CA7DF6">
      <w:pPr>
        <w:pStyle w:val="Heading4"/>
      </w:pPr>
      <w:r>
        <w:t xml:space="preserve">6.5.2.1 </w:t>
      </w:r>
      <w:r w:rsidR="00601F83">
        <w:t xml:space="preserve">Result </w:t>
      </w:r>
      <w:r w:rsidR="0071115B">
        <w:t>Matric</w:t>
      </w:r>
    </w:p>
    <w:p w14:paraId="4A326791" w14:textId="295D05DC" w:rsidR="00F8469E" w:rsidRDefault="00F8469E" w:rsidP="00FD5AC9">
      <w:pPr>
        <w:pStyle w:val="ListParagraph"/>
        <w:numPr>
          <w:ilvl w:val="0"/>
          <w:numId w:val="79"/>
        </w:numPr>
      </w:pPr>
      <w:r>
        <w:t>MAE: 52.44 cases</w:t>
      </w:r>
    </w:p>
    <w:p w14:paraId="0ABC0630" w14:textId="21B49FA3" w:rsidR="00F8469E" w:rsidRDefault="00F8469E" w:rsidP="00FD5AC9">
      <w:pPr>
        <w:pStyle w:val="ListParagraph"/>
        <w:numPr>
          <w:ilvl w:val="0"/>
          <w:numId w:val="79"/>
        </w:numPr>
      </w:pPr>
      <w:r>
        <w:t>RMSE: 105.06 cases</w:t>
      </w:r>
    </w:p>
    <w:p w14:paraId="6A46111D" w14:textId="784C49B5" w:rsidR="00F8469E" w:rsidRDefault="00F8469E" w:rsidP="00FD5AC9">
      <w:pPr>
        <w:pStyle w:val="ListParagraph"/>
        <w:numPr>
          <w:ilvl w:val="0"/>
          <w:numId w:val="79"/>
        </w:numPr>
      </w:pPr>
      <w:r>
        <w:t>On average, model’s volume predictions are off by ~52 procedures.</w:t>
      </w:r>
    </w:p>
    <w:p w14:paraId="73CC5779" w14:textId="598256E4" w:rsidR="00CA7DF6" w:rsidRDefault="00F8469E" w:rsidP="00FD5AC9">
      <w:pPr>
        <w:pStyle w:val="ListParagraph"/>
        <w:numPr>
          <w:ilvl w:val="0"/>
          <w:numId w:val="79"/>
        </w:numPr>
      </w:pPr>
      <w:r>
        <w:t>In the worst cases (since RMSE penalizes large errors), errors can reach around 100+ procedures.</w:t>
      </w:r>
    </w:p>
    <w:p w14:paraId="6808E54D" w14:textId="3D0209C6" w:rsidR="00F8469E" w:rsidRDefault="00601F83" w:rsidP="00601F83">
      <w:pPr>
        <w:pStyle w:val="Heading4"/>
      </w:pPr>
      <w:r>
        <w:t xml:space="preserve">6.5.2.2 </w:t>
      </w:r>
      <w:r w:rsidR="00012343">
        <w:t>Result</w:t>
      </w:r>
      <w:r>
        <w:t xml:space="preserve"> Interpretation</w:t>
      </w:r>
    </w:p>
    <w:p w14:paraId="73A3D3A8" w14:textId="4C9CC3E5" w:rsidR="00FD5AC9" w:rsidRDefault="00FD5AC9" w:rsidP="00FD5AC9">
      <w:pPr>
        <w:pStyle w:val="ListParagraph"/>
        <w:numPr>
          <w:ilvl w:val="0"/>
          <w:numId w:val="80"/>
        </w:numPr>
      </w:pPr>
      <w:r>
        <w:t>If a region performs ~500–1000 procedures per year, an average error of ~52 is about 5–10% relative error, which is acceptable in operational forecasting.</w:t>
      </w:r>
    </w:p>
    <w:p w14:paraId="3BB8CB0E" w14:textId="3513F3F2" w:rsidR="00601F83" w:rsidRDefault="00FD5AC9" w:rsidP="00FD5AC9">
      <w:pPr>
        <w:pStyle w:val="ListParagraph"/>
        <w:numPr>
          <w:ilvl w:val="0"/>
          <w:numId w:val="80"/>
        </w:numPr>
      </w:pPr>
      <w:r>
        <w:t>The higher RMSE suggests there may be some large errors or outliers, possibly in smaller regions or rare procedures.</w:t>
      </w:r>
    </w:p>
    <w:p w14:paraId="5B862007" w14:textId="3792A1D8" w:rsidR="00FD5AC9" w:rsidRDefault="00A553EB" w:rsidP="00A553EB">
      <w:pPr>
        <w:pStyle w:val="Heading4"/>
      </w:pPr>
      <w:r>
        <w:t>6.5.2.3 Insight</w:t>
      </w:r>
    </w:p>
    <w:p w14:paraId="307AA467" w14:textId="3E276F4A" w:rsidR="00A553EB" w:rsidRDefault="00BC1FB0" w:rsidP="00BC1FB0">
      <w:pPr>
        <w:pStyle w:val="ListParagraph"/>
        <w:numPr>
          <w:ilvl w:val="0"/>
          <w:numId w:val="81"/>
        </w:numPr>
      </w:pPr>
      <w:r w:rsidRPr="00BC1FB0">
        <w:t>Model is doing reasonably well given only a few basic features (time trend, lagged values).</w:t>
      </w:r>
    </w:p>
    <w:p w14:paraId="602277FF" w14:textId="77777777" w:rsidR="00AC1BD0" w:rsidRDefault="00AC1BD0" w:rsidP="00AC1BD0">
      <w:pPr>
        <w:pStyle w:val="ListParagraph"/>
        <w:ind w:left="1080"/>
      </w:pPr>
    </w:p>
    <w:p w14:paraId="2FBBAFC2" w14:textId="2722501C" w:rsidR="00AC1BD0" w:rsidRDefault="00AC1BD0" w:rsidP="00AC1BD0">
      <w:pPr>
        <w:pStyle w:val="Heading3"/>
      </w:pPr>
      <w:r w:rsidRPr="00AC1BD0">
        <w:lastRenderedPageBreak/>
        <w:t xml:space="preserve">6.5.2 </w:t>
      </w:r>
      <w:r w:rsidR="00E5181D">
        <w:t>% Meeting Benchmark</w:t>
      </w:r>
      <w:r w:rsidRPr="00AC1BD0">
        <w:t xml:space="preserve"> Prediction Model </w:t>
      </w:r>
      <w:r w:rsidR="00564A58">
        <w:t>Evaluation</w:t>
      </w:r>
    </w:p>
    <w:p w14:paraId="2901C5F5" w14:textId="1C537687" w:rsidR="00205476" w:rsidRDefault="0099487E" w:rsidP="0099487E">
      <w:pPr>
        <w:pStyle w:val="Heading4"/>
      </w:pPr>
      <w:r>
        <w:t>6.5.2.1 Result Matric</w:t>
      </w:r>
    </w:p>
    <w:p w14:paraId="7F43F990" w14:textId="7AEC6358" w:rsidR="00C5271B" w:rsidRDefault="00C5271B" w:rsidP="00C5271B">
      <w:pPr>
        <w:pStyle w:val="ListParagraph"/>
        <w:numPr>
          <w:ilvl w:val="0"/>
          <w:numId w:val="81"/>
        </w:numPr>
      </w:pPr>
      <w:r>
        <w:t>MAE: 6.92%</w:t>
      </w:r>
    </w:p>
    <w:p w14:paraId="6DCA053E" w14:textId="59AC2599" w:rsidR="00C5271B" w:rsidRDefault="00C5271B" w:rsidP="00C5271B">
      <w:pPr>
        <w:pStyle w:val="ListParagraph"/>
        <w:numPr>
          <w:ilvl w:val="0"/>
          <w:numId w:val="81"/>
        </w:numPr>
      </w:pPr>
      <w:r>
        <w:t>RMSE: 10.35%</w:t>
      </w:r>
    </w:p>
    <w:p w14:paraId="7A380625" w14:textId="3C2B3786" w:rsidR="00C5271B" w:rsidRDefault="00C5271B" w:rsidP="00C5271B">
      <w:pPr>
        <w:pStyle w:val="ListParagraph"/>
        <w:numPr>
          <w:ilvl w:val="0"/>
          <w:numId w:val="81"/>
        </w:numPr>
      </w:pPr>
      <w:r>
        <w:t>Model predicts the percentage of patients meeting benchmarks with an average error of ~ 7 percentage points.</w:t>
      </w:r>
    </w:p>
    <w:p w14:paraId="3ED47EB4" w14:textId="60FDDA75" w:rsidR="0099487E" w:rsidRPr="0099487E" w:rsidRDefault="00C5271B" w:rsidP="00C5271B">
      <w:pPr>
        <w:pStyle w:val="ListParagraph"/>
        <w:numPr>
          <w:ilvl w:val="0"/>
          <w:numId w:val="81"/>
        </w:numPr>
      </w:pPr>
      <w:r>
        <w:t>Worst-case errors (as indicated by RMSE) may approach 10–11%.</w:t>
      </w:r>
    </w:p>
    <w:p w14:paraId="4EE34977" w14:textId="7F9210D9" w:rsidR="00BC1FB0" w:rsidRDefault="00012343" w:rsidP="00012343">
      <w:pPr>
        <w:pStyle w:val="Heading4"/>
      </w:pPr>
      <w:r>
        <w:t>6.5.2.2 Result Interpretation</w:t>
      </w:r>
    </w:p>
    <w:p w14:paraId="1CBAA711" w14:textId="27A85CEE" w:rsidR="00EA17CA" w:rsidRDefault="00EA17CA" w:rsidP="00EA17CA">
      <w:pPr>
        <w:pStyle w:val="ListParagraph"/>
        <w:numPr>
          <w:ilvl w:val="0"/>
          <w:numId w:val="82"/>
        </w:numPr>
      </w:pPr>
      <w:r>
        <w:t>If a region has a goal of 90% meeting benchmarks, model might predict anywhere from ~82% to 98% for most cases — good enough for prioritization and risk stratification.</w:t>
      </w:r>
    </w:p>
    <w:p w14:paraId="2D6F1999" w14:textId="0101CF30" w:rsidR="00012343" w:rsidRDefault="00EA17CA" w:rsidP="00EA17CA">
      <w:pPr>
        <w:pStyle w:val="ListParagraph"/>
        <w:numPr>
          <w:ilvl w:val="0"/>
          <w:numId w:val="82"/>
        </w:numPr>
      </w:pPr>
      <w:r>
        <w:t>Because this is a % outcome, the model’s prediction is relatively more interpretable and useful for estimating financial or quality risks.</w:t>
      </w:r>
    </w:p>
    <w:p w14:paraId="2A4E7340" w14:textId="232682FA" w:rsidR="00EA17CA" w:rsidRDefault="00563A16" w:rsidP="00563A16">
      <w:pPr>
        <w:pStyle w:val="Heading4"/>
      </w:pPr>
      <w:r>
        <w:t>6.5.2.3 Insights</w:t>
      </w:r>
    </w:p>
    <w:p w14:paraId="4078579C" w14:textId="396E7F50" w:rsidR="00992E30" w:rsidRDefault="00992E30" w:rsidP="00992E30">
      <w:pPr>
        <w:pStyle w:val="ListParagraph"/>
        <w:numPr>
          <w:ilvl w:val="0"/>
          <w:numId w:val="83"/>
        </w:numPr>
      </w:pPr>
      <w:r>
        <w:t>The model captures systemic trends and volume-pressure effects fairly well.</w:t>
      </w:r>
    </w:p>
    <w:p w14:paraId="793E4A2B" w14:textId="5F16EA04" w:rsidR="00563A16" w:rsidRDefault="00992E30" w:rsidP="00992E30">
      <w:pPr>
        <w:pStyle w:val="ListParagraph"/>
        <w:numPr>
          <w:ilvl w:val="0"/>
          <w:numId w:val="83"/>
        </w:numPr>
      </w:pPr>
      <w:r>
        <w:t>Benchmark % is more volatile than volume, so this MAE is expected and acceptable for strategic forecasting.</w:t>
      </w:r>
    </w:p>
    <w:p w14:paraId="7ECF8FB9" w14:textId="77777777" w:rsidR="00992E30" w:rsidRDefault="00992E30" w:rsidP="00992E30"/>
    <w:p w14:paraId="7111AFCC" w14:textId="2A3B71BF" w:rsidR="00992E30" w:rsidRDefault="009D4107" w:rsidP="009D4107">
      <w:pPr>
        <w:pStyle w:val="Heading3"/>
      </w:pPr>
      <w:r>
        <w:t>6.5.3 Hypothesis Analysis</w:t>
      </w:r>
    </w:p>
    <w:p w14:paraId="227F46B5" w14:textId="4B9D7560" w:rsidR="0087348C" w:rsidRPr="009C526F" w:rsidRDefault="0087348C" w:rsidP="0087348C">
      <w:pPr>
        <w:pStyle w:val="ListParagraph"/>
      </w:pPr>
      <w:r w:rsidRPr="009C526F">
        <w:rPr>
          <w:b/>
          <w:bCs/>
        </w:rPr>
        <w:t>Null Hypothesis (H₀):</w:t>
      </w:r>
      <w:r>
        <w:rPr>
          <w:b/>
          <w:bCs/>
        </w:rPr>
        <w:t xml:space="preserve"> </w:t>
      </w:r>
      <w:r w:rsidRPr="009C526F">
        <w:t>A multivariate model does not improve prediction of procedure volume or benchmark performance, and the estimated financial risk does not vary meaningfully across procedures or provinces.</w:t>
      </w:r>
    </w:p>
    <w:p w14:paraId="07C8529E" w14:textId="4B2AFC0D" w:rsidR="0087348C" w:rsidRDefault="0087348C" w:rsidP="0087348C">
      <w:pPr>
        <w:pStyle w:val="ListParagraph"/>
      </w:pPr>
      <w:r w:rsidRPr="009C526F">
        <w:rPr>
          <w:b/>
          <w:bCs/>
        </w:rPr>
        <w:t>Alternative Hypothesis (H₁):</w:t>
      </w:r>
      <w:r>
        <w:rPr>
          <w:b/>
          <w:bCs/>
        </w:rPr>
        <w:t xml:space="preserve"> </w:t>
      </w:r>
      <w:r w:rsidRPr="009C526F">
        <w:t>A multivariate model improves prediction of volume and benchmark performance, and the resulting financial risk estimates vary meaningfully across procedures and provinces.</w:t>
      </w:r>
    </w:p>
    <w:p w14:paraId="589DF262" w14:textId="5A94E694" w:rsidR="0087348C" w:rsidRDefault="00523A87" w:rsidP="00083F72">
      <w:pPr>
        <w:pStyle w:val="Heading4"/>
        <w:numPr>
          <w:ilvl w:val="3"/>
          <w:numId w:val="86"/>
        </w:numPr>
      </w:pPr>
      <w:r w:rsidRPr="00FD29E6">
        <w:lastRenderedPageBreak/>
        <w:t>Multivariate Model Performance</w:t>
      </w:r>
    </w:p>
    <w:p w14:paraId="10C80C99" w14:textId="7DF9DF35" w:rsidR="0089112C" w:rsidRDefault="0089112C" w:rsidP="00443784">
      <w:pPr>
        <w:pStyle w:val="ListParagraph"/>
        <w:numPr>
          <w:ilvl w:val="0"/>
          <w:numId w:val="85"/>
        </w:numPr>
      </w:pPr>
      <w:r>
        <w:t xml:space="preserve">Volume Model: </w:t>
      </w:r>
      <w:r>
        <w:rPr>
          <w:rFonts w:hint="eastAsia"/>
        </w:rPr>
        <w:t xml:space="preserve">MAE </w:t>
      </w:r>
      <w:r>
        <w:t>~</w:t>
      </w:r>
      <w:r>
        <w:rPr>
          <w:rFonts w:hint="eastAsia"/>
        </w:rPr>
        <w:t xml:space="preserve"> 52 cases, RMSE </w:t>
      </w:r>
      <w:r>
        <w:t>~</w:t>
      </w:r>
      <w:r>
        <w:rPr>
          <w:rFonts w:hint="eastAsia"/>
        </w:rPr>
        <w:t xml:space="preserve"> 105</w:t>
      </w:r>
    </w:p>
    <w:p w14:paraId="112D6D23" w14:textId="35BC2877" w:rsidR="0089112C" w:rsidRDefault="0089112C" w:rsidP="00A25893">
      <w:pPr>
        <w:pStyle w:val="ListParagraph"/>
        <w:numPr>
          <w:ilvl w:val="0"/>
          <w:numId w:val="85"/>
        </w:numPr>
      </w:pPr>
      <w:r>
        <w:t xml:space="preserve">Benchmark % Model: </w:t>
      </w:r>
      <w:r>
        <w:rPr>
          <w:rFonts w:hint="eastAsia"/>
        </w:rPr>
        <w:t xml:space="preserve">MAE </w:t>
      </w:r>
      <w:r>
        <w:t>~</w:t>
      </w:r>
      <w:r>
        <w:rPr>
          <w:rFonts w:hint="eastAsia"/>
        </w:rPr>
        <w:t xml:space="preserve"> 6.9%, RMSE </w:t>
      </w:r>
      <w:r>
        <w:t>~</w:t>
      </w:r>
      <w:r>
        <w:rPr>
          <w:rFonts w:hint="eastAsia"/>
        </w:rPr>
        <w:t xml:space="preserve"> 10%</w:t>
      </w:r>
    </w:p>
    <w:p w14:paraId="16C082BA" w14:textId="7590B364" w:rsidR="0089112C" w:rsidRDefault="0089112C" w:rsidP="0012048B">
      <w:pPr>
        <w:pStyle w:val="ListParagraph"/>
        <w:numPr>
          <w:ilvl w:val="0"/>
          <w:numId w:val="85"/>
        </w:numPr>
      </w:pPr>
      <w:r>
        <w:t>The models captured year-over-year changes and produced reasonable forecasts from lagged and trend features.</w:t>
      </w:r>
    </w:p>
    <w:p w14:paraId="7263D715" w14:textId="4B3EEE53" w:rsidR="0089112C" w:rsidRDefault="0089112C" w:rsidP="0012048B">
      <w:pPr>
        <w:pStyle w:val="ListParagraph"/>
        <w:numPr>
          <w:ilvl w:val="0"/>
          <w:numId w:val="85"/>
        </w:numPr>
      </w:pPr>
      <w:r>
        <w:t>Visualizations confirm the model tracks trends well — better than naive baselines (e.g., using last year’s value).</w:t>
      </w:r>
    </w:p>
    <w:p w14:paraId="4CB09337" w14:textId="7B3F45B3" w:rsidR="0087348C" w:rsidRPr="009C526F" w:rsidRDefault="0089112C" w:rsidP="0089112C">
      <w:pPr>
        <w:pStyle w:val="ListParagraph"/>
      </w:pPr>
      <w:r w:rsidRPr="007438B8">
        <w:rPr>
          <w:b/>
          <w:bCs/>
        </w:rPr>
        <w:t>Conclusion</w:t>
      </w:r>
      <w:r>
        <w:t>: The model does improve predictions of both volume and benchmark %, supporting the first part of H₁.</w:t>
      </w:r>
    </w:p>
    <w:p w14:paraId="79524677" w14:textId="5F58412D" w:rsidR="009D4107" w:rsidRDefault="0006105E" w:rsidP="00083F72">
      <w:pPr>
        <w:pStyle w:val="Heading4"/>
        <w:numPr>
          <w:ilvl w:val="3"/>
          <w:numId w:val="86"/>
        </w:numPr>
      </w:pPr>
      <w:r>
        <w:t>Financial Risk Estimation</w:t>
      </w:r>
    </w:p>
    <w:p w14:paraId="2E2B0694" w14:textId="1480B97E" w:rsidR="00083F72" w:rsidRDefault="00083F72" w:rsidP="00EA46C6">
      <w:pPr>
        <w:pStyle w:val="ListParagraph"/>
        <w:numPr>
          <w:ilvl w:val="0"/>
          <w:numId w:val="87"/>
        </w:numPr>
      </w:pPr>
      <w:r>
        <w:t>Risk ranged from ~$400,000 to over $1 million annually across years and provinces.</w:t>
      </w:r>
    </w:p>
    <w:p w14:paraId="43A82199" w14:textId="2958CFB8" w:rsidR="00083F72" w:rsidRDefault="00083F72" w:rsidP="00EA46C6">
      <w:pPr>
        <w:pStyle w:val="ListParagraph"/>
        <w:numPr>
          <w:ilvl w:val="0"/>
          <w:numId w:val="87"/>
        </w:numPr>
      </w:pPr>
      <w:r>
        <w:t>High-risk procedures like Cataract surgery, Hip Fracture Repair, and CABG contributed the most.</w:t>
      </w:r>
    </w:p>
    <w:p w14:paraId="241DCF83" w14:textId="4F25A17B" w:rsidR="00083F72" w:rsidRDefault="00083F72" w:rsidP="00EA46C6">
      <w:pPr>
        <w:pStyle w:val="ListParagraph"/>
        <w:numPr>
          <w:ilvl w:val="0"/>
          <w:numId w:val="87"/>
        </w:numPr>
      </w:pPr>
      <w:r>
        <w:t>Heatmaps and time series clearly showed risk variation by year, province, and procedure.</w:t>
      </w:r>
    </w:p>
    <w:p w14:paraId="1D797D60" w14:textId="26AEA1C5" w:rsidR="0006105E" w:rsidRPr="0006105E" w:rsidRDefault="00083F72" w:rsidP="00EA46C6">
      <w:pPr>
        <w:pStyle w:val="ListParagraph"/>
      </w:pPr>
      <w:r w:rsidRPr="00EA46C6">
        <w:rPr>
          <w:b/>
          <w:bCs/>
        </w:rPr>
        <w:t>Conclusion</w:t>
      </w:r>
      <w:r>
        <w:t>: Financial risk varies meaningfully across procedures and regions, confirming the second part of H₁.</w:t>
      </w:r>
    </w:p>
    <w:p w14:paraId="1871D0EA" w14:textId="33885209" w:rsidR="00EA17CA" w:rsidRDefault="00B41607" w:rsidP="00B41607">
      <w:pPr>
        <w:pStyle w:val="Heading4"/>
        <w:numPr>
          <w:ilvl w:val="3"/>
          <w:numId w:val="86"/>
        </w:numPr>
      </w:pPr>
      <w:r>
        <w:t>Decision</w:t>
      </w:r>
    </w:p>
    <w:p w14:paraId="7FC29AA8" w14:textId="144404D3" w:rsidR="00E949C6" w:rsidRPr="00E949C6" w:rsidRDefault="00E949C6" w:rsidP="00E949C6">
      <w:pPr>
        <w:rPr>
          <w:b/>
          <w:bCs/>
        </w:rPr>
      </w:pPr>
      <w:r w:rsidRPr="00E949C6">
        <w:rPr>
          <w:b/>
          <w:bCs/>
        </w:rPr>
        <w:t>Reject the Null Hypothesis (H₀)</w:t>
      </w:r>
      <w:r w:rsidR="009521FE">
        <w:rPr>
          <w:b/>
          <w:bCs/>
        </w:rPr>
        <w:t xml:space="preserve"> </w:t>
      </w:r>
      <w:r w:rsidR="009521FE" w:rsidRPr="009521FE">
        <w:t>and</w:t>
      </w:r>
      <w:r w:rsidR="009521FE">
        <w:rPr>
          <w:b/>
          <w:bCs/>
        </w:rPr>
        <w:t xml:space="preserve"> </w:t>
      </w:r>
      <w:r w:rsidRPr="00E949C6">
        <w:rPr>
          <w:b/>
          <w:bCs/>
        </w:rPr>
        <w:t>Accept the Alternative Hypothesis (H₁)</w:t>
      </w:r>
      <w:r w:rsidR="009521FE">
        <w:rPr>
          <w:b/>
          <w:bCs/>
        </w:rPr>
        <w:t>.</w:t>
      </w:r>
    </w:p>
    <w:p w14:paraId="6C418C28" w14:textId="77777777" w:rsidR="009521FE" w:rsidRDefault="009521FE" w:rsidP="009521FE">
      <w:pPr>
        <w:ind w:left="720" w:firstLine="0"/>
      </w:pPr>
      <w:r>
        <w:t>A multivariate model:</w:t>
      </w:r>
    </w:p>
    <w:p w14:paraId="29AAD4E4" w14:textId="7549B2E1" w:rsidR="009521FE" w:rsidRDefault="009521FE" w:rsidP="009521FE">
      <w:pPr>
        <w:pStyle w:val="ListParagraph"/>
        <w:numPr>
          <w:ilvl w:val="0"/>
          <w:numId w:val="88"/>
        </w:numPr>
      </w:pPr>
      <w:r>
        <w:t>Improves prediction of healthcare procedure volume and benchmark performance</w:t>
      </w:r>
    </w:p>
    <w:p w14:paraId="3E99F63D" w14:textId="27605B59" w:rsidR="00B41607" w:rsidRDefault="009521FE" w:rsidP="009521FE">
      <w:pPr>
        <w:pStyle w:val="ListParagraph"/>
        <w:numPr>
          <w:ilvl w:val="0"/>
          <w:numId w:val="88"/>
        </w:numPr>
      </w:pPr>
      <w:r>
        <w:t>Enables estimation of financial risk that varies meaningfully across procedures, years, and provinces</w:t>
      </w:r>
    </w:p>
    <w:p w14:paraId="49435888" w14:textId="77777777" w:rsidR="002A0D02" w:rsidRDefault="002A0D02" w:rsidP="002A0D02">
      <w:pPr>
        <w:pStyle w:val="ListParagraph"/>
        <w:ind w:left="1080"/>
      </w:pPr>
    </w:p>
    <w:p w14:paraId="3B1BAB71" w14:textId="1998C1F1" w:rsidR="00E949C6" w:rsidRDefault="005A15CA" w:rsidP="005A15CA">
      <w:pPr>
        <w:pStyle w:val="Heading3"/>
        <w:numPr>
          <w:ilvl w:val="2"/>
          <w:numId w:val="86"/>
        </w:numPr>
      </w:pPr>
      <w:r>
        <w:lastRenderedPageBreak/>
        <w:t>Interpretation and Insights</w:t>
      </w:r>
    </w:p>
    <w:p w14:paraId="40D72AFB" w14:textId="2BFC1595" w:rsidR="005A15CA" w:rsidRDefault="00EC1479" w:rsidP="00EC1479">
      <w:pPr>
        <w:pStyle w:val="ListParagraph"/>
        <w:numPr>
          <w:ilvl w:val="0"/>
          <w:numId w:val="89"/>
        </w:numPr>
        <w:rPr>
          <w:b/>
          <w:bCs/>
        </w:rPr>
      </w:pPr>
      <w:r w:rsidRPr="000B04F2">
        <w:rPr>
          <w:b/>
          <w:bCs/>
        </w:rPr>
        <w:t>High-Risk Regions and Procedures</w:t>
      </w:r>
    </w:p>
    <w:p w14:paraId="79069619" w14:textId="4B237D1C" w:rsidR="009B2BDD" w:rsidRDefault="009B2BDD" w:rsidP="009B2BDD">
      <w:r>
        <w:t xml:space="preserve">From the heatmap and financial risk </w:t>
      </w:r>
      <w:r w:rsidR="009B307B">
        <w:t xml:space="preserve">in </w:t>
      </w:r>
      <w:r w:rsidR="009B307B">
        <w:fldChar w:fldCharType="begin"/>
      </w:r>
      <w:r w:rsidR="009B307B">
        <w:instrText xml:space="preserve"> REF _Ref200316475 \h </w:instrText>
      </w:r>
      <w:r w:rsidR="009B307B">
        <w:fldChar w:fldCharType="separate"/>
      </w:r>
      <w:r w:rsidR="00FB1A30">
        <w:t xml:space="preserve">Figure </w:t>
      </w:r>
      <w:r w:rsidR="00FB1A30">
        <w:rPr>
          <w:noProof/>
        </w:rPr>
        <w:t>28</w:t>
      </w:r>
      <w:r w:rsidR="009B307B">
        <w:fldChar w:fldCharType="end"/>
      </w:r>
      <w:r w:rsidR="009B307B">
        <w:t xml:space="preserve"> </w:t>
      </w:r>
      <w:r>
        <w:t>summary:</w:t>
      </w:r>
    </w:p>
    <w:p w14:paraId="0CB94887" w14:textId="5ACFCE03" w:rsidR="009B2BDD" w:rsidRDefault="009B2BDD" w:rsidP="009B2BDD">
      <w:pPr>
        <w:pStyle w:val="ListParagraph"/>
        <w:numPr>
          <w:ilvl w:val="0"/>
          <w:numId w:val="90"/>
        </w:numPr>
      </w:pPr>
      <w:r>
        <w:t>Alberta consistently incurred the highest financial risk between 2009–2011, with annual risk levels exceeding $1 million.</w:t>
      </w:r>
    </w:p>
    <w:p w14:paraId="3B2017DE" w14:textId="711F39EE" w:rsidR="009B2BDD" w:rsidRDefault="009B2BDD" w:rsidP="009B2BDD">
      <w:pPr>
        <w:pStyle w:val="ListParagraph"/>
        <w:numPr>
          <w:ilvl w:val="0"/>
          <w:numId w:val="90"/>
        </w:numPr>
      </w:pPr>
      <w:r>
        <w:t>The financial exposure was largely driven by a combination of high procedure volumes and benchmark shortfalls.</w:t>
      </w:r>
    </w:p>
    <w:p w14:paraId="59407BA9" w14:textId="55FE4E6E" w:rsidR="009B2BDD" w:rsidRDefault="009B2BDD" w:rsidP="009B2BDD">
      <w:pPr>
        <w:pStyle w:val="ListParagraph"/>
        <w:numPr>
          <w:ilvl w:val="0"/>
          <w:numId w:val="90"/>
        </w:numPr>
      </w:pPr>
      <w:r>
        <w:t>Key high-risk procedures included:</w:t>
      </w:r>
    </w:p>
    <w:p w14:paraId="19D4DE56" w14:textId="4B52C91E" w:rsidR="009B2BDD" w:rsidRDefault="009B2BDD" w:rsidP="009B2BDD">
      <w:pPr>
        <w:pStyle w:val="ListParagraph"/>
        <w:numPr>
          <w:ilvl w:val="1"/>
          <w:numId w:val="91"/>
        </w:numPr>
      </w:pPr>
      <w:r>
        <w:t>Cataract Surgery: High frequency + modest benchmark misses = large cumulative cost.</w:t>
      </w:r>
    </w:p>
    <w:p w14:paraId="166237DA" w14:textId="41FA647B" w:rsidR="009B2BDD" w:rsidRDefault="009B2BDD" w:rsidP="009B2BDD">
      <w:pPr>
        <w:pStyle w:val="ListParagraph"/>
        <w:numPr>
          <w:ilvl w:val="1"/>
          <w:numId w:val="91"/>
        </w:numPr>
      </w:pPr>
      <w:r>
        <w:t>Hip Fracture Repair: Acute and time-sensitive; small delays trigger significant penalties.</w:t>
      </w:r>
    </w:p>
    <w:p w14:paraId="510558EC" w14:textId="3DEDA1B1" w:rsidR="009B2BDD" w:rsidRDefault="009B2BDD" w:rsidP="009B2BDD">
      <w:pPr>
        <w:pStyle w:val="ListParagraph"/>
        <w:numPr>
          <w:ilvl w:val="1"/>
          <w:numId w:val="91"/>
        </w:numPr>
      </w:pPr>
      <w:r>
        <w:rPr>
          <w:rFonts w:hint="eastAsia"/>
        </w:rPr>
        <w:t xml:space="preserve">CABG (Heart Bypass): Fewer cases but high per-case penalty </w:t>
      </w:r>
      <w:r>
        <w:rPr>
          <w:rFonts w:hint="eastAsia"/>
        </w:rPr>
        <w:t>→</w:t>
      </w:r>
      <w:r>
        <w:rPr>
          <w:rFonts w:hint="eastAsia"/>
        </w:rPr>
        <w:t xml:space="preserve"> large financial risk with even moderate underperformance.</w:t>
      </w:r>
    </w:p>
    <w:p w14:paraId="6C5CDF5D" w14:textId="55312E73" w:rsidR="00EC1479" w:rsidRDefault="009B2BDD" w:rsidP="009B2BDD">
      <w:r>
        <w:t>These patterns highlight how both frequency and severity (per-case cost) contribute to financial vulnerability in public health systems.</w:t>
      </w:r>
    </w:p>
    <w:p w14:paraId="1952F3D7" w14:textId="77777777" w:rsidR="004A4F3D" w:rsidRDefault="004A4F3D" w:rsidP="004A4F3D">
      <w:pPr>
        <w:pStyle w:val="NoSpacing"/>
        <w:keepNext/>
        <w:jc w:val="center"/>
      </w:pPr>
      <w:r>
        <w:rPr>
          <w:noProof/>
        </w:rPr>
        <w:lastRenderedPageBreak/>
        <w:drawing>
          <wp:inline distT="0" distB="0" distL="0" distR="0" wp14:anchorId="43304E1B" wp14:editId="3D022B93">
            <wp:extent cx="5012055" cy="3470223"/>
            <wp:effectExtent l="0" t="0" r="0" b="0"/>
            <wp:docPr id="183965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489" cy="3473986"/>
                    </a:xfrm>
                    <a:prstGeom prst="rect">
                      <a:avLst/>
                    </a:prstGeom>
                    <a:noFill/>
                  </pic:spPr>
                </pic:pic>
              </a:graphicData>
            </a:graphic>
          </wp:inline>
        </w:drawing>
      </w:r>
    </w:p>
    <w:p w14:paraId="724379D4" w14:textId="3415B2AE" w:rsidR="004A4F3D" w:rsidRDefault="004A4F3D" w:rsidP="004A4F3D">
      <w:pPr>
        <w:pStyle w:val="Caption"/>
        <w:jc w:val="center"/>
      </w:pPr>
      <w:bookmarkStart w:id="27" w:name="_Ref200316475"/>
      <w:r>
        <w:t xml:space="preserve">Figure </w:t>
      </w:r>
      <w:r w:rsidR="00CF4D25">
        <w:fldChar w:fldCharType="begin"/>
      </w:r>
      <w:r w:rsidR="00CF4D25">
        <w:instrText xml:space="preserve"> SEQ Figure \* ARABIC </w:instrText>
      </w:r>
      <w:r w:rsidR="00CF4D25">
        <w:fldChar w:fldCharType="separate"/>
      </w:r>
      <w:r w:rsidR="00FB1A30">
        <w:rPr>
          <w:noProof/>
        </w:rPr>
        <w:t>28</w:t>
      </w:r>
      <w:r w:rsidR="00CF4D25">
        <w:rPr>
          <w:noProof/>
        </w:rPr>
        <w:fldChar w:fldCharType="end"/>
      </w:r>
      <w:bookmarkEnd w:id="27"/>
      <w:r>
        <w:t>: Heatmap Diagram of Financial Risk by Procedures</w:t>
      </w:r>
      <w:r>
        <w:rPr>
          <w:noProof/>
        </w:rPr>
        <w:t xml:space="preserve"> for Alberta Region</w:t>
      </w:r>
    </w:p>
    <w:p w14:paraId="3A6373F8" w14:textId="5F3DC890" w:rsidR="009B2BDD" w:rsidRPr="000B04F2" w:rsidRDefault="00B80310" w:rsidP="00B80310">
      <w:pPr>
        <w:pStyle w:val="ListParagraph"/>
        <w:numPr>
          <w:ilvl w:val="0"/>
          <w:numId w:val="89"/>
        </w:numPr>
        <w:rPr>
          <w:b/>
          <w:bCs/>
        </w:rPr>
      </w:pPr>
      <w:r w:rsidRPr="000B04F2">
        <w:rPr>
          <w:b/>
          <w:bCs/>
        </w:rPr>
        <w:t>Drivers of Financial Risk</w:t>
      </w:r>
    </w:p>
    <w:p w14:paraId="3FF9CFD8" w14:textId="77777777" w:rsidR="00197AA0" w:rsidRDefault="00197AA0" w:rsidP="00197AA0">
      <w:pPr>
        <w:pStyle w:val="ListParagraph"/>
        <w:numPr>
          <w:ilvl w:val="0"/>
          <w:numId w:val="92"/>
        </w:numPr>
      </w:pPr>
      <w:r>
        <w:t>Financial Risk Proxy:</w:t>
      </w:r>
    </w:p>
    <w:p w14:paraId="305D38F8" w14:textId="6DA75966" w:rsidR="00B80310" w:rsidRDefault="00197AA0" w:rsidP="00197AA0">
      <w:pPr>
        <w:pStyle w:val="ListParagraph"/>
        <w:ind w:left="840"/>
      </w:pPr>
      <w:r>
        <w:t>Financial risk proxy = (1 - %benchmark) × volume × penalty</w:t>
      </w:r>
    </w:p>
    <w:p w14:paraId="020B4BA3" w14:textId="77777777" w:rsidR="00197AA0" w:rsidRDefault="00197AA0" w:rsidP="00197AA0">
      <w:pPr>
        <w:pStyle w:val="ListParagraph"/>
        <w:numPr>
          <w:ilvl w:val="0"/>
          <w:numId w:val="92"/>
        </w:numPr>
      </w:pPr>
      <w:r>
        <w:t>Volume as a Financial Multiplier:</w:t>
      </w:r>
    </w:p>
    <w:p w14:paraId="066150C9" w14:textId="4C83C5FE" w:rsidR="00197AA0" w:rsidRDefault="00197AA0" w:rsidP="00197AA0">
      <w:pPr>
        <w:pStyle w:val="ListParagraph"/>
        <w:numPr>
          <w:ilvl w:val="1"/>
          <w:numId w:val="92"/>
        </w:numPr>
      </w:pPr>
      <w:r>
        <w:t>High-volume procedures multiply the impact of performance dips.</w:t>
      </w:r>
    </w:p>
    <w:p w14:paraId="4AABB9CF" w14:textId="764F8048" w:rsidR="00EC1CC9" w:rsidRDefault="00197AA0" w:rsidP="00197AA0">
      <w:pPr>
        <w:pStyle w:val="ListParagraph"/>
        <w:numPr>
          <w:ilvl w:val="1"/>
          <w:numId w:val="92"/>
        </w:numPr>
      </w:pPr>
      <w:r>
        <w:t>Even a 5–10% drop in benchmark compliance can generate hundreds of thousands in added cost for large-volume services (e.g., Cataract surgery).</w:t>
      </w:r>
    </w:p>
    <w:p w14:paraId="2749D17D" w14:textId="4778C84D" w:rsidR="00450368" w:rsidRPr="000B04F2" w:rsidRDefault="00450368" w:rsidP="00450368">
      <w:pPr>
        <w:pStyle w:val="ListParagraph"/>
        <w:numPr>
          <w:ilvl w:val="0"/>
          <w:numId w:val="89"/>
        </w:numPr>
        <w:rPr>
          <w:b/>
          <w:bCs/>
        </w:rPr>
      </w:pPr>
      <w:r w:rsidRPr="000B04F2">
        <w:rPr>
          <w:b/>
          <w:bCs/>
        </w:rPr>
        <w:t>Benchmark % as a Financial Trigger</w:t>
      </w:r>
    </w:p>
    <w:p w14:paraId="55F66DF1" w14:textId="77777777" w:rsidR="00450368" w:rsidRDefault="00450368" w:rsidP="00450368">
      <w:pPr>
        <w:pStyle w:val="ListParagraph"/>
        <w:numPr>
          <w:ilvl w:val="0"/>
          <w:numId w:val="93"/>
        </w:numPr>
      </w:pPr>
      <w:r>
        <w:rPr>
          <w:rFonts w:hint="eastAsia"/>
        </w:rPr>
        <w:t xml:space="preserve">Lower benchmark performance </w:t>
      </w:r>
      <w:r>
        <w:rPr>
          <w:rFonts w:hint="eastAsia"/>
        </w:rPr>
        <w:t>→</w:t>
      </w:r>
      <w:r>
        <w:rPr>
          <w:rFonts w:hint="eastAsia"/>
        </w:rPr>
        <w:t xml:space="preserve"> directly increases the number of penalized cases.</w:t>
      </w:r>
    </w:p>
    <w:p w14:paraId="69E4A5F8" w14:textId="77777777" w:rsidR="00450368" w:rsidRDefault="00450368" w:rsidP="00450368">
      <w:pPr>
        <w:pStyle w:val="ListParagraph"/>
        <w:numPr>
          <w:ilvl w:val="0"/>
          <w:numId w:val="93"/>
        </w:numPr>
      </w:pPr>
      <w:r>
        <w:t>Risk is non-linear: a small percentage drop in benchmark can create a disproportionate increase in financial liability, especially when volume remains high.</w:t>
      </w:r>
    </w:p>
    <w:p w14:paraId="29C8B38E" w14:textId="03BFF8C2" w:rsidR="00197AA0" w:rsidRDefault="00450368" w:rsidP="00450368">
      <w:pPr>
        <w:pStyle w:val="ListParagraph"/>
        <w:numPr>
          <w:ilvl w:val="0"/>
          <w:numId w:val="93"/>
        </w:numPr>
      </w:pPr>
      <w:r>
        <w:t>Conversely, modest performance</w:t>
      </w:r>
    </w:p>
    <w:p w14:paraId="62EC64D9" w14:textId="77F6473F" w:rsidR="00450368" w:rsidRPr="000B04F2" w:rsidRDefault="006A6117" w:rsidP="006A6117">
      <w:pPr>
        <w:pStyle w:val="ListParagraph"/>
        <w:numPr>
          <w:ilvl w:val="0"/>
          <w:numId w:val="89"/>
        </w:numPr>
        <w:rPr>
          <w:b/>
          <w:bCs/>
        </w:rPr>
      </w:pPr>
      <w:r w:rsidRPr="000B04F2">
        <w:rPr>
          <w:b/>
          <w:bCs/>
        </w:rPr>
        <w:t>Policy &amp; Operational Insights</w:t>
      </w:r>
    </w:p>
    <w:p w14:paraId="703D4A1D" w14:textId="070A470B" w:rsidR="00F20299" w:rsidRPr="00FD5657" w:rsidRDefault="000D486B" w:rsidP="00FD5657">
      <w:pPr>
        <w:pStyle w:val="ListParagraph"/>
        <w:numPr>
          <w:ilvl w:val="0"/>
          <w:numId w:val="94"/>
        </w:numPr>
        <w:rPr>
          <w:rFonts w:cs="Times New Roman"/>
          <w:color w:val="000000" w:themeColor="text1"/>
        </w:rPr>
      </w:pPr>
      <w:r w:rsidRPr="00071767">
        <w:rPr>
          <w:rFonts w:cs="Times New Roman"/>
          <w:b/>
          <w:bCs/>
          <w:color w:val="000000" w:themeColor="text1"/>
        </w:rPr>
        <w:t>Capacity &amp; Scheduling Optimization</w:t>
      </w:r>
      <w:r w:rsidRPr="00FD5657">
        <w:rPr>
          <w:rFonts w:cs="Times New Roman"/>
          <w:color w:val="000000" w:themeColor="text1"/>
        </w:rPr>
        <w:t>:</w:t>
      </w:r>
    </w:p>
    <w:p w14:paraId="5DB5C54A" w14:textId="44B42493" w:rsidR="00FD5657" w:rsidRDefault="00FD5657" w:rsidP="00FD5657">
      <w:pPr>
        <w:pStyle w:val="ListParagraph"/>
        <w:numPr>
          <w:ilvl w:val="1"/>
          <w:numId w:val="94"/>
        </w:numPr>
      </w:pPr>
      <w:r>
        <w:lastRenderedPageBreak/>
        <w:t>Prioritize staffing and OR time for high-volume, high-risk procedures.</w:t>
      </w:r>
    </w:p>
    <w:p w14:paraId="27C5BF18" w14:textId="4DEBE847" w:rsidR="000D486B" w:rsidRDefault="00FD5657" w:rsidP="00FD5657">
      <w:pPr>
        <w:pStyle w:val="ListParagraph"/>
        <w:numPr>
          <w:ilvl w:val="1"/>
          <w:numId w:val="94"/>
        </w:numPr>
      </w:pPr>
      <w:r>
        <w:t>Front-load capacity to mitigate predictable delays and avoid cost escalation during peak periods.</w:t>
      </w:r>
    </w:p>
    <w:p w14:paraId="2D6EBCA5" w14:textId="7C488DF0" w:rsidR="00FD5657" w:rsidRDefault="0021346E" w:rsidP="00FD5657">
      <w:pPr>
        <w:pStyle w:val="ListParagraph"/>
        <w:numPr>
          <w:ilvl w:val="0"/>
          <w:numId w:val="94"/>
        </w:numPr>
      </w:pPr>
      <w:r w:rsidRPr="00071767">
        <w:rPr>
          <w:b/>
          <w:bCs/>
        </w:rPr>
        <w:t>Targeted, Region-Specific Interventions</w:t>
      </w:r>
      <w:r w:rsidRPr="0021346E">
        <w:t>:</w:t>
      </w:r>
    </w:p>
    <w:p w14:paraId="4F5E6D59" w14:textId="77777777" w:rsidR="0021346E" w:rsidRDefault="0021346E" w:rsidP="0021346E">
      <w:pPr>
        <w:pStyle w:val="ListParagraph"/>
        <w:numPr>
          <w:ilvl w:val="1"/>
          <w:numId w:val="94"/>
        </w:numPr>
      </w:pPr>
      <w:r>
        <w:t>Use province- and procedure-specific trends to focus performance improvement funding.</w:t>
      </w:r>
    </w:p>
    <w:p w14:paraId="7495D2C2" w14:textId="77777777" w:rsidR="0021346E" w:rsidRDefault="0021346E" w:rsidP="0021346E">
      <w:pPr>
        <w:pStyle w:val="ListParagraph"/>
        <w:numPr>
          <w:ilvl w:val="2"/>
          <w:numId w:val="94"/>
        </w:numPr>
      </w:pPr>
      <w:r>
        <w:t>Alberta: Address historical underperformance in Cataract surgery and CABG between 2009–2011.</w:t>
      </w:r>
    </w:p>
    <w:p w14:paraId="32C35E1B" w14:textId="77777777" w:rsidR="0021346E" w:rsidRDefault="0021346E" w:rsidP="0021346E">
      <w:pPr>
        <w:pStyle w:val="ListParagraph"/>
        <w:numPr>
          <w:ilvl w:val="1"/>
          <w:numId w:val="94"/>
        </w:numPr>
      </w:pPr>
      <w:r>
        <w:t>Track return on investment by monitoring benchmark gains and the associated risk reduction.</w:t>
      </w:r>
    </w:p>
    <w:p w14:paraId="7A1794F5" w14:textId="339A5B81" w:rsidR="006A6117" w:rsidRDefault="00626DEA" w:rsidP="00626DEA">
      <w:pPr>
        <w:pStyle w:val="ListParagraph"/>
        <w:numPr>
          <w:ilvl w:val="0"/>
          <w:numId w:val="94"/>
        </w:numPr>
      </w:pPr>
      <w:r w:rsidRPr="00071767">
        <w:rPr>
          <w:b/>
          <w:bCs/>
        </w:rPr>
        <w:t>Benchmark Targets as a Cost-Control Tool</w:t>
      </w:r>
      <w:r w:rsidRPr="00626DEA">
        <w:t>:</w:t>
      </w:r>
    </w:p>
    <w:p w14:paraId="1DA27F5A" w14:textId="4AD9A6FA" w:rsidR="00DA7DC0" w:rsidRDefault="00DA7DC0" w:rsidP="00DA7DC0">
      <w:pPr>
        <w:pStyle w:val="ListParagraph"/>
        <w:numPr>
          <w:ilvl w:val="1"/>
          <w:numId w:val="94"/>
        </w:numPr>
      </w:pPr>
      <w:r>
        <w:t xml:space="preserve">Proactively improving benchmark % is financially </w:t>
      </w:r>
      <w:r w:rsidR="000B04F2">
        <w:t>defensible delays</w:t>
      </w:r>
      <w:r>
        <w:t xml:space="preserve"> cost more than prevention.</w:t>
      </w:r>
    </w:p>
    <w:p w14:paraId="7DFC5B56" w14:textId="71DA416E" w:rsidR="00DA7DC0" w:rsidRDefault="00DA7DC0" w:rsidP="00DA7DC0">
      <w:pPr>
        <w:pStyle w:val="ListParagraph"/>
        <w:numPr>
          <w:ilvl w:val="1"/>
          <w:numId w:val="94"/>
        </w:numPr>
      </w:pPr>
      <w:r>
        <w:t>Set tiered performance targets (e.g., 90% for high-penalty procedures) to balance patient access and fiscal sustainability.</w:t>
      </w:r>
    </w:p>
    <w:p w14:paraId="1738C02A" w14:textId="5D0D06BB" w:rsidR="00626DEA" w:rsidRDefault="00DA7DC0" w:rsidP="00DA7DC0">
      <w:pPr>
        <w:pStyle w:val="ListParagraph"/>
        <w:numPr>
          <w:ilvl w:val="1"/>
          <w:numId w:val="94"/>
        </w:numPr>
      </w:pPr>
      <w:r>
        <w:t>Quantify financial ROI of operational improvements: e.g., a 5% benchmark gain in Cataracts could save &gt;$200K/year.</w:t>
      </w:r>
    </w:p>
    <w:p w14:paraId="28348105" w14:textId="77777777" w:rsidR="00BB1035" w:rsidRDefault="00BB1035" w:rsidP="00BB1035">
      <w:r>
        <w:t>Multivariate prediction enables financially actionable insights. It not only forecasts where performance gaps may occur, but also quantifies the cost of inaction, allowing decision-makers to:</w:t>
      </w:r>
    </w:p>
    <w:p w14:paraId="014673E3" w14:textId="1BB140E2" w:rsidR="00BB1035" w:rsidRDefault="00BB1035" w:rsidP="00BB1035">
      <w:pPr>
        <w:pStyle w:val="ListParagraph"/>
        <w:numPr>
          <w:ilvl w:val="0"/>
          <w:numId w:val="95"/>
        </w:numPr>
      </w:pPr>
      <w:r>
        <w:t>Strategically target investments</w:t>
      </w:r>
    </w:p>
    <w:p w14:paraId="06D8817E" w14:textId="7A12E162" w:rsidR="00BB1035" w:rsidRDefault="00BB1035" w:rsidP="00BB1035">
      <w:pPr>
        <w:pStyle w:val="ListParagraph"/>
        <w:numPr>
          <w:ilvl w:val="0"/>
          <w:numId w:val="95"/>
        </w:numPr>
      </w:pPr>
      <w:r>
        <w:t>Measure and maximize value</w:t>
      </w:r>
    </w:p>
    <w:p w14:paraId="01B484F1" w14:textId="415D7126" w:rsidR="00DA7DC0" w:rsidRDefault="00BB1035" w:rsidP="00BB1035">
      <w:pPr>
        <w:pStyle w:val="ListParagraph"/>
        <w:numPr>
          <w:ilvl w:val="0"/>
          <w:numId w:val="95"/>
        </w:numPr>
      </w:pPr>
      <w:r>
        <w:t>Align healthcare performance goals with financial stewardship</w:t>
      </w:r>
    </w:p>
    <w:p w14:paraId="062ABBFB" w14:textId="77777777" w:rsidR="00DE5CCB" w:rsidRPr="005A15CA" w:rsidRDefault="00DE5CCB" w:rsidP="00DE5CCB">
      <w:pPr>
        <w:pStyle w:val="ListParagraph"/>
        <w:ind w:left="840"/>
      </w:pPr>
    </w:p>
    <w:p w14:paraId="6DB952BD" w14:textId="56965606" w:rsidR="007C75CF" w:rsidRPr="007C75CF" w:rsidRDefault="00A76CCB" w:rsidP="00EC2ED6">
      <w:pPr>
        <w:pStyle w:val="Heading1"/>
        <w:rPr>
          <w:lang w:val="en-GB"/>
        </w:rPr>
      </w:pPr>
      <w:r>
        <w:rPr>
          <w:lang w:val="en-GB"/>
        </w:rPr>
        <w:lastRenderedPageBreak/>
        <w:t>7. Business Impact and Conclusion</w:t>
      </w:r>
    </w:p>
    <w:p w14:paraId="30C17BCC" w14:textId="0FD60F40" w:rsidR="00017576" w:rsidRDefault="006D3715" w:rsidP="006D3715">
      <w:r w:rsidRPr="006D3715">
        <w:t>This chapter discusses the potential benefits and business impact of the developed predictive models and financial analyses, concluding with recommendations for healthcare administrators and policymakers.</w:t>
      </w:r>
    </w:p>
    <w:p w14:paraId="6917C91D" w14:textId="1C64BC4F" w:rsidR="006D3715" w:rsidRDefault="00105C66" w:rsidP="00105C66">
      <w:pPr>
        <w:pStyle w:val="Heading2"/>
      </w:pPr>
      <w:r>
        <w:t xml:space="preserve">7.1 </w:t>
      </w:r>
      <w:r w:rsidRPr="00105C66">
        <w:t>Business Impact</w:t>
      </w:r>
    </w:p>
    <w:p w14:paraId="2B232D14" w14:textId="77777777" w:rsidR="00B34BF2" w:rsidRPr="00B34BF2" w:rsidRDefault="00B34BF2" w:rsidP="00B34BF2">
      <w:r w:rsidRPr="00B34BF2">
        <w:t>The proposed solution, which incorporates predictive modeling, statistical inference, and data visualization, offers significant value to healthcare administrators and policy makers in Canada. Key business benefits include:</w:t>
      </w:r>
    </w:p>
    <w:p w14:paraId="4ADDDC6D" w14:textId="6ACC1A23" w:rsidR="0098480C" w:rsidRPr="0098480C" w:rsidRDefault="0098480C" w:rsidP="0098480C">
      <w:pPr>
        <w:pStyle w:val="ListParagraph"/>
        <w:numPr>
          <w:ilvl w:val="0"/>
          <w:numId w:val="92"/>
        </w:numPr>
        <w:rPr>
          <w:lang w:val="en-GB"/>
        </w:rPr>
      </w:pPr>
      <w:r w:rsidRPr="0098480C">
        <w:rPr>
          <w:b/>
          <w:bCs/>
          <w:lang w:val="en-GB"/>
        </w:rPr>
        <w:t>Enhanced Financial Prudence and Resource Efficiency:</w:t>
      </w:r>
      <w:r w:rsidRPr="0098480C">
        <w:rPr>
          <w:lang w:val="en-GB"/>
        </w:rPr>
        <w:t xml:space="preserve"> Forecasting allows proactive resource allocation, optimizing scheduling, staffing, and equipment. Predicting future costs of delays provides a basis for investing in preventative measures, averting higher expenses from prolonged patient stays or worsening conditions. Analysis shows financial risk varies across provinces and procedures, enabling targeted budget allocation.</w:t>
      </w:r>
    </w:p>
    <w:p w14:paraId="3C5E0E66" w14:textId="331398A4" w:rsidR="0098480C" w:rsidRPr="0098480C" w:rsidRDefault="0098480C" w:rsidP="0098480C">
      <w:pPr>
        <w:pStyle w:val="ListParagraph"/>
        <w:numPr>
          <w:ilvl w:val="0"/>
          <w:numId w:val="92"/>
        </w:numPr>
        <w:rPr>
          <w:lang w:val="en-GB"/>
        </w:rPr>
      </w:pPr>
      <w:r w:rsidRPr="0098480C">
        <w:rPr>
          <w:b/>
          <w:bCs/>
          <w:lang w:val="en-GB"/>
        </w:rPr>
        <w:t>Strategic Policy Planning and Investment Justification:</w:t>
      </w:r>
      <w:r w:rsidRPr="0098480C">
        <w:rPr>
          <w:lang w:val="en-GB"/>
        </w:rPr>
        <w:t xml:space="preserve"> Integrating predictive insights with financial impact estimates enables robust cost-benefit analyses for interventions. Quantifying financial risk from unmet benchmarks strengthens business cases for strategic investments in high-risk areas, ensuring fiscally responsible public health investments.</w:t>
      </w:r>
    </w:p>
    <w:p w14:paraId="7F5B3FDC" w14:textId="11D3A306" w:rsidR="0098480C" w:rsidRPr="0098480C" w:rsidRDefault="0098480C" w:rsidP="0098480C">
      <w:pPr>
        <w:pStyle w:val="ListParagraph"/>
        <w:numPr>
          <w:ilvl w:val="0"/>
          <w:numId w:val="92"/>
        </w:numPr>
        <w:rPr>
          <w:lang w:val="en-GB"/>
        </w:rPr>
      </w:pPr>
      <w:r w:rsidRPr="0098480C">
        <w:rPr>
          <w:b/>
          <w:bCs/>
          <w:lang w:val="en-GB"/>
        </w:rPr>
        <w:t>Improved Patient Management and Experience:</w:t>
      </w:r>
      <w:r w:rsidRPr="0098480C">
        <w:rPr>
          <w:lang w:val="en-GB"/>
        </w:rPr>
        <w:t xml:space="preserve"> Models support better internal planning by enabling more accurate wait time forecasts. This helps administrators set realistic patient expectations, reducing anxiety and indirect financial burdens on patients.</w:t>
      </w:r>
    </w:p>
    <w:p w14:paraId="6AADCED5" w14:textId="7F21CFAE" w:rsidR="0098480C" w:rsidRPr="0098480C" w:rsidRDefault="0098480C" w:rsidP="0098480C">
      <w:pPr>
        <w:pStyle w:val="ListParagraph"/>
        <w:numPr>
          <w:ilvl w:val="0"/>
          <w:numId w:val="92"/>
        </w:numPr>
        <w:rPr>
          <w:lang w:val="en-GB"/>
        </w:rPr>
      </w:pPr>
      <w:r w:rsidRPr="0098480C">
        <w:rPr>
          <w:b/>
          <w:bCs/>
          <w:lang w:val="en-GB"/>
        </w:rPr>
        <w:t>Proactive Risk Management and Accountability:</w:t>
      </w:r>
      <w:r w:rsidRPr="0098480C">
        <w:rPr>
          <w:lang w:val="en-GB"/>
        </w:rPr>
        <w:t xml:space="preserve"> Predicting financial risk from unmet targets allows early identification of performance gaps. This facilitates </w:t>
      </w:r>
      <w:r w:rsidRPr="0098480C">
        <w:rPr>
          <w:lang w:val="en-GB"/>
        </w:rPr>
        <w:lastRenderedPageBreak/>
        <w:t>proactive interventions to prevent financial penalties and patient dissatisfaction, fostering greater accountability.</w:t>
      </w:r>
    </w:p>
    <w:p w14:paraId="28E4C195" w14:textId="4F293062" w:rsidR="0098480C" w:rsidRPr="0098480C" w:rsidRDefault="0098480C" w:rsidP="0098480C">
      <w:pPr>
        <w:pStyle w:val="ListParagraph"/>
        <w:numPr>
          <w:ilvl w:val="0"/>
          <w:numId w:val="92"/>
        </w:numPr>
        <w:rPr>
          <w:lang w:val="en-GB"/>
        </w:rPr>
      </w:pPr>
      <w:r w:rsidRPr="0098480C">
        <w:rPr>
          <w:b/>
          <w:bCs/>
          <w:lang w:val="en-GB"/>
        </w:rPr>
        <w:t>Data-Driven Decision Making:</w:t>
      </w:r>
      <w:r w:rsidRPr="0098480C">
        <w:rPr>
          <w:lang w:val="en-GB"/>
        </w:rPr>
        <w:t xml:space="preserve"> The project provides a robust framework for strategic investment targeting, value measurement, and aligning healthcare performance goals with fiscal stewardship.</w:t>
      </w:r>
    </w:p>
    <w:p w14:paraId="04033D7C" w14:textId="397B2049" w:rsidR="00B34BF2" w:rsidRDefault="00CC0922" w:rsidP="00CC0922">
      <w:pPr>
        <w:pStyle w:val="Heading2"/>
      </w:pPr>
      <w:r w:rsidRPr="00CC0922">
        <w:t>7.2 Conclusion and Recommendations</w:t>
      </w:r>
    </w:p>
    <w:p w14:paraId="6D163A28" w14:textId="77777777" w:rsidR="00490D58" w:rsidRPr="00490D58" w:rsidRDefault="00490D58" w:rsidP="00490D58">
      <w:pPr>
        <w:rPr>
          <w:lang w:val="en-GB"/>
        </w:rPr>
      </w:pPr>
      <w:r w:rsidRPr="00490D58">
        <w:rPr>
          <w:lang w:val="en-GB"/>
        </w:rPr>
        <w:t>This report comprehensively analyzed Canadian wait times for priority procedures, developing predictive capabilities and financial estimations. Key conclusions include the significant impact of the calendar year on wait times, showing an increasing trend and notable variations across provinces like Quebec and Ontario, and dramatic differences in delays by procedure type, with urgent procedures being short and elective surgeries substantially longer. A weak but statistically significant positive correlation was observed between procedure volume and wait days. While the Random Forest model showed numerical improvements over a naïve baseline for wait time prediction, these were not statistically significant; however, it performed reasonably well for volume and benchmark attainment. Crucially, the project successfully quantified and demonstrated meaningful variations in estimated financial costs and risks of delays across procedures, years, and provinces.</w:t>
      </w:r>
    </w:p>
    <w:p w14:paraId="7CD9B549" w14:textId="7D782AC5" w:rsidR="002F7AA5" w:rsidRPr="002F7AA5" w:rsidRDefault="00490D58" w:rsidP="00490D58">
      <w:pPr>
        <w:rPr>
          <w:lang w:val="en-GB"/>
        </w:rPr>
      </w:pPr>
      <w:r w:rsidRPr="00490D58">
        <w:rPr>
          <w:lang w:val="en-GB"/>
        </w:rPr>
        <w:t xml:space="preserve">For Canadian healthcare administrators and policymakers, several recommendations emerge. They should prioritize targeted interventions for elective surgeries with long waits by increasing capacity and optimizing schedules. Region-specific strategies are crucial, utilizing provincial data to identify unique bottlenecks and allocate resources based on inter-provincial disparities. Embracing predictive analytics and continuously refining models through advanced time-series methods, enhanced feature engineering, and addressing statistical issues will lead to more robust predictions. Furthermore, integrating quantified costs and risks of </w:t>
      </w:r>
      <w:r w:rsidRPr="00490D58">
        <w:rPr>
          <w:lang w:val="en-GB"/>
        </w:rPr>
        <w:lastRenderedPageBreak/>
        <w:t>delays into performance monitoring, using tiered targets for financially justifiable improvements, and ensuring continuous data improvement (e.g., granular cost-per-day) will enhance financial analysis accuracy. Systematic adoption of these recommendations will lead to more informed, fiscally responsible decisions, ultimately reducing wait times, improving patient outcomes, and ensuring a more sustainable healthcare future for Canada.</w:t>
      </w:r>
    </w:p>
    <w:p w14:paraId="61972DA5" w14:textId="77777777" w:rsidR="00CC0922" w:rsidRPr="00CC0922" w:rsidRDefault="00CC0922" w:rsidP="00CC0922"/>
    <w:p w14:paraId="09CF38EB" w14:textId="11F0E4C9" w:rsidR="006D3715" w:rsidRDefault="006D3715">
      <w:r>
        <w:br w:type="page"/>
      </w:r>
    </w:p>
    <w:p w14:paraId="33188783" w14:textId="2120EC28" w:rsidR="006A2882" w:rsidRDefault="00704197" w:rsidP="006A2882">
      <w:pPr>
        <w:pStyle w:val="Heading1"/>
      </w:pPr>
      <w:r>
        <w:lastRenderedPageBreak/>
        <w:t>References</w:t>
      </w:r>
    </w:p>
    <w:p w14:paraId="18EB4FAE" w14:textId="6DD2D885" w:rsidR="0046282A" w:rsidRDefault="0046282A" w:rsidP="0046282A">
      <w:pPr>
        <w:pStyle w:val="ListParagraph"/>
        <w:numPr>
          <w:ilvl w:val="0"/>
          <w:numId w:val="35"/>
        </w:numPr>
      </w:pPr>
      <w:r w:rsidRPr="005B5BC8">
        <w:t xml:space="preserve">Bodenheimer, T., &amp; Pham, H. H. (2010). Primary Care: Current Problems And Proposed Solutions. Health Affairs, 29(5), 799–805. </w:t>
      </w:r>
      <w:hyperlink r:id="rId37" w:history="1">
        <w:r w:rsidRPr="007A31D3">
          <w:rPr>
            <w:rStyle w:val="Hyperlink"/>
          </w:rPr>
          <w:t>https://www.healthaffairs.org/doi/abs/10.1377/hlthaff.2010.0026</w:t>
        </w:r>
      </w:hyperlink>
    </w:p>
    <w:p w14:paraId="15BA28F4" w14:textId="647D58ED" w:rsidR="001366B2" w:rsidRDefault="001366B2" w:rsidP="008A424C">
      <w:pPr>
        <w:pStyle w:val="ListParagraph"/>
        <w:numPr>
          <w:ilvl w:val="0"/>
          <w:numId w:val="35"/>
        </w:numPr>
      </w:pPr>
      <w:r w:rsidRPr="001366B2">
        <w:t xml:space="preserve">Canadian Institute for Health Information. (n.d.). Explore wait times for priority procedures across Canada. CIHI. </w:t>
      </w:r>
      <w:hyperlink r:id="rId38" w:history="1">
        <w:r w:rsidRPr="007A31D3">
          <w:rPr>
            <w:rStyle w:val="Hyperlink"/>
          </w:rPr>
          <w:t>https://www.cihi.ca/en/explore-wait-times-for-priority-procedures-across-canada</w:t>
        </w:r>
      </w:hyperlink>
      <w:r w:rsidRPr="001366B2">
        <w:t xml:space="preserve"> </w:t>
      </w:r>
    </w:p>
    <w:p w14:paraId="405EB61B" w14:textId="430F3D0E" w:rsidR="0046282A" w:rsidRDefault="0046282A" w:rsidP="0046282A">
      <w:pPr>
        <w:pStyle w:val="ListParagraph"/>
        <w:numPr>
          <w:ilvl w:val="0"/>
          <w:numId w:val="35"/>
        </w:numPr>
      </w:pPr>
      <w:r>
        <w:t xml:space="preserve">Eka Kristia Ayu Astuti, Ayun </w:t>
      </w:r>
      <w:proofErr w:type="spellStart"/>
      <w:r>
        <w:t>Sriatmi</w:t>
      </w:r>
      <w:proofErr w:type="spellEnd"/>
      <w:r>
        <w:t xml:space="preserve">, &amp; Farid </w:t>
      </w:r>
      <w:proofErr w:type="spellStart"/>
      <w:r>
        <w:t>Agushybana</w:t>
      </w:r>
      <w:proofErr w:type="spellEnd"/>
      <w:r>
        <w:t xml:space="preserve">. (2022). REVIEW: FACTORS AFFECTING WAITING TIME FOR OUTPATIENT PRESCRIPTION DRUGS IN HOSPITALS. Medical Sains : </w:t>
      </w:r>
      <w:proofErr w:type="spellStart"/>
      <w:r>
        <w:t>Jurnal</w:t>
      </w:r>
      <w:proofErr w:type="spellEnd"/>
      <w:r>
        <w:t xml:space="preserve"> </w:t>
      </w:r>
      <w:proofErr w:type="spellStart"/>
      <w:r>
        <w:t>Ilmiah</w:t>
      </w:r>
      <w:proofErr w:type="spellEnd"/>
      <w:r>
        <w:t xml:space="preserve"> </w:t>
      </w:r>
      <w:proofErr w:type="spellStart"/>
      <w:r>
        <w:t>Kefarmasian</w:t>
      </w:r>
      <w:proofErr w:type="spellEnd"/>
      <w:r>
        <w:t xml:space="preserve">, 7(4), 861–872. </w:t>
      </w:r>
      <w:hyperlink r:id="rId39" w:history="1">
        <w:r w:rsidRPr="007A31D3">
          <w:rPr>
            <w:rStyle w:val="Hyperlink"/>
          </w:rPr>
          <w:t>https://doi.org/10.37874/ms.v7i4.530</w:t>
        </w:r>
      </w:hyperlink>
    </w:p>
    <w:p w14:paraId="170FC653" w14:textId="13926D5D" w:rsidR="00857A5C" w:rsidRDefault="00857A5C" w:rsidP="0046282A">
      <w:pPr>
        <w:pStyle w:val="ListParagraph"/>
        <w:numPr>
          <w:ilvl w:val="0"/>
          <w:numId w:val="35"/>
        </w:numPr>
      </w:pPr>
      <w:r w:rsidRPr="00857A5C">
        <w:t xml:space="preserve">Mills, K., Dhariwal, M., &amp; Gill, R. (2022). SA48 Patient Impact and Economic Burden of Waiting for Cataract Surgery in Canada: A Targeted Literature Review. Value in Health, 25(7), S613. </w:t>
      </w:r>
      <w:hyperlink r:id="rId40" w:history="1">
        <w:r w:rsidRPr="009D2FBA">
          <w:rPr>
            <w:rStyle w:val="Hyperlink"/>
          </w:rPr>
          <w:t>https://doi.org/10.1016/j.jval.2022.04.1714</w:t>
        </w:r>
      </w:hyperlink>
    </w:p>
    <w:p w14:paraId="12771088" w14:textId="6366E23C" w:rsidR="00857A5C" w:rsidRDefault="00857A5C" w:rsidP="0046282A">
      <w:pPr>
        <w:pStyle w:val="ListParagraph"/>
        <w:numPr>
          <w:ilvl w:val="0"/>
          <w:numId w:val="35"/>
        </w:numPr>
      </w:pPr>
      <w:r w:rsidRPr="00857A5C">
        <w:t>Moir, M. (2025, May 6). The Private Cost of Public Queues for Medically Necessary Care, 2025. Retrieved from Fraser Institute website: https://www.fraserinstitute.org/studies/private-cost-public-queues-medically-necessary-care-2025</w:t>
      </w:r>
    </w:p>
    <w:p w14:paraId="58A3C209" w14:textId="3688A3EE" w:rsidR="00441DB8" w:rsidRDefault="00441DB8" w:rsidP="008A424C">
      <w:pPr>
        <w:pStyle w:val="ListParagraph"/>
        <w:numPr>
          <w:ilvl w:val="0"/>
          <w:numId w:val="35"/>
        </w:numPr>
      </w:pPr>
      <w:r w:rsidRPr="00441DB8">
        <w:t xml:space="preserve">Murray, M., &amp; Berwick, D. (n.d.). Advanced Access Reducing Waiting and Delays in Primary Care. In INNOVATIONS IN PRIMARY CARE. </w:t>
      </w:r>
      <w:hyperlink r:id="rId41" w:history="1">
        <w:r w:rsidRPr="007A31D3">
          <w:rPr>
            <w:rStyle w:val="Hyperlink"/>
          </w:rPr>
          <w:t>https://www.hqontario.ca/Portals/0/Documents/qi/learningcommunity/Roadmap%20Resources/Advanced%20Access%20and%20Efficiency/Step%201/pc-reducing-wating-and-delays-inprimary-care-jama-en.pdf</w:t>
        </w:r>
      </w:hyperlink>
    </w:p>
    <w:p w14:paraId="339BE1CA" w14:textId="06BB4177" w:rsidR="00857A5C" w:rsidRDefault="00857A5C" w:rsidP="008A424C">
      <w:pPr>
        <w:pStyle w:val="ListParagraph"/>
        <w:numPr>
          <w:ilvl w:val="0"/>
          <w:numId w:val="35"/>
        </w:numPr>
      </w:pPr>
      <w:r w:rsidRPr="00857A5C">
        <w:lastRenderedPageBreak/>
        <w:t xml:space="preserve">Wong, J., Milroy, S., Sun, K., Iorio, P., Seto, M., </w:t>
      </w:r>
      <w:proofErr w:type="spellStart"/>
      <w:r w:rsidRPr="00857A5C">
        <w:t>Monakova</w:t>
      </w:r>
      <w:proofErr w:type="spellEnd"/>
      <w:r w:rsidRPr="00857A5C">
        <w:t>, J., &amp; Sutherland, J. (2020). Reallocating Cancer Surgery Payments for Alternate Level of Care in Ontario: What Are the Options? Healthcare Policy | Politiques de Santé, 16(2), 41–54. https://doi.org/10.12927/hcpol.2020.26354</w:t>
      </w:r>
    </w:p>
    <w:p w14:paraId="392A984F" w14:textId="77777777" w:rsidR="00CD78BC" w:rsidRDefault="00CD78BC" w:rsidP="00CD78BC">
      <w:pPr>
        <w:pStyle w:val="ListParagraph"/>
        <w:ind w:left="1440"/>
      </w:pPr>
    </w:p>
    <w:p w14:paraId="623E0BA2" w14:textId="77777777" w:rsidR="00CD78BC" w:rsidRDefault="00CD78BC" w:rsidP="00CD78BC">
      <w:pPr>
        <w:pStyle w:val="ListParagraph"/>
        <w:ind w:left="1440"/>
      </w:pPr>
    </w:p>
    <w:p w14:paraId="1FCD8E68" w14:textId="01512E75" w:rsidR="002E01AC" w:rsidRDefault="00CD78BC" w:rsidP="00CD78BC">
      <w:pPr>
        <w:pStyle w:val="ListParagraph"/>
        <w:ind w:left="1440"/>
      </w:pPr>
      <w:r>
        <w:t>‌</w:t>
      </w:r>
    </w:p>
    <w:p w14:paraId="4CCF70F0" w14:textId="5161FA7E" w:rsidR="00175705" w:rsidRDefault="00175705"/>
    <w:sectPr w:rsidR="00175705" w:rsidSect="008C4C28">
      <w:headerReference w:type="default" r:id="rId42"/>
      <w:headerReference w:type="first" r:id="rId43"/>
      <w:footnotePr>
        <w:pos w:val="beneathText"/>
      </w:footnotePr>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CCF1C7" w14:textId="77777777" w:rsidR="00A44D8B" w:rsidRDefault="00A44D8B">
      <w:pPr>
        <w:spacing w:line="240" w:lineRule="auto"/>
      </w:pPr>
      <w:r>
        <w:separator/>
      </w:r>
    </w:p>
    <w:p w14:paraId="1F6435FD" w14:textId="77777777" w:rsidR="00A44D8B" w:rsidRDefault="00A44D8B"/>
  </w:endnote>
  <w:endnote w:type="continuationSeparator" w:id="0">
    <w:p w14:paraId="2C84232A" w14:textId="77777777" w:rsidR="00A44D8B" w:rsidRDefault="00A44D8B">
      <w:pPr>
        <w:spacing w:line="240" w:lineRule="auto"/>
      </w:pPr>
      <w:r>
        <w:continuationSeparator/>
      </w:r>
    </w:p>
    <w:p w14:paraId="6445C0BF" w14:textId="77777777" w:rsidR="00A44D8B" w:rsidRDefault="00A44D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A9A7AD" w14:textId="77777777" w:rsidR="00A44D8B" w:rsidRDefault="00A44D8B">
      <w:pPr>
        <w:spacing w:line="240" w:lineRule="auto"/>
      </w:pPr>
      <w:r>
        <w:separator/>
      </w:r>
    </w:p>
    <w:p w14:paraId="079249D4" w14:textId="77777777" w:rsidR="00A44D8B" w:rsidRDefault="00A44D8B"/>
  </w:footnote>
  <w:footnote w:type="continuationSeparator" w:id="0">
    <w:p w14:paraId="7DBABDBA" w14:textId="77777777" w:rsidR="00A44D8B" w:rsidRDefault="00A44D8B">
      <w:pPr>
        <w:spacing w:line="240" w:lineRule="auto"/>
      </w:pPr>
      <w:r>
        <w:continuationSeparator/>
      </w:r>
    </w:p>
    <w:p w14:paraId="000D8452" w14:textId="77777777" w:rsidR="00A44D8B" w:rsidRDefault="00A44D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EEE8E" w14:textId="27B2DE57" w:rsidR="00E81978" w:rsidRPr="007F73ED" w:rsidRDefault="00000000">
    <w:pPr>
      <w:pStyle w:val="Header"/>
      <w:rPr>
        <w:noProof/>
        <w:lang w:val="en-GB"/>
      </w:rPr>
    </w:pPr>
    <w:sdt>
      <w:sdtPr>
        <w:rPr>
          <w:rStyle w:val="Strong"/>
          <w:noProof/>
          <w:lang w:val="en-GB"/>
        </w:rPr>
        <w:alias w:val="Running head"/>
        <w:tag w:val=""/>
        <w:id w:val="12739865"/>
        <w:placeholder>
          <w:docPart w:val="872EB7FED30A4BB48B94C246250D2AF9"/>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57B07">
          <w:rPr>
            <w:rStyle w:val="Strong"/>
            <w:noProof/>
            <w:lang w:val="en-GB"/>
          </w:rPr>
          <w:t>DATA ANALYTICS CASE STUDY 3 pROJECT PART 3 rEPORT</w:t>
        </w:r>
      </w:sdtContent>
    </w:sdt>
    <w:r w:rsidR="005D3A03" w:rsidRPr="007F73ED">
      <w:rPr>
        <w:rStyle w:val="Strong"/>
        <w:noProof/>
        <w:lang w:val="en-GB" w:bidi="en-GB"/>
      </w:rPr>
      <w:ptab w:relativeTo="margin" w:alignment="right" w:leader="none"/>
    </w:r>
    <w:r w:rsidR="005D3A03" w:rsidRPr="007F73ED">
      <w:rPr>
        <w:rStyle w:val="Strong"/>
        <w:noProof/>
        <w:lang w:val="en-GB" w:bidi="en-GB"/>
      </w:rPr>
      <w:fldChar w:fldCharType="begin"/>
    </w:r>
    <w:r w:rsidR="005D3A03" w:rsidRPr="007F73ED">
      <w:rPr>
        <w:rStyle w:val="Strong"/>
        <w:noProof/>
        <w:lang w:val="en-GB" w:bidi="en-GB"/>
      </w:rPr>
      <w:instrText xml:space="preserve"> PAGE   \* MERGEFORMAT </w:instrText>
    </w:r>
    <w:r w:rsidR="005D3A03" w:rsidRPr="007F73ED">
      <w:rPr>
        <w:rStyle w:val="Strong"/>
        <w:noProof/>
        <w:lang w:val="en-GB" w:bidi="en-GB"/>
      </w:rPr>
      <w:fldChar w:fldCharType="separate"/>
    </w:r>
    <w:r w:rsidR="000D3F41" w:rsidRPr="007F73ED">
      <w:rPr>
        <w:rStyle w:val="Strong"/>
        <w:noProof/>
        <w:lang w:val="en-GB" w:bidi="en-GB"/>
      </w:rPr>
      <w:t>8</w:t>
    </w:r>
    <w:r w:rsidR="005D3A03" w:rsidRPr="007F73ED">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3FE22" w14:textId="564A9E7B" w:rsidR="00E81978" w:rsidRPr="00F77743" w:rsidRDefault="00000000" w:rsidP="00F77743">
    <w:pPr>
      <w:pStyle w:val="Header"/>
      <w:rPr>
        <w:rStyle w:val="Strong"/>
        <w:noProof/>
        <w:lang w:val="en-GB"/>
      </w:rPr>
    </w:pPr>
    <w:sdt>
      <w:sdtPr>
        <w:rPr>
          <w:rStyle w:val="Strong"/>
          <w:noProof/>
          <w:lang w:val="en-GB"/>
        </w:rPr>
        <w:alias w:val="Running head"/>
        <w:tag w:val=""/>
        <w:id w:val="-1835984005"/>
        <w:placeholder>
          <w:docPart w:val="E1E6D59AFCD94776BD616F4828001C4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078C4">
          <w:rPr>
            <w:rStyle w:val="Strong"/>
            <w:noProof/>
            <w:lang w:val="en-GB"/>
          </w:rPr>
          <w:t xml:space="preserve">DATA ANALYTICS CASE STUDY 3 pROJECT </w:t>
        </w:r>
        <w:r w:rsidR="00C6245A">
          <w:rPr>
            <w:rStyle w:val="Strong"/>
            <w:noProof/>
            <w:lang w:val="en-GB"/>
          </w:rPr>
          <w:t xml:space="preserve">PART </w:t>
        </w:r>
        <w:r w:rsidR="00E57B07">
          <w:rPr>
            <w:rStyle w:val="Strong"/>
            <w:noProof/>
            <w:lang w:val="en-GB"/>
          </w:rPr>
          <w:t>3</w:t>
        </w:r>
        <w:r w:rsidR="00C6245A">
          <w:rPr>
            <w:rStyle w:val="Strong"/>
            <w:noProof/>
            <w:lang w:val="en-GB"/>
          </w:rPr>
          <w:t xml:space="preserve"> </w:t>
        </w:r>
        <w:r w:rsidR="007078C4">
          <w:rPr>
            <w:rStyle w:val="Strong"/>
            <w:noProof/>
            <w:lang w:val="en-GB"/>
          </w:rPr>
          <w:t>rEPORT</w:t>
        </w:r>
      </w:sdtContent>
    </w:sdt>
    <w:r w:rsidR="00F77743" w:rsidRPr="007F73ED">
      <w:rPr>
        <w:rStyle w:val="Strong"/>
        <w:noProof/>
        <w:lang w:val="en-GB" w:bidi="en-GB"/>
      </w:rPr>
      <w:ptab w:relativeTo="margin" w:alignment="right" w:leader="none"/>
    </w:r>
    <w:r w:rsidR="00F77743" w:rsidRPr="007F73ED">
      <w:rPr>
        <w:rStyle w:val="Strong"/>
        <w:noProof/>
        <w:lang w:val="en-GB" w:bidi="en-GB"/>
      </w:rPr>
      <w:fldChar w:fldCharType="begin"/>
    </w:r>
    <w:r w:rsidR="00F77743" w:rsidRPr="007F73ED">
      <w:rPr>
        <w:rStyle w:val="Strong"/>
        <w:noProof/>
        <w:lang w:val="en-GB" w:bidi="en-GB"/>
      </w:rPr>
      <w:instrText xml:space="preserve"> PAGE   \* MERGEFORMAT </w:instrText>
    </w:r>
    <w:r w:rsidR="00F77743" w:rsidRPr="007F73ED">
      <w:rPr>
        <w:rStyle w:val="Strong"/>
        <w:noProof/>
        <w:lang w:val="en-GB" w:bidi="en-GB"/>
      </w:rPr>
      <w:fldChar w:fldCharType="separate"/>
    </w:r>
    <w:r w:rsidR="00F77743">
      <w:rPr>
        <w:rStyle w:val="Strong"/>
        <w:noProof/>
        <w:lang w:bidi="en-GB"/>
      </w:rPr>
      <w:t>1</w:t>
    </w:r>
    <w:r w:rsidR="00F77743" w:rsidRPr="007F73ED">
      <w:rPr>
        <w:rStyle w:val="Strong"/>
        <w:noProof/>
        <w:lang w:val="en-GB" w:bidi="en-GB"/>
      </w:rPr>
      <w:fldChar w:fldCharType="end"/>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843C4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710D38"/>
    <w:multiLevelType w:val="multilevel"/>
    <w:tmpl w:val="4A7E1DC2"/>
    <w:lvl w:ilvl="0">
      <w:start w:val="1"/>
      <w:numFmt w:val="decimal"/>
      <w:lvlText w:val="%1."/>
      <w:lvlJc w:val="left"/>
      <w:pPr>
        <w:tabs>
          <w:tab w:val="num" w:pos="1440"/>
        </w:tabs>
        <w:ind w:left="1440" w:hanging="360"/>
      </w:pPr>
      <w:rPr>
        <w:rFonts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01FC5583"/>
    <w:multiLevelType w:val="hybridMultilevel"/>
    <w:tmpl w:val="788AA1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548482F"/>
    <w:multiLevelType w:val="hybridMultilevel"/>
    <w:tmpl w:val="E2A697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05B75FA7"/>
    <w:multiLevelType w:val="multilevel"/>
    <w:tmpl w:val="9E24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0F47AA"/>
    <w:multiLevelType w:val="hybridMultilevel"/>
    <w:tmpl w:val="DED40A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081D7427"/>
    <w:multiLevelType w:val="multilevel"/>
    <w:tmpl w:val="BE1CC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23673B"/>
    <w:multiLevelType w:val="hybridMultilevel"/>
    <w:tmpl w:val="FC028B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82A712A"/>
    <w:multiLevelType w:val="multilevel"/>
    <w:tmpl w:val="69DA3F02"/>
    <w:lvl w:ilvl="0">
      <w:start w:val="1"/>
      <w:numFmt w:val="bullet"/>
      <w:lvlText w:val=""/>
      <w:lvlJc w:val="left"/>
      <w:pPr>
        <w:tabs>
          <w:tab w:val="num" w:pos="840"/>
        </w:tabs>
        <w:ind w:left="840" w:hanging="360"/>
      </w:pPr>
      <w:rPr>
        <w:rFonts w:ascii="Symbol" w:hAnsi="Symbol" w:hint="default"/>
        <w:sz w:val="24"/>
        <w:szCs w:val="24"/>
      </w:rPr>
    </w:lvl>
    <w:lvl w:ilvl="1">
      <w:start w:val="1"/>
      <w:numFmt w:val="decimal"/>
      <w:lvlText w:val="%2."/>
      <w:lvlJc w:val="left"/>
      <w:pPr>
        <w:ind w:left="1560" w:hanging="360"/>
      </w:pPr>
      <w:rPr>
        <w:rFonts w:hint="default"/>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8" w15:restartNumberingAfterBreak="0">
    <w:nsid w:val="086E1A59"/>
    <w:multiLevelType w:val="hybridMultilevel"/>
    <w:tmpl w:val="10A26E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08F30E2A"/>
    <w:multiLevelType w:val="multilevel"/>
    <w:tmpl w:val="0AA82336"/>
    <w:lvl w:ilvl="0">
      <w:start w:val="1"/>
      <w:numFmt w:val="decimal"/>
      <w:lvlText w:val="%1."/>
      <w:lvlJc w:val="left"/>
      <w:pPr>
        <w:tabs>
          <w:tab w:val="num" w:pos="840"/>
        </w:tabs>
        <w:ind w:left="840" w:hanging="360"/>
      </w:pPr>
      <w:rPr>
        <w:rFonts w:hint="default"/>
        <w:sz w:val="24"/>
        <w:szCs w:val="24"/>
      </w:rPr>
    </w:lvl>
    <w:lvl w:ilvl="1">
      <w:start w:val="1"/>
      <w:numFmt w:val="decimal"/>
      <w:lvlText w:val="%2."/>
      <w:lvlJc w:val="left"/>
      <w:pPr>
        <w:ind w:left="1560" w:hanging="360"/>
      </w:pPr>
      <w:rPr>
        <w:rFonts w:hint="default"/>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20" w15:restartNumberingAfterBreak="0">
    <w:nsid w:val="093D23F7"/>
    <w:multiLevelType w:val="hybridMultilevel"/>
    <w:tmpl w:val="A1EC8C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0B5C7E45"/>
    <w:multiLevelType w:val="hybridMultilevel"/>
    <w:tmpl w:val="C5EED79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0B7F3B72"/>
    <w:multiLevelType w:val="hybridMultilevel"/>
    <w:tmpl w:val="DC2292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0D1756BD"/>
    <w:multiLevelType w:val="hybridMultilevel"/>
    <w:tmpl w:val="AB8210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0DC312A5"/>
    <w:multiLevelType w:val="hybridMultilevel"/>
    <w:tmpl w:val="F7C87D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0DD1327B"/>
    <w:multiLevelType w:val="hybridMultilevel"/>
    <w:tmpl w:val="87763B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0ED52346"/>
    <w:multiLevelType w:val="hybridMultilevel"/>
    <w:tmpl w:val="DACC4C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11FF07A1"/>
    <w:multiLevelType w:val="hybridMultilevel"/>
    <w:tmpl w:val="F216ED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2311B14"/>
    <w:multiLevelType w:val="multilevel"/>
    <w:tmpl w:val="1618F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2C545A9"/>
    <w:multiLevelType w:val="hybridMultilevel"/>
    <w:tmpl w:val="4DA08B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14BA502D"/>
    <w:multiLevelType w:val="hybridMultilevel"/>
    <w:tmpl w:val="3A9AA1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153538A4"/>
    <w:multiLevelType w:val="hybridMultilevel"/>
    <w:tmpl w:val="5CE42B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163B0543"/>
    <w:multiLevelType w:val="hybridMultilevel"/>
    <w:tmpl w:val="086ECD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16CF3DEF"/>
    <w:multiLevelType w:val="hybridMultilevel"/>
    <w:tmpl w:val="93EC5E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1A0907DA"/>
    <w:multiLevelType w:val="hybridMultilevel"/>
    <w:tmpl w:val="DCAC64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1A351C88"/>
    <w:multiLevelType w:val="multilevel"/>
    <w:tmpl w:val="884A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4C0C1F"/>
    <w:multiLevelType w:val="hybridMultilevel"/>
    <w:tmpl w:val="FF748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1E514796"/>
    <w:multiLevelType w:val="hybridMultilevel"/>
    <w:tmpl w:val="3452BC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1E740B95"/>
    <w:multiLevelType w:val="multilevel"/>
    <w:tmpl w:val="0F28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0D2706"/>
    <w:multiLevelType w:val="hybridMultilevel"/>
    <w:tmpl w:val="7E38CA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21213755"/>
    <w:multiLevelType w:val="multilevel"/>
    <w:tmpl w:val="06D0DD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22141883"/>
    <w:multiLevelType w:val="hybridMultilevel"/>
    <w:tmpl w:val="1EAC36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233613D4"/>
    <w:multiLevelType w:val="multilevel"/>
    <w:tmpl w:val="65FCD2BC"/>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404AC4"/>
    <w:multiLevelType w:val="hybridMultilevel"/>
    <w:tmpl w:val="EB2693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25FA1C09"/>
    <w:multiLevelType w:val="hybridMultilevel"/>
    <w:tmpl w:val="970881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265F3180"/>
    <w:multiLevelType w:val="hybridMultilevel"/>
    <w:tmpl w:val="311458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15:restartNumberingAfterBreak="0">
    <w:nsid w:val="26EF5412"/>
    <w:multiLevelType w:val="hybridMultilevel"/>
    <w:tmpl w:val="A11AD69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28561850"/>
    <w:multiLevelType w:val="hybridMultilevel"/>
    <w:tmpl w:val="ACE8DD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91C5D7E"/>
    <w:multiLevelType w:val="multilevel"/>
    <w:tmpl w:val="FB60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E01FED"/>
    <w:multiLevelType w:val="hybridMultilevel"/>
    <w:tmpl w:val="3272C4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2A4A04E0"/>
    <w:multiLevelType w:val="hybridMultilevel"/>
    <w:tmpl w:val="7D968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DFE260B"/>
    <w:multiLevelType w:val="hybridMultilevel"/>
    <w:tmpl w:val="9F5068A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2E721097"/>
    <w:multiLevelType w:val="hybridMultilevel"/>
    <w:tmpl w:val="2B3889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2E937AF3"/>
    <w:multiLevelType w:val="hybridMultilevel"/>
    <w:tmpl w:val="B66829B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4" w15:restartNumberingAfterBreak="0">
    <w:nsid w:val="356F11D2"/>
    <w:multiLevelType w:val="hybridMultilevel"/>
    <w:tmpl w:val="BC9670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5" w15:restartNumberingAfterBreak="0">
    <w:nsid w:val="35E71851"/>
    <w:multiLevelType w:val="hybridMultilevel"/>
    <w:tmpl w:val="26260A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15:restartNumberingAfterBreak="0">
    <w:nsid w:val="366BB4F6"/>
    <w:multiLevelType w:val="hybridMultilevel"/>
    <w:tmpl w:val="BC720560"/>
    <w:lvl w:ilvl="0" w:tplc="8C46DDCA">
      <w:start w:val="1"/>
      <w:numFmt w:val="bullet"/>
      <w:lvlText w:val="o"/>
      <w:lvlJc w:val="left"/>
      <w:pPr>
        <w:ind w:left="2160" w:hanging="360"/>
      </w:pPr>
      <w:rPr>
        <w:rFonts w:ascii="Courier New" w:hAnsi="Courier New" w:hint="default"/>
      </w:rPr>
    </w:lvl>
    <w:lvl w:ilvl="1" w:tplc="0FE400E8">
      <w:start w:val="1"/>
      <w:numFmt w:val="bullet"/>
      <w:lvlText w:val="o"/>
      <w:lvlJc w:val="left"/>
      <w:pPr>
        <w:ind w:left="2880" w:hanging="360"/>
      </w:pPr>
      <w:rPr>
        <w:rFonts w:ascii="Courier New" w:hAnsi="Courier New" w:hint="default"/>
      </w:rPr>
    </w:lvl>
    <w:lvl w:ilvl="2" w:tplc="40F20476">
      <w:start w:val="1"/>
      <w:numFmt w:val="bullet"/>
      <w:lvlText w:val=""/>
      <w:lvlJc w:val="left"/>
      <w:pPr>
        <w:ind w:left="3600" w:hanging="360"/>
      </w:pPr>
      <w:rPr>
        <w:rFonts w:ascii="Wingdings" w:hAnsi="Wingdings" w:hint="default"/>
      </w:rPr>
    </w:lvl>
    <w:lvl w:ilvl="3" w:tplc="9BF819EC">
      <w:start w:val="1"/>
      <w:numFmt w:val="bullet"/>
      <w:lvlText w:val=""/>
      <w:lvlJc w:val="left"/>
      <w:pPr>
        <w:ind w:left="4320" w:hanging="360"/>
      </w:pPr>
      <w:rPr>
        <w:rFonts w:ascii="Symbol" w:hAnsi="Symbol" w:hint="default"/>
      </w:rPr>
    </w:lvl>
    <w:lvl w:ilvl="4" w:tplc="BD0E6A5A">
      <w:start w:val="1"/>
      <w:numFmt w:val="bullet"/>
      <w:lvlText w:val="o"/>
      <w:lvlJc w:val="left"/>
      <w:pPr>
        <w:ind w:left="5040" w:hanging="360"/>
      </w:pPr>
      <w:rPr>
        <w:rFonts w:ascii="Courier New" w:hAnsi="Courier New" w:hint="default"/>
      </w:rPr>
    </w:lvl>
    <w:lvl w:ilvl="5" w:tplc="71B0F18C">
      <w:start w:val="1"/>
      <w:numFmt w:val="bullet"/>
      <w:lvlText w:val=""/>
      <w:lvlJc w:val="left"/>
      <w:pPr>
        <w:ind w:left="5760" w:hanging="360"/>
      </w:pPr>
      <w:rPr>
        <w:rFonts w:ascii="Wingdings" w:hAnsi="Wingdings" w:hint="default"/>
      </w:rPr>
    </w:lvl>
    <w:lvl w:ilvl="6" w:tplc="49244316">
      <w:start w:val="1"/>
      <w:numFmt w:val="bullet"/>
      <w:lvlText w:val=""/>
      <w:lvlJc w:val="left"/>
      <w:pPr>
        <w:ind w:left="6480" w:hanging="360"/>
      </w:pPr>
      <w:rPr>
        <w:rFonts w:ascii="Symbol" w:hAnsi="Symbol" w:hint="default"/>
      </w:rPr>
    </w:lvl>
    <w:lvl w:ilvl="7" w:tplc="F3AEF18E">
      <w:start w:val="1"/>
      <w:numFmt w:val="bullet"/>
      <w:lvlText w:val="o"/>
      <w:lvlJc w:val="left"/>
      <w:pPr>
        <w:ind w:left="7200" w:hanging="360"/>
      </w:pPr>
      <w:rPr>
        <w:rFonts w:ascii="Courier New" w:hAnsi="Courier New" w:hint="default"/>
      </w:rPr>
    </w:lvl>
    <w:lvl w:ilvl="8" w:tplc="7CDA536C">
      <w:start w:val="1"/>
      <w:numFmt w:val="bullet"/>
      <w:lvlText w:val=""/>
      <w:lvlJc w:val="left"/>
      <w:pPr>
        <w:ind w:left="7920" w:hanging="360"/>
      </w:pPr>
      <w:rPr>
        <w:rFonts w:ascii="Wingdings" w:hAnsi="Wingdings" w:hint="default"/>
      </w:rPr>
    </w:lvl>
  </w:abstractNum>
  <w:abstractNum w:abstractNumId="57" w15:restartNumberingAfterBreak="0">
    <w:nsid w:val="368C517F"/>
    <w:multiLevelType w:val="hybridMultilevel"/>
    <w:tmpl w:val="8A0082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37BF479B"/>
    <w:multiLevelType w:val="hybridMultilevel"/>
    <w:tmpl w:val="88EE71CC"/>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59" w15:restartNumberingAfterBreak="0">
    <w:nsid w:val="39662BC7"/>
    <w:multiLevelType w:val="hybridMultilevel"/>
    <w:tmpl w:val="5A305D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15:restartNumberingAfterBreak="0">
    <w:nsid w:val="411032F5"/>
    <w:multiLevelType w:val="multilevel"/>
    <w:tmpl w:val="2920044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42370919"/>
    <w:multiLevelType w:val="hybridMultilevel"/>
    <w:tmpl w:val="6BD42D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2" w15:restartNumberingAfterBreak="0">
    <w:nsid w:val="42BE441A"/>
    <w:multiLevelType w:val="hybridMultilevel"/>
    <w:tmpl w:val="D29C651E"/>
    <w:lvl w:ilvl="0" w:tplc="08090001">
      <w:start w:val="1"/>
      <w:numFmt w:val="bullet"/>
      <w:lvlText w:val=""/>
      <w:lvlJc w:val="left"/>
      <w:pPr>
        <w:ind w:left="1080" w:hanging="360"/>
      </w:pPr>
      <w:rPr>
        <w:rFonts w:ascii="Symbol" w:hAnsi="Symbol" w:hint="default"/>
      </w:rPr>
    </w:lvl>
    <w:lvl w:ilvl="1" w:tplc="A18AD734">
      <w:numFmt w:val="bullet"/>
      <w:lvlText w:val="•"/>
      <w:lvlJc w:val="left"/>
      <w:pPr>
        <w:ind w:left="2160" w:hanging="720"/>
      </w:pPr>
      <w:rPr>
        <w:rFonts w:ascii="Times New Roman" w:eastAsiaTheme="minorEastAsia" w:hAnsi="Times New Roman" w:cs="Times New Roman"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3" w15:restartNumberingAfterBreak="0">
    <w:nsid w:val="43FA0912"/>
    <w:multiLevelType w:val="multilevel"/>
    <w:tmpl w:val="2AA2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443A2D"/>
    <w:multiLevelType w:val="hybridMultilevel"/>
    <w:tmpl w:val="1EF859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5" w15:restartNumberingAfterBreak="0">
    <w:nsid w:val="45CE2BA2"/>
    <w:multiLevelType w:val="hybridMultilevel"/>
    <w:tmpl w:val="58B818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6" w15:restartNumberingAfterBreak="0">
    <w:nsid w:val="48A51B19"/>
    <w:multiLevelType w:val="hybridMultilevel"/>
    <w:tmpl w:val="812AB9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7" w15:restartNumberingAfterBreak="0">
    <w:nsid w:val="4E3B7CEC"/>
    <w:multiLevelType w:val="multilevel"/>
    <w:tmpl w:val="54FCDFD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500477D1"/>
    <w:multiLevelType w:val="multilevel"/>
    <w:tmpl w:val="AFB68642"/>
    <w:lvl w:ilvl="0">
      <w:start w:val="1"/>
      <w:numFmt w:val="bullet"/>
      <w:lvlText w:val=""/>
      <w:lvlJc w:val="left"/>
      <w:pPr>
        <w:tabs>
          <w:tab w:val="num" w:pos="840"/>
        </w:tabs>
        <w:ind w:left="840" w:hanging="360"/>
      </w:pPr>
      <w:rPr>
        <w:rFonts w:ascii="Symbol" w:hAnsi="Symbol" w:hint="default"/>
        <w:sz w:val="24"/>
        <w:szCs w:val="24"/>
      </w:rPr>
    </w:lvl>
    <w:lvl w:ilvl="1">
      <w:numFmt w:val="bullet"/>
      <w:lvlText w:val="•"/>
      <w:lvlJc w:val="left"/>
      <w:pPr>
        <w:ind w:left="1560" w:hanging="360"/>
      </w:pPr>
      <w:rPr>
        <w:rFonts w:ascii="Times New Roman" w:eastAsiaTheme="minorEastAsia" w:hAnsi="Times New Roman" w:cs="Times New Roman" w:hint="default"/>
      </w:rPr>
    </w:lvl>
    <w:lvl w:ilvl="2">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69" w15:restartNumberingAfterBreak="0">
    <w:nsid w:val="507D06A9"/>
    <w:multiLevelType w:val="hybridMultilevel"/>
    <w:tmpl w:val="5442F522"/>
    <w:lvl w:ilvl="0" w:tplc="08090001">
      <w:start w:val="1"/>
      <w:numFmt w:val="bullet"/>
      <w:lvlText w:val=""/>
      <w:lvlJc w:val="left"/>
      <w:pPr>
        <w:ind w:left="840" w:hanging="360"/>
      </w:pPr>
      <w:rPr>
        <w:rFonts w:ascii="Symbol" w:hAnsi="Symbol" w:hint="default"/>
      </w:rPr>
    </w:lvl>
    <w:lvl w:ilvl="1" w:tplc="08090003">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70" w15:restartNumberingAfterBreak="0">
    <w:nsid w:val="50D961E2"/>
    <w:multiLevelType w:val="multilevel"/>
    <w:tmpl w:val="AFB68642"/>
    <w:lvl w:ilvl="0">
      <w:start w:val="1"/>
      <w:numFmt w:val="bullet"/>
      <w:lvlText w:val=""/>
      <w:lvlJc w:val="left"/>
      <w:pPr>
        <w:tabs>
          <w:tab w:val="num" w:pos="840"/>
        </w:tabs>
        <w:ind w:left="840" w:hanging="360"/>
      </w:pPr>
      <w:rPr>
        <w:rFonts w:ascii="Symbol" w:hAnsi="Symbol" w:hint="default"/>
        <w:sz w:val="24"/>
        <w:szCs w:val="24"/>
      </w:rPr>
    </w:lvl>
    <w:lvl w:ilvl="1">
      <w:numFmt w:val="bullet"/>
      <w:lvlText w:val="•"/>
      <w:lvlJc w:val="left"/>
      <w:pPr>
        <w:ind w:left="1560" w:hanging="360"/>
      </w:pPr>
      <w:rPr>
        <w:rFonts w:ascii="Times New Roman" w:eastAsiaTheme="minorEastAsia" w:hAnsi="Times New Roman" w:cs="Times New Roman" w:hint="default"/>
      </w:rPr>
    </w:lvl>
    <w:lvl w:ilvl="2">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71" w15:restartNumberingAfterBreak="0">
    <w:nsid w:val="53995C54"/>
    <w:multiLevelType w:val="hybridMultilevel"/>
    <w:tmpl w:val="9C3E63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2" w15:restartNumberingAfterBreak="0">
    <w:nsid w:val="5439651B"/>
    <w:multiLevelType w:val="hybridMultilevel"/>
    <w:tmpl w:val="0B32DA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15:restartNumberingAfterBreak="0">
    <w:nsid w:val="54F5070A"/>
    <w:multiLevelType w:val="hybridMultilevel"/>
    <w:tmpl w:val="F7BA44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4" w15:restartNumberingAfterBreak="0">
    <w:nsid w:val="559E531E"/>
    <w:multiLevelType w:val="hybridMultilevel"/>
    <w:tmpl w:val="E1FC09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5" w15:restartNumberingAfterBreak="0">
    <w:nsid w:val="57B74BE8"/>
    <w:multiLevelType w:val="hybridMultilevel"/>
    <w:tmpl w:val="65CE2B12"/>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15:restartNumberingAfterBreak="0">
    <w:nsid w:val="594214A3"/>
    <w:multiLevelType w:val="hybridMultilevel"/>
    <w:tmpl w:val="84CAE3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7" w15:restartNumberingAfterBreak="0">
    <w:nsid w:val="59FB3595"/>
    <w:multiLevelType w:val="hybridMultilevel"/>
    <w:tmpl w:val="A47497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8" w15:restartNumberingAfterBreak="0">
    <w:nsid w:val="5E483692"/>
    <w:multiLevelType w:val="hybridMultilevel"/>
    <w:tmpl w:val="30185176"/>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9" w15:restartNumberingAfterBreak="0">
    <w:nsid w:val="5FB61011"/>
    <w:multiLevelType w:val="hybridMultilevel"/>
    <w:tmpl w:val="3CE4525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0" w15:restartNumberingAfterBreak="0">
    <w:nsid w:val="5FE342C7"/>
    <w:multiLevelType w:val="hybridMultilevel"/>
    <w:tmpl w:val="10E687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1" w15:restartNumberingAfterBreak="0">
    <w:nsid w:val="616533C8"/>
    <w:multiLevelType w:val="hybridMultilevel"/>
    <w:tmpl w:val="6854C3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2" w15:restartNumberingAfterBreak="0">
    <w:nsid w:val="659424F6"/>
    <w:multiLevelType w:val="hybridMultilevel"/>
    <w:tmpl w:val="79A2E092"/>
    <w:lvl w:ilvl="0" w:tplc="08090001">
      <w:start w:val="1"/>
      <w:numFmt w:val="bullet"/>
      <w:lvlText w:val=""/>
      <w:lvlJc w:val="left"/>
      <w:pPr>
        <w:ind w:left="3240" w:hanging="360"/>
      </w:pPr>
      <w:rPr>
        <w:rFonts w:ascii="Symbol" w:hAnsi="Symbol"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3" w15:restartNumberingAfterBreak="0">
    <w:nsid w:val="66453C82"/>
    <w:multiLevelType w:val="hybridMultilevel"/>
    <w:tmpl w:val="D820F2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4" w15:restartNumberingAfterBreak="0">
    <w:nsid w:val="67DC22FF"/>
    <w:multiLevelType w:val="hybridMultilevel"/>
    <w:tmpl w:val="B04E53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5" w15:restartNumberingAfterBreak="0">
    <w:nsid w:val="69A81C5E"/>
    <w:multiLevelType w:val="hybridMultilevel"/>
    <w:tmpl w:val="DAF6ABA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6" w15:restartNumberingAfterBreak="0">
    <w:nsid w:val="69D26FB4"/>
    <w:multiLevelType w:val="hybridMultilevel"/>
    <w:tmpl w:val="3EA0CE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7" w15:restartNumberingAfterBreak="0">
    <w:nsid w:val="6AC842FA"/>
    <w:multiLevelType w:val="multilevel"/>
    <w:tmpl w:val="456C9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B945A36"/>
    <w:multiLevelType w:val="multilevel"/>
    <w:tmpl w:val="26E0DDD6"/>
    <w:lvl w:ilvl="0">
      <w:start w:val="6"/>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9" w15:restartNumberingAfterBreak="0">
    <w:nsid w:val="6D2E4030"/>
    <w:multiLevelType w:val="hybridMultilevel"/>
    <w:tmpl w:val="D65ADE48"/>
    <w:lvl w:ilvl="0" w:tplc="FFFFFFFF">
      <w:start w:val="1"/>
      <w:numFmt w:val="bullet"/>
      <w:lvlText w:val=""/>
      <w:lvlJc w:val="left"/>
      <w:pPr>
        <w:ind w:left="1080" w:hanging="360"/>
      </w:pPr>
      <w:rPr>
        <w:rFonts w:ascii="Symbol" w:hAnsi="Symbol" w:hint="default"/>
      </w:rPr>
    </w:lvl>
    <w:lvl w:ilvl="1" w:tplc="A18AD734">
      <w:numFmt w:val="bullet"/>
      <w:lvlText w:val="•"/>
      <w:lvlJc w:val="left"/>
      <w:pPr>
        <w:ind w:left="1800" w:hanging="360"/>
      </w:pPr>
      <w:rPr>
        <w:rFonts w:ascii="Times New Roman" w:eastAsiaTheme="minorEastAsia"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0" w15:restartNumberingAfterBreak="0">
    <w:nsid w:val="6DB34696"/>
    <w:multiLevelType w:val="multilevel"/>
    <w:tmpl w:val="4A7E1DC2"/>
    <w:lvl w:ilvl="0">
      <w:start w:val="1"/>
      <w:numFmt w:val="decimal"/>
      <w:lvlText w:val="%1."/>
      <w:lvlJc w:val="left"/>
      <w:pPr>
        <w:tabs>
          <w:tab w:val="num" w:pos="1440"/>
        </w:tabs>
        <w:ind w:left="1440" w:hanging="360"/>
      </w:pPr>
      <w:rPr>
        <w:rFonts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1" w15:restartNumberingAfterBreak="0">
    <w:nsid w:val="6E877F49"/>
    <w:multiLevelType w:val="multilevel"/>
    <w:tmpl w:val="4A7E1DC2"/>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6F8E57FB"/>
    <w:multiLevelType w:val="hybridMultilevel"/>
    <w:tmpl w:val="DDDE39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3" w15:restartNumberingAfterBreak="0">
    <w:nsid w:val="72226093"/>
    <w:multiLevelType w:val="multilevel"/>
    <w:tmpl w:val="4A7E1DC2"/>
    <w:lvl w:ilvl="0">
      <w:start w:val="1"/>
      <w:numFmt w:val="decimal"/>
      <w:lvlText w:val="%1."/>
      <w:lvlJc w:val="left"/>
      <w:pPr>
        <w:tabs>
          <w:tab w:val="num" w:pos="1440"/>
        </w:tabs>
        <w:ind w:left="1440" w:hanging="360"/>
      </w:pPr>
      <w:rPr>
        <w:rFonts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4" w15:restartNumberingAfterBreak="0">
    <w:nsid w:val="72CD63F5"/>
    <w:multiLevelType w:val="hybridMultilevel"/>
    <w:tmpl w:val="A46C66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5" w15:restartNumberingAfterBreak="0">
    <w:nsid w:val="73443820"/>
    <w:multiLevelType w:val="hybridMultilevel"/>
    <w:tmpl w:val="E79618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6" w15:restartNumberingAfterBreak="0">
    <w:nsid w:val="76160216"/>
    <w:multiLevelType w:val="multilevel"/>
    <w:tmpl w:val="4506608A"/>
    <w:lvl w:ilvl="0">
      <w:start w:val="6"/>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7" w15:restartNumberingAfterBreak="0">
    <w:nsid w:val="762F4553"/>
    <w:multiLevelType w:val="multilevel"/>
    <w:tmpl w:val="F80475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8" w15:restartNumberingAfterBreak="0">
    <w:nsid w:val="796B42EA"/>
    <w:multiLevelType w:val="hybridMultilevel"/>
    <w:tmpl w:val="A17CC4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9" w15:restartNumberingAfterBreak="0">
    <w:nsid w:val="7EAF4F1A"/>
    <w:multiLevelType w:val="hybridMultilevel"/>
    <w:tmpl w:val="B634705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0" w15:restartNumberingAfterBreak="0">
    <w:nsid w:val="7EB425A0"/>
    <w:multiLevelType w:val="hybridMultilevel"/>
    <w:tmpl w:val="2EBEBA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1" w15:restartNumberingAfterBreak="0">
    <w:nsid w:val="7EE56423"/>
    <w:multiLevelType w:val="hybridMultilevel"/>
    <w:tmpl w:val="A0EE7BAA"/>
    <w:lvl w:ilvl="0" w:tplc="08090001">
      <w:start w:val="1"/>
      <w:numFmt w:val="bullet"/>
      <w:lvlText w:val=""/>
      <w:lvlJc w:val="left"/>
      <w:pPr>
        <w:ind w:left="1080" w:hanging="360"/>
      </w:pPr>
      <w:rPr>
        <w:rFonts w:ascii="Symbol" w:hAnsi="Symbol" w:hint="default"/>
      </w:rPr>
    </w:lvl>
    <w:lvl w:ilvl="1" w:tplc="08090005">
      <w:start w:val="1"/>
      <w:numFmt w:val="bullet"/>
      <w:lvlText w:val=""/>
      <w:lvlJc w:val="left"/>
      <w:pPr>
        <w:ind w:left="1800" w:hanging="360"/>
      </w:pPr>
      <w:rPr>
        <w:rFonts w:ascii="Wingdings" w:hAnsi="Wingding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445272667">
    <w:abstractNumId w:val="56"/>
  </w:num>
  <w:num w:numId="2" w16cid:durableId="427429625">
    <w:abstractNumId w:val="9"/>
  </w:num>
  <w:num w:numId="3" w16cid:durableId="551574219">
    <w:abstractNumId w:val="7"/>
  </w:num>
  <w:num w:numId="4" w16cid:durableId="1757169221">
    <w:abstractNumId w:val="6"/>
  </w:num>
  <w:num w:numId="5" w16cid:durableId="1873226639">
    <w:abstractNumId w:val="5"/>
  </w:num>
  <w:num w:numId="6" w16cid:durableId="140123860">
    <w:abstractNumId w:val="4"/>
  </w:num>
  <w:num w:numId="7" w16cid:durableId="1398355299">
    <w:abstractNumId w:val="8"/>
  </w:num>
  <w:num w:numId="8" w16cid:durableId="1714497901">
    <w:abstractNumId w:val="3"/>
  </w:num>
  <w:num w:numId="9" w16cid:durableId="1901821539">
    <w:abstractNumId w:val="2"/>
  </w:num>
  <w:num w:numId="10" w16cid:durableId="15080078">
    <w:abstractNumId w:val="1"/>
  </w:num>
  <w:num w:numId="11" w16cid:durableId="342557856">
    <w:abstractNumId w:val="0"/>
  </w:num>
  <w:num w:numId="12" w16cid:durableId="812916830">
    <w:abstractNumId w:val="97"/>
  </w:num>
  <w:num w:numId="13" w16cid:durableId="1077169990">
    <w:abstractNumId w:val="20"/>
  </w:num>
  <w:num w:numId="14" w16cid:durableId="1026059818">
    <w:abstractNumId w:val="10"/>
  </w:num>
  <w:num w:numId="15" w16cid:durableId="1837262151">
    <w:abstractNumId w:val="33"/>
  </w:num>
  <w:num w:numId="16" w16cid:durableId="885484548">
    <w:abstractNumId w:val="47"/>
  </w:num>
  <w:num w:numId="17" w16cid:durableId="293486169">
    <w:abstractNumId w:val="26"/>
  </w:num>
  <w:num w:numId="18" w16cid:durableId="393741936">
    <w:abstractNumId w:val="52"/>
  </w:num>
  <w:num w:numId="19" w16cid:durableId="34933637">
    <w:abstractNumId w:val="39"/>
  </w:num>
  <w:num w:numId="20" w16cid:durableId="496459391">
    <w:abstractNumId w:val="95"/>
  </w:num>
  <w:num w:numId="21" w16cid:durableId="187066896">
    <w:abstractNumId w:val="53"/>
  </w:num>
  <w:num w:numId="22" w16cid:durableId="1199778841">
    <w:abstractNumId w:val="11"/>
  </w:num>
  <w:num w:numId="23" w16cid:durableId="410860148">
    <w:abstractNumId w:val="49"/>
  </w:num>
  <w:num w:numId="24" w16cid:durableId="197133431">
    <w:abstractNumId w:val="98"/>
  </w:num>
  <w:num w:numId="25" w16cid:durableId="532227882">
    <w:abstractNumId w:val="61"/>
  </w:num>
  <w:num w:numId="26" w16cid:durableId="1793397782">
    <w:abstractNumId w:val="58"/>
  </w:num>
  <w:num w:numId="27" w16cid:durableId="1400209022">
    <w:abstractNumId w:val="100"/>
  </w:num>
  <w:num w:numId="28" w16cid:durableId="1789082394">
    <w:abstractNumId w:val="41"/>
  </w:num>
  <w:num w:numId="29" w16cid:durableId="431511784">
    <w:abstractNumId w:val="29"/>
  </w:num>
  <w:num w:numId="30" w16cid:durableId="2074155612">
    <w:abstractNumId w:val="81"/>
  </w:num>
  <w:num w:numId="31" w16cid:durableId="1124230800">
    <w:abstractNumId w:val="85"/>
  </w:num>
  <w:num w:numId="32" w16cid:durableId="1632206566">
    <w:abstractNumId w:val="25"/>
  </w:num>
  <w:num w:numId="33" w16cid:durableId="1953703394">
    <w:abstractNumId w:val="21"/>
  </w:num>
  <w:num w:numId="34" w16cid:durableId="400099095">
    <w:abstractNumId w:val="57"/>
  </w:num>
  <w:num w:numId="35" w16cid:durableId="974405702">
    <w:abstractNumId w:val="93"/>
  </w:num>
  <w:num w:numId="36" w16cid:durableId="430591841">
    <w:abstractNumId w:val="94"/>
  </w:num>
  <w:num w:numId="37" w16cid:durableId="424880131">
    <w:abstractNumId w:val="50"/>
  </w:num>
  <w:num w:numId="38" w16cid:durableId="969550706">
    <w:abstractNumId w:val="86"/>
  </w:num>
  <w:num w:numId="39" w16cid:durableId="1156920323">
    <w:abstractNumId w:val="37"/>
  </w:num>
  <w:num w:numId="40" w16cid:durableId="1390300760">
    <w:abstractNumId w:val="62"/>
  </w:num>
  <w:num w:numId="41" w16cid:durableId="1780879534">
    <w:abstractNumId w:val="45"/>
  </w:num>
  <w:num w:numId="42" w16cid:durableId="1134758107">
    <w:abstractNumId w:val="78"/>
  </w:num>
  <w:num w:numId="43" w16cid:durableId="1236739524">
    <w:abstractNumId w:val="31"/>
  </w:num>
  <w:num w:numId="44" w16cid:durableId="1157112813">
    <w:abstractNumId w:val="84"/>
  </w:num>
  <w:num w:numId="45" w16cid:durableId="1178350648">
    <w:abstractNumId w:val="30"/>
  </w:num>
  <w:num w:numId="46" w16cid:durableId="559249502">
    <w:abstractNumId w:val="27"/>
  </w:num>
  <w:num w:numId="47" w16cid:durableId="1752578997">
    <w:abstractNumId w:val="42"/>
  </w:num>
  <w:num w:numId="48" w16cid:durableId="2025208349">
    <w:abstractNumId w:val="55"/>
  </w:num>
  <w:num w:numId="49" w16cid:durableId="1498499195">
    <w:abstractNumId w:val="82"/>
  </w:num>
  <w:num w:numId="50" w16cid:durableId="1812868554">
    <w:abstractNumId w:val="74"/>
  </w:num>
  <w:num w:numId="51" w16cid:durableId="1216744674">
    <w:abstractNumId w:val="79"/>
  </w:num>
  <w:num w:numId="52" w16cid:durableId="391537413">
    <w:abstractNumId w:val="99"/>
  </w:num>
  <w:num w:numId="53" w16cid:durableId="1143235718">
    <w:abstractNumId w:val="64"/>
  </w:num>
  <w:num w:numId="54" w16cid:durableId="2145347685">
    <w:abstractNumId w:val="46"/>
  </w:num>
  <w:num w:numId="55" w16cid:durableId="1495489198">
    <w:abstractNumId w:val="34"/>
  </w:num>
  <w:num w:numId="56" w16cid:durableId="938760006">
    <w:abstractNumId w:val="77"/>
  </w:num>
  <w:num w:numId="57" w16cid:durableId="822699862">
    <w:abstractNumId w:val="43"/>
  </w:num>
  <w:num w:numId="58" w16cid:durableId="860052412">
    <w:abstractNumId w:val="90"/>
  </w:num>
  <w:num w:numId="59" w16cid:durableId="391390623">
    <w:abstractNumId w:val="15"/>
  </w:num>
  <w:num w:numId="60" w16cid:durableId="784545491">
    <w:abstractNumId w:val="22"/>
  </w:num>
  <w:num w:numId="61" w16cid:durableId="11958716">
    <w:abstractNumId w:val="13"/>
  </w:num>
  <w:num w:numId="62" w16cid:durableId="1821338698">
    <w:abstractNumId w:val="44"/>
  </w:num>
  <w:num w:numId="63" w16cid:durableId="1301765832">
    <w:abstractNumId w:val="92"/>
  </w:num>
  <w:num w:numId="64" w16cid:durableId="293756353">
    <w:abstractNumId w:val="96"/>
  </w:num>
  <w:num w:numId="65" w16cid:durableId="236062306">
    <w:abstractNumId w:val="18"/>
  </w:num>
  <w:num w:numId="66" w16cid:durableId="1813667819">
    <w:abstractNumId w:val="14"/>
  </w:num>
  <w:num w:numId="67" w16cid:durableId="1946616139">
    <w:abstractNumId w:val="48"/>
  </w:num>
  <w:num w:numId="68" w16cid:durableId="1328945253">
    <w:abstractNumId w:val="101"/>
  </w:num>
  <w:num w:numId="69" w16cid:durableId="1923833416">
    <w:abstractNumId w:val="87"/>
  </w:num>
  <w:num w:numId="70" w16cid:durableId="1963069793">
    <w:abstractNumId w:val="75"/>
  </w:num>
  <w:num w:numId="71" w16cid:durableId="449134600">
    <w:abstractNumId w:val="59"/>
  </w:num>
  <w:num w:numId="72" w16cid:durableId="278757350">
    <w:abstractNumId w:val="80"/>
  </w:num>
  <w:num w:numId="73" w16cid:durableId="619343596">
    <w:abstractNumId w:val="40"/>
  </w:num>
  <w:num w:numId="74" w16cid:durableId="810903236">
    <w:abstractNumId w:val="67"/>
  </w:num>
  <w:num w:numId="75" w16cid:durableId="712197057">
    <w:abstractNumId w:val="60"/>
  </w:num>
  <w:num w:numId="76" w16cid:durableId="609168916">
    <w:abstractNumId w:val="83"/>
  </w:num>
  <w:num w:numId="77" w16cid:durableId="664431897">
    <w:abstractNumId w:val="32"/>
  </w:num>
  <w:num w:numId="78" w16cid:durableId="1977449917">
    <w:abstractNumId w:val="12"/>
  </w:num>
  <w:num w:numId="79" w16cid:durableId="2036691258">
    <w:abstractNumId w:val="16"/>
  </w:num>
  <w:num w:numId="80" w16cid:durableId="882594489">
    <w:abstractNumId w:val="72"/>
  </w:num>
  <w:num w:numId="81" w16cid:durableId="1808014015">
    <w:abstractNumId w:val="76"/>
  </w:num>
  <w:num w:numId="82" w16cid:durableId="1214467959">
    <w:abstractNumId w:val="71"/>
  </w:num>
  <w:num w:numId="83" w16cid:durableId="929699557">
    <w:abstractNumId w:val="24"/>
  </w:num>
  <w:num w:numId="84" w16cid:durableId="1638221712">
    <w:abstractNumId w:val="91"/>
  </w:num>
  <w:num w:numId="85" w16cid:durableId="490174526">
    <w:abstractNumId w:val="65"/>
  </w:num>
  <w:num w:numId="86" w16cid:durableId="125004489">
    <w:abstractNumId w:val="88"/>
  </w:num>
  <w:num w:numId="87" w16cid:durableId="937519496">
    <w:abstractNumId w:val="73"/>
  </w:num>
  <w:num w:numId="88" w16cid:durableId="1407608982">
    <w:abstractNumId w:val="36"/>
  </w:num>
  <w:num w:numId="89" w16cid:durableId="240413800">
    <w:abstractNumId w:val="19"/>
  </w:num>
  <w:num w:numId="90" w16cid:durableId="850336153">
    <w:abstractNumId w:val="51"/>
  </w:num>
  <w:num w:numId="91" w16cid:durableId="615907526">
    <w:abstractNumId w:val="89"/>
  </w:num>
  <w:num w:numId="92" w16cid:durableId="74279224">
    <w:abstractNumId w:val="69"/>
  </w:num>
  <w:num w:numId="93" w16cid:durableId="484204064">
    <w:abstractNumId w:val="17"/>
  </w:num>
  <w:num w:numId="94" w16cid:durableId="23988753">
    <w:abstractNumId w:val="68"/>
  </w:num>
  <w:num w:numId="95" w16cid:durableId="628516972">
    <w:abstractNumId w:val="70"/>
  </w:num>
  <w:num w:numId="96" w16cid:durableId="2139033446">
    <w:abstractNumId w:val="8"/>
  </w:num>
  <w:num w:numId="97" w16cid:durableId="364061552">
    <w:abstractNumId w:val="66"/>
  </w:num>
  <w:num w:numId="98" w16cid:durableId="1760638579">
    <w:abstractNumId w:val="23"/>
  </w:num>
  <w:num w:numId="99" w16cid:durableId="346057082">
    <w:abstractNumId w:val="54"/>
  </w:num>
  <w:num w:numId="100" w16cid:durableId="1559049319">
    <w:abstractNumId w:val="38"/>
  </w:num>
  <w:num w:numId="101" w16cid:durableId="1267420730">
    <w:abstractNumId w:val="63"/>
  </w:num>
  <w:num w:numId="102" w16cid:durableId="516577556">
    <w:abstractNumId w:val="35"/>
  </w:num>
  <w:num w:numId="103" w16cid:durableId="1709599588">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743"/>
    <w:rsid w:val="00001152"/>
    <w:rsid w:val="00002039"/>
    <w:rsid w:val="00002B54"/>
    <w:rsid w:val="000044AD"/>
    <w:rsid w:val="0000680F"/>
    <w:rsid w:val="00006E87"/>
    <w:rsid w:val="000072E0"/>
    <w:rsid w:val="0000780D"/>
    <w:rsid w:val="00007C89"/>
    <w:rsid w:val="00010648"/>
    <w:rsid w:val="000106DB"/>
    <w:rsid w:val="000120FE"/>
    <w:rsid w:val="00012343"/>
    <w:rsid w:val="00012E2C"/>
    <w:rsid w:val="00014984"/>
    <w:rsid w:val="00016502"/>
    <w:rsid w:val="00016FE7"/>
    <w:rsid w:val="000170CA"/>
    <w:rsid w:val="00017576"/>
    <w:rsid w:val="00021011"/>
    <w:rsid w:val="00021453"/>
    <w:rsid w:val="000227DE"/>
    <w:rsid w:val="00023A75"/>
    <w:rsid w:val="00023C22"/>
    <w:rsid w:val="00024373"/>
    <w:rsid w:val="000259A6"/>
    <w:rsid w:val="00027326"/>
    <w:rsid w:val="00027EDB"/>
    <w:rsid w:val="000302F8"/>
    <w:rsid w:val="000310E6"/>
    <w:rsid w:val="00032EC9"/>
    <w:rsid w:val="000347F7"/>
    <w:rsid w:val="000367C4"/>
    <w:rsid w:val="00036CE1"/>
    <w:rsid w:val="00036E64"/>
    <w:rsid w:val="0004087F"/>
    <w:rsid w:val="0004140D"/>
    <w:rsid w:val="00041469"/>
    <w:rsid w:val="00041FF6"/>
    <w:rsid w:val="000429E2"/>
    <w:rsid w:val="00044483"/>
    <w:rsid w:val="000444C8"/>
    <w:rsid w:val="00044BAD"/>
    <w:rsid w:val="0004519B"/>
    <w:rsid w:val="00045447"/>
    <w:rsid w:val="00045774"/>
    <w:rsid w:val="0004671F"/>
    <w:rsid w:val="00046BA6"/>
    <w:rsid w:val="0004786F"/>
    <w:rsid w:val="00047941"/>
    <w:rsid w:val="00050A22"/>
    <w:rsid w:val="00051049"/>
    <w:rsid w:val="0005140B"/>
    <w:rsid w:val="0005327B"/>
    <w:rsid w:val="00054552"/>
    <w:rsid w:val="000545E1"/>
    <w:rsid w:val="00054783"/>
    <w:rsid w:val="00054AFE"/>
    <w:rsid w:val="0005686D"/>
    <w:rsid w:val="00057B3B"/>
    <w:rsid w:val="00057DB7"/>
    <w:rsid w:val="0006025A"/>
    <w:rsid w:val="00060446"/>
    <w:rsid w:val="00060592"/>
    <w:rsid w:val="0006105E"/>
    <w:rsid w:val="00062487"/>
    <w:rsid w:val="000624D5"/>
    <w:rsid w:val="000631C7"/>
    <w:rsid w:val="00063DF4"/>
    <w:rsid w:val="0006511C"/>
    <w:rsid w:val="000653F6"/>
    <w:rsid w:val="000664BC"/>
    <w:rsid w:val="00070C93"/>
    <w:rsid w:val="00071767"/>
    <w:rsid w:val="00071E73"/>
    <w:rsid w:val="000724BB"/>
    <w:rsid w:val="00073074"/>
    <w:rsid w:val="00073CD5"/>
    <w:rsid w:val="0007474B"/>
    <w:rsid w:val="00075D05"/>
    <w:rsid w:val="00076485"/>
    <w:rsid w:val="00076DE3"/>
    <w:rsid w:val="00077414"/>
    <w:rsid w:val="00080ED8"/>
    <w:rsid w:val="00081CAD"/>
    <w:rsid w:val="00083A78"/>
    <w:rsid w:val="00083F72"/>
    <w:rsid w:val="00084338"/>
    <w:rsid w:val="00084355"/>
    <w:rsid w:val="00084B48"/>
    <w:rsid w:val="0008534F"/>
    <w:rsid w:val="0008674B"/>
    <w:rsid w:val="000869D9"/>
    <w:rsid w:val="00091329"/>
    <w:rsid w:val="0009288B"/>
    <w:rsid w:val="000932CC"/>
    <w:rsid w:val="000941BD"/>
    <w:rsid w:val="0009506C"/>
    <w:rsid w:val="00095155"/>
    <w:rsid w:val="00095FB2"/>
    <w:rsid w:val="00096E88"/>
    <w:rsid w:val="000975B9"/>
    <w:rsid w:val="000978E4"/>
    <w:rsid w:val="00097DAF"/>
    <w:rsid w:val="000A0409"/>
    <w:rsid w:val="000A1AB5"/>
    <w:rsid w:val="000A1C0C"/>
    <w:rsid w:val="000A1CC1"/>
    <w:rsid w:val="000A2362"/>
    <w:rsid w:val="000A2F49"/>
    <w:rsid w:val="000A3269"/>
    <w:rsid w:val="000A3D83"/>
    <w:rsid w:val="000A4406"/>
    <w:rsid w:val="000A4469"/>
    <w:rsid w:val="000A6874"/>
    <w:rsid w:val="000A7021"/>
    <w:rsid w:val="000A7179"/>
    <w:rsid w:val="000A7B07"/>
    <w:rsid w:val="000B04F2"/>
    <w:rsid w:val="000B09B2"/>
    <w:rsid w:val="000B2A6A"/>
    <w:rsid w:val="000B482B"/>
    <w:rsid w:val="000B5E8F"/>
    <w:rsid w:val="000C14C0"/>
    <w:rsid w:val="000C4F9E"/>
    <w:rsid w:val="000C58AA"/>
    <w:rsid w:val="000C69B2"/>
    <w:rsid w:val="000D07DC"/>
    <w:rsid w:val="000D1D2C"/>
    <w:rsid w:val="000D2990"/>
    <w:rsid w:val="000D37EC"/>
    <w:rsid w:val="000D3B7F"/>
    <w:rsid w:val="000D3F41"/>
    <w:rsid w:val="000D486B"/>
    <w:rsid w:val="000D4ED5"/>
    <w:rsid w:val="000D5908"/>
    <w:rsid w:val="000D5E24"/>
    <w:rsid w:val="000D633C"/>
    <w:rsid w:val="000E0905"/>
    <w:rsid w:val="000E12D9"/>
    <w:rsid w:val="000E2E35"/>
    <w:rsid w:val="000E3532"/>
    <w:rsid w:val="000E482A"/>
    <w:rsid w:val="000E4FEF"/>
    <w:rsid w:val="000E714E"/>
    <w:rsid w:val="000E7312"/>
    <w:rsid w:val="000F0F62"/>
    <w:rsid w:val="000F331F"/>
    <w:rsid w:val="000F3F58"/>
    <w:rsid w:val="000F5C4E"/>
    <w:rsid w:val="000F64F0"/>
    <w:rsid w:val="00100E44"/>
    <w:rsid w:val="00101F32"/>
    <w:rsid w:val="00102557"/>
    <w:rsid w:val="0010385C"/>
    <w:rsid w:val="001043F9"/>
    <w:rsid w:val="00104477"/>
    <w:rsid w:val="00104D81"/>
    <w:rsid w:val="00105C66"/>
    <w:rsid w:val="001100DF"/>
    <w:rsid w:val="001108B1"/>
    <w:rsid w:val="0011139A"/>
    <w:rsid w:val="00111792"/>
    <w:rsid w:val="00113F2C"/>
    <w:rsid w:val="00114053"/>
    <w:rsid w:val="001145CD"/>
    <w:rsid w:val="00114F06"/>
    <w:rsid w:val="001160D9"/>
    <w:rsid w:val="001164D6"/>
    <w:rsid w:val="0012048B"/>
    <w:rsid w:val="00121516"/>
    <w:rsid w:val="0012443F"/>
    <w:rsid w:val="00125291"/>
    <w:rsid w:val="00125C09"/>
    <w:rsid w:val="00126210"/>
    <w:rsid w:val="00127CF2"/>
    <w:rsid w:val="001301D5"/>
    <w:rsid w:val="00130A21"/>
    <w:rsid w:val="001327C1"/>
    <w:rsid w:val="00135B51"/>
    <w:rsid w:val="00135E8B"/>
    <w:rsid w:val="001360F0"/>
    <w:rsid w:val="00136174"/>
    <w:rsid w:val="001366B2"/>
    <w:rsid w:val="00136E41"/>
    <w:rsid w:val="001373E6"/>
    <w:rsid w:val="00137CE3"/>
    <w:rsid w:val="00140D1C"/>
    <w:rsid w:val="00141508"/>
    <w:rsid w:val="00141911"/>
    <w:rsid w:val="00142262"/>
    <w:rsid w:val="00142B39"/>
    <w:rsid w:val="001434C5"/>
    <w:rsid w:val="00143662"/>
    <w:rsid w:val="00144388"/>
    <w:rsid w:val="00145174"/>
    <w:rsid w:val="0014555C"/>
    <w:rsid w:val="001500A4"/>
    <w:rsid w:val="0015047B"/>
    <w:rsid w:val="00150B39"/>
    <w:rsid w:val="0015152A"/>
    <w:rsid w:val="0015169B"/>
    <w:rsid w:val="0015337F"/>
    <w:rsid w:val="001534A4"/>
    <w:rsid w:val="001547B1"/>
    <w:rsid w:val="00156AF6"/>
    <w:rsid w:val="00156E05"/>
    <w:rsid w:val="00157A38"/>
    <w:rsid w:val="00160D5A"/>
    <w:rsid w:val="00161A46"/>
    <w:rsid w:val="0016370C"/>
    <w:rsid w:val="0016376C"/>
    <w:rsid w:val="001643D6"/>
    <w:rsid w:val="001646F7"/>
    <w:rsid w:val="00164780"/>
    <w:rsid w:val="0016619D"/>
    <w:rsid w:val="00171D58"/>
    <w:rsid w:val="00174A6D"/>
    <w:rsid w:val="00175689"/>
    <w:rsid w:val="00175705"/>
    <w:rsid w:val="00175CBA"/>
    <w:rsid w:val="00177851"/>
    <w:rsid w:val="00177A4C"/>
    <w:rsid w:val="00180E09"/>
    <w:rsid w:val="00183483"/>
    <w:rsid w:val="00183813"/>
    <w:rsid w:val="001846E2"/>
    <w:rsid w:val="001854BF"/>
    <w:rsid w:val="001879CE"/>
    <w:rsid w:val="00191357"/>
    <w:rsid w:val="00192F8E"/>
    <w:rsid w:val="00193040"/>
    <w:rsid w:val="00194C36"/>
    <w:rsid w:val="00195EA1"/>
    <w:rsid w:val="00196A70"/>
    <w:rsid w:val="00197830"/>
    <w:rsid w:val="00197AA0"/>
    <w:rsid w:val="001A11C4"/>
    <w:rsid w:val="001A1C95"/>
    <w:rsid w:val="001A2843"/>
    <w:rsid w:val="001A37C4"/>
    <w:rsid w:val="001A4A68"/>
    <w:rsid w:val="001A55D5"/>
    <w:rsid w:val="001A5E13"/>
    <w:rsid w:val="001B01C1"/>
    <w:rsid w:val="001B1493"/>
    <w:rsid w:val="001B181E"/>
    <w:rsid w:val="001B1BF0"/>
    <w:rsid w:val="001B1F9D"/>
    <w:rsid w:val="001B22F1"/>
    <w:rsid w:val="001B2656"/>
    <w:rsid w:val="001B317C"/>
    <w:rsid w:val="001B50B1"/>
    <w:rsid w:val="001B5725"/>
    <w:rsid w:val="001B5E54"/>
    <w:rsid w:val="001B634D"/>
    <w:rsid w:val="001B6FE3"/>
    <w:rsid w:val="001B7A5B"/>
    <w:rsid w:val="001B7EF9"/>
    <w:rsid w:val="001C0160"/>
    <w:rsid w:val="001C0D8C"/>
    <w:rsid w:val="001C252E"/>
    <w:rsid w:val="001C2C0C"/>
    <w:rsid w:val="001C2ECA"/>
    <w:rsid w:val="001C3194"/>
    <w:rsid w:val="001C35E9"/>
    <w:rsid w:val="001C66BF"/>
    <w:rsid w:val="001C7752"/>
    <w:rsid w:val="001C7F45"/>
    <w:rsid w:val="001D08D9"/>
    <w:rsid w:val="001D455E"/>
    <w:rsid w:val="001D4CCE"/>
    <w:rsid w:val="001D55F0"/>
    <w:rsid w:val="001D75AA"/>
    <w:rsid w:val="001D79CB"/>
    <w:rsid w:val="001E1D66"/>
    <w:rsid w:val="001E42FB"/>
    <w:rsid w:val="001E4A30"/>
    <w:rsid w:val="001E54F8"/>
    <w:rsid w:val="001E7888"/>
    <w:rsid w:val="001E79C6"/>
    <w:rsid w:val="001F06D3"/>
    <w:rsid w:val="001F2157"/>
    <w:rsid w:val="001F2ED5"/>
    <w:rsid w:val="001F2F5B"/>
    <w:rsid w:val="001F3596"/>
    <w:rsid w:val="001F38F1"/>
    <w:rsid w:val="001F3AF4"/>
    <w:rsid w:val="001F4B21"/>
    <w:rsid w:val="001F5130"/>
    <w:rsid w:val="001F53B0"/>
    <w:rsid w:val="001F6E3F"/>
    <w:rsid w:val="001F7692"/>
    <w:rsid w:val="002000A0"/>
    <w:rsid w:val="00200E74"/>
    <w:rsid w:val="002019B8"/>
    <w:rsid w:val="002024EA"/>
    <w:rsid w:val="00202CDA"/>
    <w:rsid w:val="00204BE1"/>
    <w:rsid w:val="00204BFC"/>
    <w:rsid w:val="00205476"/>
    <w:rsid w:val="00206AED"/>
    <w:rsid w:val="00206EFB"/>
    <w:rsid w:val="00206F12"/>
    <w:rsid w:val="00210744"/>
    <w:rsid w:val="0021108E"/>
    <w:rsid w:val="00211AEE"/>
    <w:rsid w:val="00211B4A"/>
    <w:rsid w:val="0021228C"/>
    <w:rsid w:val="0021346E"/>
    <w:rsid w:val="00213EDE"/>
    <w:rsid w:val="00214680"/>
    <w:rsid w:val="00214CEF"/>
    <w:rsid w:val="00214FFE"/>
    <w:rsid w:val="00215045"/>
    <w:rsid w:val="00215605"/>
    <w:rsid w:val="00215E8E"/>
    <w:rsid w:val="00216DFE"/>
    <w:rsid w:val="002172B5"/>
    <w:rsid w:val="00220485"/>
    <w:rsid w:val="00221026"/>
    <w:rsid w:val="002220E9"/>
    <w:rsid w:val="0022410F"/>
    <w:rsid w:val="00224D56"/>
    <w:rsid w:val="00225E43"/>
    <w:rsid w:val="002261C8"/>
    <w:rsid w:val="002272AA"/>
    <w:rsid w:val="00227590"/>
    <w:rsid w:val="00227A85"/>
    <w:rsid w:val="00227ACA"/>
    <w:rsid w:val="002301D0"/>
    <w:rsid w:val="00231FF9"/>
    <w:rsid w:val="0023238B"/>
    <w:rsid w:val="00232927"/>
    <w:rsid w:val="0023367B"/>
    <w:rsid w:val="0023457C"/>
    <w:rsid w:val="002361BF"/>
    <w:rsid w:val="00240606"/>
    <w:rsid w:val="00241C1A"/>
    <w:rsid w:val="002423CA"/>
    <w:rsid w:val="002442F0"/>
    <w:rsid w:val="002453E6"/>
    <w:rsid w:val="00245957"/>
    <w:rsid w:val="00245E99"/>
    <w:rsid w:val="002460C0"/>
    <w:rsid w:val="00247FE7"/>
    <w:rsid w:val="002509E6"/>
    <w:rsid w:val="00253A11"/>
    <w:rsid w:val="00254391"/>
    <w:rsid w:val="002543C9"/>
    <w:rsid w:val="00254500"/>
    <w:rsid w:val="0025486C"/>
    <w:rsid w:val="002556E4"/>
    <w:rsid w:val="00255D9F"/>
    <w:rsid w:val="0025668A"/>
    <w:rsid w:val="002575B4"/>
    <w:rsid w:val="0026089C"/>
    <w:rsid w:val="00262E2E"/>
    <w:rsid w:val="002651BD"/>
    <w:rsid w:val="0026570B"/>
    <w:rsid w:val="00265E3D"/>
    <w:rsid w:val="002662DA"/>
    <w:rsid w:val="00266A02"/>
    <w:rsid w:val="00271FF8"/>
    <w:rsid w:val="00273BB1"/>
    <w:rsid w:val="00274685"/>
    <w:rsid w:val="00274B34"/>
    <w:rsid w:val="00274DFE"/>
    <w:rsid w:val="00274F0C"/>
    <w:rsid w:val="00275057"/>
    <w:rsid w:val="00276399"/>
    <w:rsid w:val="0027658D"/>
    <w:rsid w:val="00276DF5"/>
    <w:rsid w:val="00277B18"/>
    <w:rsid w:val="00280D74"/>
    <w:rsid w:val="00281F3F"/>
    <w:rsid w:val="00281F50"/>
    <w:rsid w:val="002828B3"/>
    <w:rsid w:val="00282F13"/>
    <w:rsid w:val="00283180"/>
    <w:rsid w:val="00283218"/>
    <w:rsid w:val="0028323E"/>
    <w:rsid w:val="00283D4F"/>
    <w:rsid w:val="00283EA3"/>
    <w:rsid w:val="0028443B"/>
    <w:rsid w:val="002875AD"/>
    <w:rsid w:val="00290BEF"/>
    <w:rsid w:val="00291170"/>
    <w:rsid w:val="002915E1"/>
    <w:rsid w:val="00291FD1"/>
    <w:rsid w:val="00292478"/>
    <w:rsid w:val="002924CB"/>
    <w:rsid w:val="00292E50"/>
    <w:rsid w:val="00292EE4"/>
    <w:rsid w:val="00293FEB"/>
    <w:rsid w:val="00294837"/>
    <w:rsid w:val="00294A9D"/>
    <w:rsid w:val="0029627B"/>
    <w:rsid w:val="00296B27"/>
    <w:rsid w:val="00297BB7"/>
    <w:rsid w:val="002A0C37"/>
    <w:rsid w:val="002A0D02"/>
    <w:rsid w:val="002A0ED9"/>
    <w:rsid w:val="002A354A"/>
    <w:rsid w:val="002A5AAD"/>
    <w:rsid w:val="002A7230"/>
    <w:rsid w:val="002B007B"/>
    <w:rsid w:val="002B1D48"/>
    <w:rsid w:val="002B3CC5"/>
    <w:rsid w:val="002B52EA"/>
    <w:rsid w:val="002B53FF"/>
    <w:rsid w:val="002B5410"/>
    <w:rsid w:val="002B590F"/>
    <w:rsid w:val="002B6A4E"/>
    <w:rsid w:val="002C231D"/>
    <w:rsid w:val="002C2E3D"/>
    <w:rsid w:val="002C2F76"/>
    <w:rsid w:val="002C4130"/>
    <w:rsid w:val="002C458D"/>
    <w:rsid w:val="002C4BBA"/>
    <w:rsid w:val="002C4CDF"/>
    <w:rsid w:val="002C5753"/>
    <w:rsid w:val="002C5825"/>
    <w:rsid w:val="002C589C"/>
    <w:rsid w:val="002C6003"/>
    <w:rsid w:val="002C74C2"/>
    <w:rsid w:val="002D02C7"/>
    <w:rsid w:val="002D2BA2"/>
    <w:rsid w:val="002D3BBD"/>
    <w:rsid w:val="002D44C7"/>
    <w:rsid w:val="002D510D"/>
    <w:rsid w:val="002D5732"/>
    <w:rsid w:val="002D6C5D"/>
    <w:rsid w:val="002E01AC"/>
    <w:rsid w:val="002E2962"/>
    <w:rsid w:val="002E44B6"/>
    <w:rsid w:val="002E5B61"/>
    <w:rsid w:val="002F0F4E"/>
    <w:rsid w:val="002F47E3"/>
    <w:rsid w:val="002F4B05"/>
    <w:rsid w:val="002F5052"/>
    <w:rsid w:val="002F72DF"/>
    <w:rsid w:val="002F7AA5"/>
    <w:rsid w:val="0030016D"/>
    <w:rsid w:val="00300992"/>
    <w:rsid w:val="00300B2B"/>
    <w:rsid w:val="00300D95"/>
    <w:rsid w:val="00303447"/>
    <w:rsid w:val="00304FCF"/>
    <w:rsid w:val="0030507E"/>
    <w:rsid w:val="00305410"/>
    <w:rsid w:val="00306679"/>
    <w:rsid w:val="0030684B"/>
    <w:rsid w:val="0030716E"/>
    <w:rsid w:val="0031046C"/>
    <w:rsid w:val="0031125D"/>
    <w:rsid w:val="00312410"/>
    <w:rsid w:val="0031268E"/>
    <w:rsid w:val="00313D31"/>
    <w:rsid w:val="00314971"/>
    <w:rsid w:val="003152F0"/>
    <w:rsid w:val="00317CCD"/>
    <w:rsid w:val="00317DD4"/>
    <w:rsid w:val="003205E0"/>
    <w:rsid w:val="00322E12"/>
    <w:rsid w:val="00323B48"/>
    <w:rsid w:val="00323BB3"/>
    <w:rsid w:val="00323F06"/>
    <w:rsid w:val="003255F3"/>
    <w:rsid w:val="0032576D"/>
    <w:rsid w:val="00327252"/>
    <w:rsid w:val="003274DC"/>
    <w:rsid w:val="00327FDE"/>
    <w:rsid w:val="00330429"/>
    <w:rsid w:val="00331150"/>
    <w:rsid w:val="0033308D"/>
    <w:rsid w:val="0033322C"/>
    <w:rsid w:val="00333C44"/>
    <w:rsid w:val="00334132"/>
    <w:rsid w:val="0033503A"/>
    <w:rsid w:val="003361C6"/>
    <w:rsid w:val="0033676B"/>
    <w:rsid w:val="003412E9"/>
    <w:rsid w:val="0034149C"/>
    <w:rsid w:val="00341C8A"/>
    <w:rsid w:val="0034264A"/>
    <w:rsid w:val="00342A03"/>
    <w:rsid w:val="00343094"/>
    <w:rsid w:val="003432A0"/>
    <w:rsid w:val="003456B3"/>
    <w:rsid w:val="00346F1C"/>
    <w:rsid w:val="003505B3"/>
    <w:rsid w:val="00350763"/>
    <w:rsid w:val="00351399"/>
    <w:rsid w:val="00351851"/>
    <w:rsid w:val="00352C9A"/>
    <w:rsid w:val="00355DCA"/>
    <w:rsid w:val="00356805"/>
    <w:rsid w:val="00356901"/>
    <w:rsid w:val="00357171"/>
    <w:rsid w:val="00357C9B"/>
    <w:rsid w:val="003607D6"/>
    <w:rsid w:val="00361FF1"/>
    <w:rsid w:val="0036222C"/>
    <w:rsid w:val="003636C5"/>
    <w:rsid w:val="003638F5"/>
    <w:rsid w:val="003647CC"/>
    <w:rsid w:val="0036502A"/>
    <w:rsid w:val="00365A75"/>
    <w:rsid w:val="00366B7D"/>
    <w:rsid w:val="00367062"/>
    <w:rsid w:val="003675BF"/>
    <w:rsid w:val="003711EA"/>
    <w:rsid w:val="0037256D"/>
    <w:rsid w:val="0037358A"/>
    <w:rsid w:val="00374DD6"/>
    <w:rsid w:val="00375AE6"/>
    <w:rsid w:val="00376C41"/>
    <w:rsid w:val="0037746E"/>
    <w:rsid w:val="00381682"/>
    <w:rsid w:val="00383711"/>
    <w:rsid w:val="00383F9D"/>
    <w:rsid w:val="003841CF"/>
    <w:rsid w:val="00385989"/>
    <w:rsid w:val="003865B4"/>
    <w:rsid w:val="003877D9"/>
    <w:rsid w:val="003877E4"/>
    <w:rsid w:val="003902F5"/>
    <w:rsid w:val="003903DF"/>
    <w:rsid w:val="00390B85"/>
    <w:rsid w:val="003911A5"/>
    <w:rsid w:val="003926D7"/>
    <w:rsid w:val="003941AB"/>
    <w:rsid w:val="003948C0"/>
    <w:rsid w:val="00394F7E"/>
    <w:rsid w:val="00396213"/>
    <w:rsid w:val="00397737"/>
    <w:rsid w:val="00397C1B"/>
    <w:rsid w:val="003A0990"/>
    <w:rsid w:val="003A09C2"/>
    <w:rsid w:val="003A127A"/>
    <w:rsid w:val="003A155A"/>
    <w:rsid w:val="003A190C"/>
    <w:rsid w:val="003A23F2"/>
    <w:rsid w:val="003A3AE3"/>
    <w:rsid w:val="003A42F8"/>
    <w:rsid w:val="003A59D2"/>
    <w:rsid w:val="003A6B68"/>
    <w:rsid w:val="003B3471"/>
    <w:rsid w:val="003B4CF0"/>
    <w:rsid w:val="003B5DF9"/>
    <w:rsid w:val="003B68AA"/>
    <w:rsid w:val="003C036C"/>
    <w:rsid w:val="003C118C"/>
    <w:rsid w:val="003C1418"/>
    <w:rsid w:val="003C1751"/>
    <w:rsid w:val="003C189A"/>
    <w:rsid w:val="003C1AF5"/>
    <w:rsid w:val="003C2F18"/>
    <w:rsid w:val="003C309D"/>
    <w:rsid w:val="003C3651"/>
    <w:rsid w:val="003C386B"/>
    <w:rsid w:val="003C3A52"/>
    <w:rsid w:val="003C4F2A"/>
    <w:rsid w:val="003C5784"/>
    <w:rsid w:val="003C59D0"/>
    <w:rsid w:val="003C5FC6"/>
    <w:rsid w:val="003D0025"/>
    <w:rsid w:val="003D2F1F"/>
    <w:rsid w:val="003D312E"/>
    <w:rsid w:val="003D4753"/>
    <w:rsid w:val="003D6C2D"/>
    <w:rsid w:val="003D7303"/>
    <w:rsid w:val="003E0D3E"/>
    <w:rsid w:val="003E1E3D"/>
    <w:rsid w:val="003E2661"/>
    <w:rsid w:val="003E323C"/>
    <w:rsid w:val="003E4E10"/>
    <w:rsid w:val="003E53BD"/>
    <w:rsid w:val="003E5709"/>
    <w:rsid w:val="003E59AE"/>
    <w:rsid w:val="003E689C"/>
    <w:rsid w:val="003E70D1"/>
    <w:rsid w:val="003E74CA"/>
    <w:rsid w:val="003E78B8"/>
    <w:rsid w:val="003E7F90"/>
    <w:rsid w:val="003F0533"/>
    <w:rsid w:val="003F08EB"/>
    <w:rsid w:val="003F0B22"/>
    <w:rsid w:val="003F0FEF"/>
    <w:rsid w:val="003F1687"/>
    <w:rsid w:val="003F4512"/>
    <w:rsid w:val="003F5368"/>
    <w:rsid w:val="003F709C"/>
    <w:rsid w:val="003F7B37"/>
    <w:rsid w:val="00400F05"/>
    <w:rsid w:val="00401182"/>
    <w:rsid w:val="0040127D"/>
    <w:rsid w:val="0040202B"/>
    <w:rsid w:val="004032E6"/>
    <w:rsid w:val="004034F8"/>
    <w:rsid w:val="00403CC0"/>
    <w:rsid w:val="00404235"/>
    <w:rsid w:val="004067DD"/>
    <w:rsid w:val="004071B6"/>
    <w:rsid w:val="00407838"/>
    <w:rsid w:val="00411F94"/>
    <w:rsid w:val="0041229B"/>
    <w:rsid w:val="004122FF"/>
    <w:rsid w:val="00412DF4"/>
    <w:rsid w:val="0041582F"/>
    <w:rsid w:val="00416703"/>
    <w:rsid w:val="004175ED"/>
    <w:rsid w:val="00417A45"/>
    <w:rsid w:val="00421035"/>
    <w:rsid w:val="0042153E"/>
    <w:rsid w:val="004221E4"/>
    <w:rsid w:val="00424D1D"/>
    <w:rsid w:val="00425B14"/>
    <w:rsid w:val="00425C02"/>
    <w:rsid w:val="00425C73"/>
    <w:rsid w:val="00425E76"/>
    <w:rsid w:val="0042608B"/>
    <w:rsid w:val="00426EB1"/>
    <w:rsid w:val="00427600"/>
    <w:rsid w:val="00430602"/>
    <w:rsid w:val="004311A1"/>
    <w:rsid w:val="004311D8"/>
    <w:rsid w:val="00431E42"/>
    <w:rsid w:val="00433CF4"/>
    <w:rsid w:val="00434125"/>
    <w:rsid w:val="00435929"/>
    <w:rsid w:val="00435A16"/>
    <w:rsid w:val="004413EB"/>
    <w:rsid w:val="00441432"/>
    <w:rsid w:val="004414E3"/>
    <w:rsid w:val="00441D06"/>
    <w:rsid w:val="00441DB8"/>
    <w:rsid w:val="00441E0E"/>
    <w:rsid w:val="0044368F"/>
    <w:rsid w:val="00443DF5"/>
    <w:rsid w:val="00445A33"/>
    <w:rsid w:val="00446499"/>
    <w:rsid w:val="0044681D"/>
    <w:rsid w:val="00447700"/>
    <w:rsid w:val="00447D54"/>
    <w:rsid w:val="00450368"/>
    <w:rsid w:val="004504CF"/>
    <w:rsid w:val="004533A9"/>
    <w:rsid w:val="00453435"/>
    <w:rsid w:val="00453E4C"/>
    <w:rsid w:val="0045439B"/>
    <w:rsid w:val="00454777"/>
    <w:rsid w:val="004551A2"/>
    <w:rsid w:val="00457F65"/>
    <w:rsid w:val="004607B4"/>
    <w:rsid w:val="00461DD8"/>
    <w:rsid w:val="0046282A"/>
    <w:rsid w:val="00463CBC"/>
    <w:rsid w:val="00464DDA"/>
    <w:rsid w:val="00465451"/>
    <w:rsid w:val="00465717"/>
    <w:rsid w:val="0046627F"/>
    <w:rsid w:val="0047026D"/>
    <w:rsid w:val="004739C5"/>
    <w:rsid w:val="00473E4F"/>
    <w:rsid w:val="004744F3"/>
    <w:rsid w:val="00474C18"/>
    <w:rsid w:val="00475A99"/>
    <w:rsid w:val="00475B30"/>
    <w:rsid w:val="0047713A"/>
    <w:rsid w:val="004772D9"/>
    <w:rsid w:val="0048035A"/>
    <w:rsid w:val="004806C2"/>
    <w:rsid w:val="00481899"/>
    <w:rsid w:val="00481A62"/>
    <w:rsid w:val="0048318C"/>
    <w:rsid w:val="00484AC2"/>
    <w:rsid w:val="004853A6"/>
    <w:rsid w:val="00490C36"/>
    <w:rsid w:val="00490D58"/>
    <w:rsid w:val="00491C89"/>
    <w:rsid w:val="00492F80"/>
    <w:rsid w:val="00494E39"/>
    <w:rsid w:val="00497C91"/>
    <w:rsid w:val="004A096E"/>
    <w:rsid w:val="004A0BB0"/>
    <w:rsid w:val="004A10E6"/>
    <w:rsid w:val="004A3FEC"/>
    <w:rsid w:val="004A4F3D"/>
    <w:rsid w:val="004A5A1B"/>
    <w:rsid w:val="004A73F4"/>
    <w:rsid w:val="004B020F"/>
    <w:rsid w:val="004B0437"/>
    <w:rsid w:val="004B0E8F"/>
    <w:rsid w:val="004B1628"/>
    <w:rsid w:val="004B437C"/>
    <w:rsid w:val="004B53F4"/>
    <w:rsid w:val="004B6E4C"/>
    <w:rsid w:val="004C0840"/>
    <w:rsid w:val="004C2C6C"/>
    <w:rsid w:val="004C427E"/>
    <w:rsid w:val="004C46D9"/>
    <w:rsid w:val="004D04F9"/>
    <w:rsid w:val="004D07AA"/>
    <w:rsid w:val="004D3F6A"/>
    <w:rsid w:val="004D4171"/>
    <w:rsid w:val="004D4C33"/>
    <w:rsid w:val="004D5344"/>
    <w:rsid w:val="004D56A6"/>
    <w:rsid w:val="004D5A65"/>
    <w:rsid w:val="004D731E"/>
    <w:rsid w:val="004D7D18"/>
    <w:rsid w:val="004E0C81"/>
    <w:rsid w:val="004E1D70"/>
    <w:rsid w:val="004E1E87"/>
    <w:rsid w:val="004E1F99"/>
    <w:rsid w:val="004E2A9A"/>
    <w:rsid w:val="004E2F1C"/>
    <w:rsid w:val="004E3374"/>
    <w:rsid w:val="004E35AF"/>
    <w:rsid w:val="004E37AE"/>
    <w:rsid w:val="004E5066"/>
    <w:rsid w:val="004E54F8"/>
    <w:rsid w:val="004E5ADE"/>
    <w:rsid w:val="004E5D8B"/>
    <w:rsid w:val="004E6247"/>
    <w:rsid w:val="004E7537"/>
    <w:rsid w:val="004F0955"/>
    <w:rsid w:val="004F189D"/>
    <w:rsid w:val="004F18EC"/>
    <w:rsid w:val="004F3BA9"/>
    <w:rsid w:val="004F4C33"/>
    <w:rsid w:val="004F4EF0"/>
    <w:rsid w:val="004F5B9B"/>
    <w:rsid w:val="004F5FE6"/>
    <w:rsid w:val="004F7243"/>
    <w:rsid w:val="00501A06"/>
    <w:rsid w:val="00501E12"/>
    <w:rsid w:val="005026E7"/>
    <w:rsid w:val="005027AE"/>
    <w:rsid w:val="00503956"/>
    <w:rsid w:val="0050448F"/>
    <w:rsid w:val="00504E67"/>
    <w:rsid w:val="0050555E"/>
    <w:rsid w:val="00505E9D"/>
    <w:rsid w:val="005074FB"/>
    <w:rsid w:val="00507DE0"/>
    <w:rsid w:val="00511D96"/>
    <w:rsid w:val="00514D86"/>
    <w:rsid w:val="00515147"/>
    <w:rsid w:val="005151BF"/>
    <w:rsid w:val="005161FE"/>
    <w:rsid w:val="0051682A"/>
    <w:rsid w:val="00517453"/>
    <w:rsid w:val="00517F24"/>
    <w:rsid w:val="00520661"/>
    <w:rsid w:val="00520946"/>
    <w:rsid w:val="005213C2"/>
    <w:rsid w:val="00522590"/>
    <w:rsid w:val="00522A30"/>
    <w:rsid w:val="00523309"/>
    <w:rsid w:val="00523A87"/>
    <w:rsid w:val="00523D94"/>
    <w:rsid w:val="00524C72"/>
    <w:rsid w:val="0052625B"/>
    <w:rsid w:val="005266DF"/>
    <w:rsid w:val="005277EB"/>
    <w:rsid w:val="0052788A"/>
    <w:rsid w:val="00530153"/>
    <w:rsid w:val="00530696"/>
    <w:rsid w:val="00531FB3"/>
    <w:rsid w:val="00533525"/>
    <w:rsid w:val="00533FCD"/>
    <w:rsid w:val="00534347"/>
    <w:rsid w:val="00534B17"/>
    <w:rsid w:val="005357B6"/>
    <w:rsid w:val="00535DB9"/>
    <w:rsid w:val="005408ED"/>
    <w:rsid w:val="00541E82"/>
    <w:rsid w:val="0054238B"/>
    <w:rsid w:val="00543BB1"/>
    <w:rsid w:val="00543BC9"/>
    <w:rsid w:val="00544AD5"/>
    <w:rsid w:val="00546192"/>
    <w:rsid w:val="00547272"/>
    <w:rsid w:val="005512BB"/>
    <w:rsid w:val="00551750"/>
    <w:rsid w:val="00551A02"/>
    <w:rsid w:val="005534FA"/>
    <w:rsid w:val="005548DC"/>
    <w:rsid w:val="0055566D"/>
    <w:rsid w:val="00555852"/>
    <w:rsid w:val="0055620A"/>
    <w:rsid w:val="00556995"/>
    <w:rsid w:val="00560B45"/>
    <w:rsid w:val="005615E7"/>
    <w:rsid w:val="00561BF0"/>
    <w:rsid w:val="00562DF9"/>
    <w:rsid w:val="00563454"/>
    <w:rsid w:val="00563A16"/>
    <w:rsid w:val="00563DDA"/>
    <w:rsid w:val="0056487B"/>
    <w:rsid w:val="00564A58"/>
    <w:rsid w:val="00564AC0"/>
    <w:rsid w:val="00564ED8"/>
    <w:rsid w:val="0056591C"/>
    <w:rsid w:val="00566EB0"/>
    <w:rsid w:val="0056727A"/>
    <w:rsid w:val="0057059D"/>
    <w:rsid w:val="00572290"/>
    <w:rsid w:val="005735AA"/>
    <w:rsid w:val="0058091B"/>
    <w:rsid w:val="00587A85"/>
    <w:rsid w:val="00592636"/>
    <w:rsid w:val="005949B9"/>
    <w:rsid w:val="00595604"/>
    <w:rsid w:val="00596A63"/>
    <w:rsid w:val="00596AC1"/>
    <w:rsid w:val="00596FDA"/>
    <w:rsid w:val="0059713B"/>
    <w:rsid w:val="00597241"/>
    <w:rsid w:val="00597AE5"/>
    <w:rsid w:val="005A12AD"/>
    <w:rsid w:val="005A15CA"/>
    <w:rsid w:val="005A1739"/>
    <w:rsid w:val="005A2A01"/>
    <w:rsid w:val="005A2A42"/>
    <w:rsid w:val="005A53DB"/>
    <w:rsid w:val="005A64E8"/>
    <w:rsid w:val="005A6A05"/>
    <w:rsid w:val="005A6B04"/>
    <w:rsid w:val="005A7199"/>
    <w:rsid w:val="005A7D3D"/>
    <w:rsid w:val="005A7FC4"/>
    <w:rsid w:val="005B0FE6"/>
    <w:rsid w:val="005B50A2"/>
    <w:rsid w:val="005B541B"/>
    <w:rsid w:val="005B5BC8"/>
    <w:rsid w:val="005B71D8"/>
    <w:rsid w:val="005B71EC"/>
    <w:rsid w:val="005B73CD"/>
    <w:rsid w:val="005C0520"/>
    <w:rsid w:val="005C0999"/>
    <w:rsid w:val="005C1F7D"/>
    <w:rsid w:val="005C3205"/>
    <w:rsid w:val="005C3F97"/>
    <w:rsid w:val="005C4A10"/>
    <w:rsid w:val="005C6A1C"/>
    <w:rsid w:val="005D0E66"/>
    <w:rsid w:val="005D2B9B"/>
    <w:rsid w:val="005D3616"/>
    <w:rsid w:val="005D3A03"/>
    <w:rsid w:val="005D3B78"/>
    <w:rsid w:val="005D4082"/>
    <w:rsid w:val="005D47F3"/>
    <w:rsid w:val="005D4C5D"/>
    <w:rsid w:val="005D6A88"/>
    <w:rsid w:val="005D719C"/>
    <w:rsid w:val="005D7EB6"/>
    <w:rsid w:val="005E0405"/>
    <w:rsid w:val="005E0827"/>
    <w:rsid w:val="005E0BA1"/>
    <w:rsid w:val="005E0CFA"/>
    <w:rsid w:val="005E1118"/>
    <w:rsid w:val="005E185D"/>
    <w:rsid w:val="005E1FCD"/>
    <w:rsid w:val="005E2036"/>
    <w:rsid w:val="005E2622"/>
    <w:rsid w:val="005E4FF9"/>
    <w:rsid w:val="005E502B"/>
    <w:rsid w:val="005E5486"/>
    <w:rsid w:val="005E5CA9"/>
    <w:rsid w:val="005F0DEA"/>
    <w:rsid w:val="005F107E"/>
    <w:rsid w:val="005F1454"/>
    <w:rsid w:val="005F1B16"/>
    <w:rsid w:val="005F37C8"/>
    <w:rsid w:val="005F3E36"/>
    <w:rsid w:val="005F503E"/>
    <w:rsid w:val="005F5C36"/>
    <w:rsid w:val="005F76E1"/>
    <w:rsid w:val="005F7839"/>
    <w:rsid w:val="006007DA"/>
    <w:rsid w:val="00600D9E"/>
    <w:rsid w:val="006012A3"/>
    <w:rsid w:val="00601525"/>
    <w:rsid w:val="00601F83"/>
    <w:rsid w:val="00601FEB"/>
    <w:rsid w:val="00602C49"/>
    <w:rsid w:val="0060301D"/>
    <w:rsid w:val="00603567"/>
    <w:rsid w:val="0060408F"/>
    <w:rsid w:val="0060428E"/>
    <w:rsid w:val="00605B09"/>
    <w:rsid w:val="00606D9D"/>
    <w:rsid w:val="00613C9C"/>
    <w:rsid w:val="00613E86"/>
    <w:rsid w:val="00613EB4"/>
    <w:rsid w:val="00614405"/>
    <w:rsid w:val="006157AE"/>
    <w:rsid w:val="0061704B"/>
    <w:rsid w:val="00617859"/>
    <w:rsid w:val="00617B3C"/>
    <w:rsid w:val="00617FC6"/>
    <w:rsid w:val="00624FE6"/>
    <w:rsid w:val="00626350"/>
    <w:rsid w:val="00626DEA"/>
    <w:rsid w:val="006316D9"/>
    <w:rsid w:val="00632309"/>
    <w:rsid w:val="0063281E"/>
    <w:rsid w:val="006338CC"/>
    <w:rsid w:val="00633CCA"/>
    <w:rsid w:val="006341C9"/>
    <w:rsid w:val="00634321"/>
    <w:rsid w:val="00634AE1"/>
    <w:rsid w:val="00634E48"/>
    <w:rsid w:val="00636CC2"/>
    <w:rsid w:val="006410DE"/>
    <w:rsid w:val="006421CA"/>
    <w:rsid w:val="00645300"/>
    <w:rsid w:val="0064544C"/>
    <w:rsid w:val="00647F44"/>
    <w:rsid w:val="00650C3A"/>
    <w:rsid w:val="0065199E"/>
    <w:rsid w:val="00651D6E"/>
    <w:rsid w:val="0065290F"/>
    <w:rsid w:val="00653C1B"/>
    <w:rsid w:val="00654116"/>
    <w:rsid w:val="006544B4"/>
    <w:rsid w:val="0065579B"/>
    <w:rsid w:val="00655875"/>
    <w:rsid w:val="0065612D"/>
    <w:rsid w:val="00656C7D"/>
    <w:rsid w:val="0066034B"/>
    <w:rsid w:val="00661548"/>
    <w:rsid w:val="006624F3"/>
    <w:rsid w:val="00665453"/>
    <w:rsid w:val="00665DF2"/>
    <w:rsid w:val="0066659B"/>
    <w:rsid w:val="0066771C"/>
    <w:rsid w:val="00667EA2"/>
    <w:rsid w:val="00671B88"/>
    <w:rsid w:val="00671EAC"/>
    <w:rsid w:val="00671F01"/>
    <w:rsid w:val="00672AF6"/>
    <w:rsid w:val="006776F1"/>
    <w:rsid w:val="00677715"/>
    <w:rsid w:val="006806D1"/>
    <w:rsid w:val="0068282D"/>
    <w:rsid w:val="00683162"/>
    <w:rsid w:val="006844E7"/>
    <w:rsid w:val="00684695"/>
    <w:rsid w:val="00684B33"/>
    <w:rsid w:val="00685096"/>
    <w:rsid w:val="00686148"/>
    <w:rsid w:val="0068749C"/>
    <w:rsid w:val="00687AF5"/>
    <w:rsid w:val="00690C44"/>
    <w:rsid w:val="00691082"/>
    <w:rsid w:val="006918F0"/>
    <w:rsid w:val="006926AB"/>
    <w:rsid w:val="0069311A"/>
    <w:rsid w:val="00693354"/>
    <w:rsid w:val="00694E1A"/>
    <w:rsid w:val="0069541A"/>
    <w:rsid w:val="00695713"/>
    <w:rsid w:val="00695C17"/>
    <w:rsid w:val="006A1BE2"/>
    <w:rsid w:val="006A2882"/>
    <w:rsid w:val="006A37AE"/>
    <w:rsid w:val="006A41F6"/>
    <w:rsid w:val="006A4287"/>
    <w:rsid w:val="006A4A24"/>
    <w:rsid w:val="006A52C9"/>
    <w:rsid w:val="006A53DA"/>
    <w:rsid w:val="006A6117"/>
    <w:rsid w:val="006A6223"/>
    <w:rsid w:val="006A6687"/>
    <w:rsid w:val="006A7144"/>
    <w:rsid w:val="006A76D2"/>
    <w:rsid w:val="006B027A"/>
    <w:rsid w:val="006B07A4"/>
    <w:rsid w:val="006B1728"/>
    <w:rsid w:val="006B1FF4"/>
    <w:rsid w:val="006B3262"/>
    <w:rsid w:val="006B542F"/>
    <w:rsid w:val="006B62C0"/>
    <w:rsid w:val="006C0657"/>
    <w:rsid w:val="006C0FE9"/>
    <w:rsid w:val="006C1F9E"/>
    <w:rsid w:val="006C3676"/>
    <w:rsid w:val="006D133C"/>
    <w:rsid w:val="006D3715"/>
    <w:rsid w:val="006D3990"/>
    <w:rsid w:val="006D409C"/>
    <w:rsid w:val="006D5248"/>
    <w:rsid w:val="006D5B95"/>
    <w:rsid w:val="006E2454"/>
    <w:rsid w:val="006E289E"/>
    <w:rsid w:val="006E328F"/>
    <w:rsid w:val="006E4E59"/>
    <w:rsid w:val="006E75A4"/>
    <w:rsid w:val="006E7759"/>
    <w:rsid w:val="006E77F8"/>
    <w:rsid w:val="006E7942"/>
    <w:rsid w:val="006F0A3E"/>
    <w:rsid w:val="006F14D3"/>
    <w:rsid w:val="006F38C5"/>
    <w:rsid w:val="006F3AD3"/>
    <w:rsid w:val="006F4E04"/>
    <w:rsid w:val="006F527F"/>
    <w:rsid w:val="006F5E23"/>
    <w:rsid w:val="006F790F"/>
    <w:rsid w:val="006F7E9C"/>
    <w:rsid w:val="007014B8"/>
    <w:rsid w:val="00701EA9"/>
    <w:rsid w:val="007033FE"/>
    <w:rsid w:val="00704197"/>
    <w:rsid w:val="00705CF5"/>
    <w:rsid w:val="00706547"/>
    <w:rsid w:val="007065AA"/>
    <w:rsid w:val="00706EEF"/>
    <w:rsid w:val="00706F7A"/>
    <w:rsid w:val="007073D9"/>
    <w:rsid w:val="007078C4"/>
    <w:rsid w:val="007078F2"/>
    <w:rsid w:val="0071049D"/>
    <w:rsid w:val="0071115B"/>
    <w:rsid w:val="00712656"/>
    <w:rsid w:val="007141B2"/>
    <w:rsid w:val="007142D9"/>
    <w:rsid w:val="00714414"/>
    <w:rsid w:val="007159C4"/>
    <w:rsid w:val="0071710B"/>
    <w:rsid w:val="007178DA"/>
    <w:rsid w:val="00717919"/>
    <w:rsid w:val="00717AD6"/>
    <w:rsid w:val="00720145"/>
    <w:rsid w:val="0072083B"/>
    <w:rsid w:val="007232E8"/>
    <w:rsid w:val="0072343F"/>
    <w:rsid w:val="00723780"/>
    <w:rsid w:val="00723E94"/>
    <w:rsid w:val="007243E1"/>
    <w:rsid w:val="0072501C"/>
    <w:rsid w:val="0073051A"/>
    <w:rsid w:val="00730D63"/>
    <w:rsid w:val="00731EF3"/>
    <w:rsid w:val="0073266D"/>
    <w:rsid w:val="00734366"/>
    <w:rsid w:val="007345B0"/>
    <w:rsid w:val="00735E8D"/>
    <w:rsid w:val="007407EB"/>
    <w:rsid w:val="00741B8A"/>
    <w:rsid w:val="0074296A"/>
    <w:rsid w:val="00742F5C"/>
    <w:rsid w:val="007438B8"/>
    <w:rsid w:val="00745515"/>
    <w:rsid w:val="007459E5"/>
    <w:rsid w:val="00745DB8"/>
    <w:rsid w:val="00746965"/>
    <w:rsid w:val="00746A4D"/>
    <w:rsid w:val="00746AAF"/>
    <w:rsid w:val="00746BEF"/>
    <w:rsid w:val="00747033"/>
    <w:rsid w:val="00747A35"/>
    <w:rsid w:val="00747B46"/>
    <w:rsid w:val="00750210"/>
    <w:rsid w:val="00750358"/>
    <w:rsid w:val="00750461"/>
    <w:rsid w:val="007521F7"/>
    <w:rsid w:val="007538CC"/>
    <w:rsid w:val="00753CDA"/>
    <w:rsid w:val="00754413"/>
    <w:rsid w:val="007545C4"/>
    <w:rsid w:val="00754FF9"/>
    <w:rsid w:val="00755108"/>
    <w:rsid w:val="0075608C"/>
    <w:rsid w:val="007562E8"/>
    <w:rsid w:val="007563FC"/>
    <w:rsid w:val="0075671D"/>
    <w:rsid w:val="00757276"/>
    <w:rsid w:val="0075752A"/>
    <w:rsid w:val="00757AC7"/>
    <w:rsid w:val="00760403"/>
    <w:rsid w:val="00760852"/>
    <w:rsid w:val="00760EAC"/>
    <w:rsid w:val="00763244"/>
    <w:rsid w:val="0076325B"/>
    <w:rsid w:val="007645FE"/>
    <w:rsid w:val="00764825"/>
    <w:rsid w:val="007649C8"/>
    <w:rsid w:val="00764A7A"/>
    <w:rsid w:val="00765816"/>
    <w:rsid w:val="00765D99"/>
    <w:rsid w:val="00765E45"/>
    <w:rsid w:val="007710AB"/>
    <w:rsid w:val="007718A4"/>
    <w:rsid w:val="00772B76"/>
    <w:rsid w:val="007735D0"/>
    <w:rsid w:val="0077375F"/>
    <w:rsid w:val="0077378C"/>
    <w:rsid w:val="00773C91"/>
    <w:rsid w:val="00773F5E"/>
    <w:rsid w:val="00774AC3"/>
    <w:rsid w:val="00774E1F"/>
    <w:rsid w:val="00775B29"/>
    <w:rsid w:val="007762E5"/>
    <w:rsid w:val="0077674C"/>
    <w:rsid w:val="0077791A"/>
    <w:rsid w:val="007819F6"/>
    <w:rsid w:val="007820F3"/>
    <w:rsid w:val="007822BF"/>
    <w:rsid w:val="00782F84"/>
    <w:rsid w:val="00783922"/>
    <w:rsid w:val="00783D93"/>
    <w:rsid w:val="0078613E"/>
    <w:rsid w:val="007866AE"/>
    <w:rsid w:val="00787F0E"/>
    <w:rsid w:val="007908E5"/>
    <w:rsid w:val="00790D13"/>
    <w:rsid w:val="007922C2"/>
    <w:rsid w:val="007926EF"/>
    <w:rsid w:val="0079381C"/>
    <w:rsid w:val="007943C3"/>
    <w:rsid w:val="00794DD7"/>
    <w:rsid w:val="00796656"/>
    <w:rsid w:val="00796F72"/>
    <w:rsid w:val="00797CC4"/>
    <w:rsid w:val="007A0F08"/>
    <w:rsid w:val="007A1C21"/>
    <w:rsid w:val="007A1E95"/>
    <w:rsid w:val="007A27B1"/>
    <w:rsid w:val="007A29D9"/>
    <w:rsid w:val="007A3082"/>
    <w:rsid w:val="007A4AB7"/>
    <w:rsid w:val="007A4ECD"/>
    <w:rsid w:val="007A5CB6"/>
    <w:rsid w:val="007A5E75"/>
    <w:rsid w:val="007A634A"/>
    <w:rsid w:val="007A6982"/>
    <w:rsid w:val="007A6C64"/>
    <w:rsid w:val="007A7341"/>
    <w:rsid w:val="007A7F74"/>
    <w:rsid w:val="007B06B5"/>
    <w:rsid w:val="007B0D0F"/>
    <w:rsid w:val="007B0FAE"/>
    <w:rsid w:val="007B10F2"/>
    <w:rsid w:val="007B1477"/>
    <w:rsid w:val="007B2958"/>
    <w:rsid w:val="007B2B72"/>
    <w:rsid w:val="007B2BA3"/>
    <w:rsid w:val="007B33F2"/>
    <w:rsid w:val="007B47FE"/>
    <w:rsid w:val="007B6B2F"/>
    <w:rsid w:val="007B6FBA"/>
    <w:rsid w:val="007B787C"/>
    <w:rsid w:val="007C0446"/>
    <w:rsid w:val="007C07FA"/>
    <w:rsid w:val="007C0AC4"/>
    <w:rsid w:val="007C1CF5"/>
    <w:rsid w:val="007C1F29"/>
    <w:rsid w:val="007C37F4"/>
    <w:rsid w:val="007C3E46"/>
    <w:rsid w:val="007C42B8"/>
    <w:rsid w:val="007C6E84"/>
    <w:rsid w:val="007C7263"/>
    <w:rsid w:val="007C75CF"/>
    <w:rsid w:val="007C765F"/>
    <w:rsid w:val="007D0E83"/>
    <w:rsid w:val="007D2C37"/>
    <w:rsid w:val="007D2E6B"/>
    <w:rsid w:val="007D3CEA"/>
    <w:rsid w:val="007D518C"/>
    <w:rsid w:val="007D6690"/>
    <w:rsid w:val="007D6FE4"/>
    <w:rsid w:val="007E18EF"/>
    <w:rsid w:val="007E2A77"/>
    <w:rsid w:val="007E3D68"/>
    <w:rsid w:val="007E3E09"/>
    <w:rsid w:val="007E553C"/>
    <w:rsid w:val="007E5964"/>
    <w:rsid w:val="007E65C1"/>
    <w:rsid w:val="007E6807"/>
    <w:rsid w:val="007E6A37"/>
    <w:rsid w:val="007E6C36"/>
    <w:rsid w:val="007E6C6B"/>
    <w:rsid w:val="007E72C4"/>
    <w:rsid w:val="007F1D59"/>
    <w:rsid w:val="007F202B"/>
    <w:rsid w:val="007F32F2"/>
    <w:rsid w:val="007F3791"/>
    <w:rsid w:val="007F37E3"/>
    <w:rsid w:val="007F3960"/>
    <w:rsid w:val="007F3E59"/>
    <w:rsid w:val="007F4695"/>
    <w:rsid w:val="007F5F65"/>
    <w:rsid w:val="007F6EDF"/>
    <w:rsid w:val="007F6FF9"/>
    <w:rsid w:val="007F719B"/>
    <w:rsid w:val="007F73ED"/>
    <w:rsid w:val="008002C0"/>
    <w:rsid w:val="00803631"/>
    <w:rsid w:val="008040DD"/>
    <w:rsid w:val="008051FA"/>
    <w:rsid w:val="0080596B"/>
    <w:rsid w:val="008060FF"/>
    <w:rsid w:val="008107E6"/>
    <w:rsid w:val="00812D9F"/>
    <w:rsid w:val="00812E07"/>
    <w:rsid w:val="00813054"/>
    <w:rsid w:val="00817622"/>
    <w:rsid w:val="0082019F"/>
    <w:rsid w:val="00821C16"/>
    <w:rsid w:val="0082213C"/>
    <w:rsid w:val="00822BBC"/>
    <w:rsid w:val="008233B0"/>
    <w:rsid w:val="00824599"/>
    <w:rsid w:val="0082482E"/>
    <w:rsid w:val="00824847"/>
    <w:rsid w:val="00824A07"/>
    <w:rsid w:val="008263B3"/>
    <w:rsid w:val="00826B0A"/>
    <w:rsid w:val="00830316"/>
    <w:rsid w:val="00830358"/>
    <w:rsid w:val="0083066A"/>
    <w:rsid w:val="00830A25"/>
    <w:rsid w:val="0083146A"/>
    <w:rsid w:val="008317F4"/>
    <w:rsid w:val="008318F5"/>
    <w:rsid w:val="008329EF"/>
    <w:rsid w:val="00834C10"/>
    <w:rsid w:val="00834D34"/>
    <w:rsid w:val="0083603C"/>
    <w:rsid w:val="0083648D"/>
    <w:rsid w:val="00843AE3"/>
    <w:rsid w:val="00845048"/>
    <w:rsid w:val="008455BD"/>
    <w:rsid w:val="00846521"/>
    <w:rsid w:val="00846679"/>
    <w:rsid w:val="00846A79"/>
    <w:rsid w:val="00846E95"/>
    <w:rsid w:val="00846F87"/>
    <w:rsid w:val="008478AD"/>
    <w:rsid w:val="008479DF"/>
    <w:rsid w:val="008526C9"/>
    <w:rsid w:val="008532E6"/>
    <w:rsid w:val="00853B17"/>
    <w:rsid w:val="00854249"/>
    <w:rsid w:val="008559D4"/>
    <w:rsid w:val="00857A5C"/>
    <w:rsid w:val="00857D81"/>
    <w:rsid w:val="008611E0"/>
    <w:rsid w:val="00861722"/>
    <w:rsid w:val="00863239"/>
    <w:rsid w:val="00863E54"/>
    <w:rsid w:val="00863F77"/>
    <w:rsid w:val="008645C5"/>
    <w:rsid w:val="008677D1"/>
    <w:rsid w:val="00867F76"/>
    <w:rsid w:val="00870BF9"/>
    <w:rsid w:val="00871E14"/>
    <w:rsid w:val="008728ED"/>
    <w:rsid w:val="0087348C"/>
    <w:rsid w:val="00873B04"/>
    <w:rsid w:val="00874570"/>
    <w:rsid w:val="00877085"/>
    <w:rsid w:val="00877CFB"/>
    <w:rsid w:val="00880EB0"/>
    <w:rsid w:val="0088251C"/>
    <w:rsid w:val="008828A3"/>
    <w:rsid w:val="00882F5A"/>
    <w:rsid w:val="00883155"/>
    <w:rsid w:val="00883CCB"/>
    <w:rsid w:val="0088439B"/>
    <w:rsid w:val="00884A49"/>
    <w:rsid w:val="00886CA0"/>
    <w:rsid w:val="00886FA2"/>
    <w:rsid w:val="00886FD1"/>
    <w:rsid w:val="0089112C"/>
    <w:rsid w:val="008923B5"/>
    <w:rsid w:val="008928BD"/>
    <w:rsid w:val="008931EB"/>
    <w:rsid w:val="00897231"/>
    <w:rsid w:val="008A0A31"/>
    <w:rsid w:val="008A1521"/>
    <w:rsid w:val="008A177C"/>
    <w:rsid w:val="008A388C"/>
    <w:rsid w:val="008A424C"/>
    <w:rsid w:val="008A42D8"/>
    <w:rsid w:val="008A4E38"/>
    <w:rsid w:val="008A57FC"/>
    <w:rsid w:val="008A59DA"/>
    <w:rsid w:val="008A69C5"/>
    <w:rsid w:val="008A7CBC"/>
    <w:rsid w:val="008B03BB"/>
    <w:rsid w:val="008B0BD9"/>
    <w:rsid w:val="008B139D"/>
    <w:rsid w:val="008B1906"/>
    <w:rsid w:val="008B33F8"/>
    <w:rsid w:val="008B3938"/>
    <w:rsid w:val="008B3F1B"/>
    <w:rsid w:val="008B4AE3"/>
    <w:rsid w:val="008B5DDA"/>
    <w:rsid w:val="008B6CF7"/>
    <w:rsid w:val="008B6EBA"/>
    <w:rsid w:val="008C0F6E"/>
    <w:rsid w:val="008C0FB8"/>
    <w:rsid w:val="008C2A64"/>
    <w:rsid w:val="008C4C28"/>
    <w:rsid w:val="008C5149"/>
    <w:rsid w:val="008C5323"/>
    <w:rsid w:val="008C6989"/>
    <w:rsid w:val="008C6DED"/>
    <w:rsid w:val="008C6DFA"/>
    <w:rsid w:val="008C7017"/>
    <w:rsid w:val="008C7903"/>
    <w:rsid w:val="008C7AEC"/>
    <w:rsid w:val="008C7C07"/>
    <w:rsid w:val="008D071D"/>
    <w:rsid w:val="008D0736"/>
    <w:rsid w:val="008D0851"/>
    <w:rsid w:val="008D1BA1"/>
    <w:rsid w:val="008D2061"/>
    <w:rsid w:val="008D2525"/>
    <w:rsid w:val="008D2E2F"/>
    <w:rsid w:val="008D3B21"/>
    <w:rsid w:val="008D5875"/>
    <w:rsid w:val="008D6B0D"/>
    <w:rsid w:val="008D7DA8"/>
    <w:rsid w:val="008E2377"/>
    <w:rsid w:val="008E3C3B"/>
    <w:rsid w:val="008E44FD"/>
    <w:rsid w:val="008E4868"/>
    <w:rsid w:val="008F431B"/>
    <w:rsid w:val="008F515F"/>
    <w:rsid w:val="008F5EAC"/>
    <w:rsid w:val="008F5FC1"/>
    <w:rsid w:val="008F70AF"/>
    <w:rsid w:val="008F7E81"/>
    <w:rsid w:val="0090102F"/>
    <w:rsid w:val="009016F7"/>
    <w:rsid w:val="009020E0"/>
    <w:rsid w:val="0090217D"/>
    <w:rsid w:val="00902A89"/>
    <w:rsid w:val="00902B7B"/>
    <w:rsid w:val="00902FEE"/>
    <w:rsid w:val="009052E5"/>
    <w:rsid w:val="009055EB"/>
    <w:rsid w:val="009056EC"/>
    <w:rsid w:val="0090743C"/>
    <w:rsid w:val="00910935"/>
    <w:rsid w:val="0091238E"/>
    <w:rsid w:val="009132E2"/>
    <w:rsid w:val="00913F8B"/>
    <w:rsid w:val="009143E0"/>
    <w:rsid w:val="00915528"/>
    <w:rsid w:val="0091575F"/>
    <w:rsid w:val="00916556"/>
    <w:rsid w:val="00916DAD"/>
    <w:rsid w:val="00916E00"/>
    <w:rsid w:val="0091757E"/>
    <w:rsid w:val="00923000"/>
    <w:rsid w:val="009234C8"/>
    <w:rsid w:val="00925E1C"/>
    <w:rsid w:val="009265CA"/>
    <w:rsid w:val="00926AD3"/>
    <w:rsid w:val="009270E2"/>
    <w:rsid w:val="009331D4"/>
    <w:rsid w:val="00933533"/>
    <w:rsid w:val="009338EF"/>
    <w:rsid w:val="00934486"/>
    <w:rsid w:val="009350E1"/>
    <w:rsid w:val="00935A20"/>
    <w:rsid w:val="009367A1"/>
    <w:rsid w:val="009369C8"/>
    <w:rsid w:val="00936AD8"/>
    <w:rsid w:val="00936B79"/>
    <w:rsid w:val="00937018"/>
    <w:rsid w:val="0093714F"/>
    <w:rsid w:val="00937566"/>
    <w:rsid w:val="00942B01"/>
    <w:rsid w:val="00942C46"/>
    <w:rsid w:val="009448FC"/>
    <w:rsid w:val="0095098A"/>
    <w:rsid w:val="00950F0E"/>
    <w:rsid w:val="00951796"/>
    <w:rsid w:val="00951E62"/>
    <w:rsid w:val="009521FE"/>
    <w:rsid w:val="00952C37"/>
    <w:rsid w:val="00953269"/>
    <w:rsid w:val="00954504"/>
    <w:rsid w:val="00956B83"/>
    <w:rsid w:val="009579A7"/>
    <w:rsid w:val="00960262"/>
    <w:rsid w:val="009606DD"/>
    <w:rsid w:val="00961E64"/>
    <w:rsid w:val="00961F56"/>
    <w:rsid w:val="0096225B"/>
    <w:rsid w:val="0096430D"/>
    <w:rsid w:val="009647C7"/>
    <w:rsid w:val="00964EDA"/>
    <w:rsid w:val="009652F1"/>
    <w:rsid w:val="00965DE3"/>
    <w:rsid w:val="00966AF6"/>
    <w:rsid w:val="0097383C"/>
    <w:rsid w:val="009747AE"/>
    <w:rsid w:val="00974828"/>
    <w:rsid w:val="009751C9"/>
    <w:rsid w:val="00976A5C"/>
    <w:rsid w:val="00977119"/>
    <w:rsid w:val="00980866"/>
    <w:rsid w:val="00980BB5"/>
    <w:rsid w:val="0098256D"/>
    <w:rsid w:val="0098480C"/>
    <w:rsid w:val="00984B32"/>
    <w:rsid w:val="009860F5"/>
    <w:rsid w:val="0098625A"/>
    <w:rsid w:val="00987205"/>
    <w:rsid w:val="009875D6"/>
    <w:rsid w:val="0098784B"/>
    <w:rsid w:val="00990C28"/>
    <w:rsid w:val="009910B0"/>
    <w:rsid w:val="009912C6"/>
    <w:rsid w:val="00992E30"/>
    <w:rsid w:val="0099392F"/>
    <w:rsid w:val="0099487E"/>
    <w:rsid w:val="009977FA"/>
    <w:rsid w:val="009A06BC"/>
    <w:rsid w:val="009A06EE"/>
    <w:rsid w:val="009A1926"/>
    <w:rsid w:val="009A2037"/>
    <w:rsid w:val="009A3485"/>
    <w:rsid w:val="009A3940"/>
    <w:rsid w:val="009A3DFA"/>
    <w:rsid w:val="009A4DA8"/>
    <w:rsid w:val="009A67D5"/>
    <w:rsid w:val="009A6A3B"/>
    <w:rsid w:val="009A6CEA"/>
    <w:rsid w:val="009A7417"/>
    <w:rsid w:val="009B06FD"/>
    <w:rsid w:val="009B0B03"/>
    <w:rsid w:val="009B0F70"/>
    <w:rsid w:val="009B1D7A"/>
    <w:rsid w:val="009B2416"/>
    <w:rsid w:val="009B2BDD"/>
    <w:rsid w:val="009B2D4A"/>
    <w:rsid w:val="009B307B"/>
    <w:rsid w:val="009B4106"/>
    <w:rsid w:val="009B41B6"/>
    <w:rsid w:val="009B4888"/>
    <w:rsid w:val="009B5277"/>
    <w:rsid w:val="009B55DA"/>
    <w:rsid w:val="009B58C8"/>
    <w:rsid w:val="009B6A9C"/>
    <w:rsid w:val="009B775C"/>
    <w:rsid w:val="009B78DC"/>
    <w:rsid w:val="009C000F"/>
    <w:rsid w:val="009C1279"/>
    <w:rsid w:val="009C17A9"/>
    <w:rsid w:val="009C3A8B"/>
    <w:rsid w:val="009C5217"/>
    <w:rsid w:val="009C543A"/>
    <w:rsid w:val="009C5E49"/>
    <w:rsid w:val="009C6174"/>
    <w:rsid w:val="009C7CDE"/>
    <w:rsid w:val="009D080E"/>
    <w:rsid w:val="009D2901"/>
    <w:rsid w:val="009D3157"/>
    <w:rsid w:val="009D4107"/>
    <w:rsid w:val="009D51B8"/>
    <w:rsid w:val="009D6789"/>
    <w:rsid w:val="009D6C5A"/>
    <w:rsid w:val="009E170E"/>
    <w:rsid w:val="009E39A7"/>
    <w:rsid w:val="009E3D91"/>
    <w:rsid w:val="009E49D1"/>
    <w:rsid w:val="009E4CB1"/>
    <w:rsid w:val="009E5DF1"/>
    <w:rsid w:val="009E680E"/>
    <w:rsid w:val="009F1667"/>
    <w:rsid w:val="009F1975"/>
    <w:rsid w:val="009F2F18"/>
    <w:rsid w:val="009F353E"/>
    <w:rsid w:val="009F37A5"/>
    <w:rsid w:val="009F3837"/>
    <w:rsid w:val="009F46EF"/>
    <w:rsid w:val="009F51A2"/>
    <w:rsid w:val="009F53B2"/>
    <w:rsid w:val="009F5557"/>
    <w:rsid w:val="009F746D"/>
    <w:rsid w:val="009F7734"/>
    <w:rsid w:val="00A006A3"/>
    <w:rsid w:val="00A012C5"/>
    <w:rsid w:val="00A02679"/>
    <w:rsid w:val="00A032ED"/>
    <w:rsid w:val="00A03D0D"/>
    <w:rsid w:val="00A041B5"/>
    <w:rsid w:val="00A05E87"/>
    <w:rsid w:val="00A0636D"/>
    <w:rsid w:val="00A100C1"/>
    <w:rsid w:val="00A1010A"/>
    <w:rsid w:val="00A111D6"/>
    <w:rsid w:val="00A135E5"/>
    <w:rsid w:val="00A142DA"/>
    <w:rsid w:val="00A15310"/>
    <w:rsid w:val="00A154C9"/>
    <w:rsid w:val="00A161F9"/>
    <w:rsid w:val="00A16979"/>
    <w:rsid w:val="00A16A31"/>
    <w:rsid w:val="00A20828"/>
    <w:rsid w:val="00A20CC2"/>
    <w:rsid w:val="00A2161B"/>
    <w:rsid w:val="00A21E32"/>
    <w:rsid w:val="00A22632"/>
    <w:rsid w:val="00A237A4"/>
    <w:rsid w:val="00A23A85"/>
    <w:rsid w:val="00A2442A"/>
    <w:rsid w:val="00A244AF"/>
    <w:rsid w:val="00A24C19"/>
    <w:rsid w:val="00A26188"/>
    <w:rsid w:val="00A261A8"/>
    <w:rsid w:val="00A265A8"/>
    <w:rsid w:val="00A26659"/>
    <w:rsid w:val="00A277A9"/>
    <w:rsid w:val="00A30159"/>
    <w:rsid w:val="00A308EF"/>
    <w:rsid w:val="00A31E1B"/>
    <w:rsid w:val="00A32C13"/>
    <w:rsid w:val="00A33DD8"/>
    <w:rsid w:val="00A3430E"/>
    <w:rsid w:val="00A34706"/>
    <w:rsid w:val="00A35893"/>
    <w:rsid w:val="00A3597A"/>
    <w:rsid w:val="00A36545"/>
    <w:rsid w:val="00A36DAE"/>
    <w:rsid w:val="00A378BE"/>
    <w:rsid w:val="00A37EC6"/>
    <w:rsid w:val="00A40231"/>
    <w:rsid w:val="00A41816"/>
    <w:rsid w:val="00A42D04"/>
    <w:rsid w:val="00A42E6E"/>
    <w:rsid w:val="00A44D8B"/>
    <w:rsid w:val="00A45625"/>
    <w:rsid w:val="00A457E1"/>
    <w:rsid w:val="00A45813"/>
    <w:rsid w:val="00A477E3"/>
    <w:rsid w:val="00A47B85"/>
    <w:rsid w:val="00A546B0"/>
    <w:rsid w:val="00A550BC"/>
    <w:rsid w:val="00A553EB"/>
    <w:rsid w:val="00A55527"/>
    <w:rsid w:val="00A55B2C"/>
    <w:rsid w:val="00A56464"/>
    <w:rsid w:val="00A56E0F"/>
    <w:rsid w:val="00A57105"/>
    <w:rsid w:val="00A57A1D"/>
    <w:rsid w:val="00A6023E"/>
    <w:rsid w:val="00A60270"/>
    <w:rsid w:val="00A611A7"/>
    <w:rsid w:val="00A61B30"/>
    <w:rsid w:val="00A62010"/>
    <w:rsid w:val="00A637A8"/>
    <w:rsid w:val="00A65528"/>
    <w:rsid w:val="00A665C1"/>
    <w:rsid w:val="00A66FF3"/>
    <w:rsid w:val="00A701F9"/>
    <w:rsid w:val="00A72B47"/>
    <w:rsid w:val="00A72CBD"/>
    <w:rsid w:val="00A72D86"/>
    <w:rsid w:val="00A72E77"/>
    <w:rsid w:val="00A733A3"/>
    <w:rsid w:val="00A743CE"/>
    <w:rsid w:val="00A74ACC"/>
    <w:rsid w:val="00A76CCB"/>
    <w:rsid w:val="00A817C4"/>
    <w:rsid w:val="00A8186E"/>
    <w:rsid w:val="00A828E0"/>
    <w:rsid w:val="00A829B7"/>
    <w:rsid w:val="00A840B7"/>
    <w:rsid w:val="00A84DF1"/>
    <w:rsid w:val="00A84F84"/>
    <w:rsid w:val="00A87B8A"/>
    <w:rsid w:val="00A94937"/>
    <w:rsid w:val="00A950AE"/>
    <w:rsid w:val="00A9513D"/>
    <w:rsid w:val="00A95562"/>
    <w:rsid w:val="00A95D00"/>
    <w:rsid w:val="00A95DAA"/>
    <w:rsid w:val="00A96F4C"/>
    <w:rsid w:val="00A97ED8"/>
    <w:rsid w:val="00AA15A9"/>
    <w:rsid w:val="00AA1B7A"/>
    <w:rsid w:val="00AA1EDE"/>
    <w:rsid w:val="00AA22B1"/>
    <w:rsid w:val="00AA3E25"/>
    <w:rsid w:val="00AA5542"/>
    <w:rsid w:val="00AA5A2A"/>
    <w:rsid w:val="00AA7242"/>
    <w:rsid w:val="00AA7ED0"/>
    <w:rsid w:val="00AB0610"/>
    <w:rsid w:val="00AB1B61"/>
    <w:rsid w:val="00AB1DBD"/>
    <w:rsid w:val="00AB22AE"/>
    <w:rsid w:val="00AB31F5"/>
    <w:rsid w:val="00AB3306"/>
    <w:rsid w:val="00AB46F9"/>
    <w:rsid w:val="00AC01D7"/>
    <w:rsid w:val="00AC04E9"/>
    <w:rsid w:val="00AC05B5"/>
    <w:rsid w:val="00AC1A33"/>
    <w:rsid w:val="00AC1BD0"/>
    <w:rsid w:val="00AC2208"/>
    <w:rsid w:val="00AC3205"/>
    <w:rsid w:val="00AC338C"/>
    <w:rsid w:val="00AC4937"/>
    <w:rsid w:val="00AC4B1C"/>
    <w:rsid w:val="00AC4DC4"/>
    <w:rsid w:val="00AC4DFD"/>
    <w:rsid w:val="00AC58E4"/>
    <w:rsid w:val="00AC58F1"/>
    <w:rsid w:val="00AC6B3F"/>
    <w:rsid w:val="00AC75EA"/>
    <w:rsid w:val="00AC7DEC"/>
    <w:rsid w:val="00AD0AB1"/>
    <w:rsid w:val="00AD0AB4"/>
    <w:rsid w:val="00AD0BC7"/>
    <w:rsid w:val="00AD1A5B"/>
    <w:rsid w:val="00AD2470"/>
    <w:rsid w:val="00AD4DC9"/>
    <w:rsid w:val="00AD4E49"/>
    <w:rsid w:val="00AD55EB"/>
    <w:rsid w:val="00AD5805"/>
    <w:rsid w:val="00AD6073"/>
    <w:rsid w:val="00AD64A7"/>
    <w:rsid w:val="00AD7213"/>
    <w:rsid w:val="00AE17B4"/>
    <w:rsid w:val="00AE3036"/>
    <w:rsid w:val="00AE37DC"/>
    <w:rsid w:val="00AE5EA3"/>
    <w:rsid w:val="00AE65CB"/>
    <w:rsid w:val="00AE7D98"/>
    <w:rsid w:val="00AE7EA0"/>
    <w:rsid w:val="00AF09DB"/>
    <w:rsid w:val="00AF26B2"/>
    <w:rsid w:val="00AF30E1"/>
    <w:rsid w:val="00AF4B7D"/>
    <w:rsid w:val="00AF5933"/>
    <w:rsid w:val="00AF6200"/>
    <w:rsid w:val="00AF6C35"/>
    <w:rsid w:val="00AF6D50"/>
    <w:rsid w:val="00B009AF"/>
    <w:rsid w:val="00B00DCB"/>
    <w:rsid w:val="00B01DB4"/>
    <w:rsid w:val="00B01FD3"/>
    <w:rsid w:val="00B03EF0"/>
    <w:rsid w:val="00B047E2"/>
    <w:rsid w:val="00B04B0C"/>
    <w:rsid w:val="00B04CB9"/>
    <w:rsid w:val="00B05577"/>
    <w:rsid w:val="00B06435"/>
    <w:rsid w:val="00B10A67"/>
    <w:rsid w:val="00B11A15"/>
    <w:rsid w:val="00B11EE3"/>
    <w:rsid w:val="00B12A73"/>
    <w:rsid w:val="00B131F3"/>
    <w:rsid w:val="00B15D0D"/>
    <w:rsid w:val="00B17744"/>
    <w:rsid w:val="00B239B4"/>
    <w:rsid w:val="00B248B3"/>
    <w:rsid w:val="00B24E55"/>
    <w:rsid w:val="00B26039"/>
    <w:rsid w:val="00B2614F"/>
    <w:rsid w:val="00B26CEF"/>
    <w:rsid w:val="00B27A88"/>
    <w:rsid w:val="00B30140"/>
    <w:rsid w:val="00B304AC"/>
    <w:rsid w:val="00B30667"/>
    <w:rsid w:val="00B31618"/>
    <w:rsid w:val="00B31E02"/>
    <w:rsid w:val="00B32EF0"/>
    <w:rsid w:val="00B33ECB"/>
    <w:rsid w:val="00B34BF2"/>
    <w:rsid w:val="00B352A1"/>
    <w:rsid w:val="00B35445"/>
    <w:rsid w:val="00B375AF"/>
    <w:rsid w:val="00B41607"/>
    <w:rsid w:val="00B41F63"/>
    <w:rsid w:val="00B422BC"/>
    <w:rsid w:val="00B42FB5"/>
    <w:rsid w:val="00B442DE"/>
    <w:rsid w:val="00B447E3"/>
    <w:rsid w:val="00B44D9A"/>
    <w:rsid w:val="00B45C24"/>
    <w:rsid w:val="00B465E4"/>
    <w:rsid w:val="00B46691"/>
    <w:rsid w:val="00B4736B"/>
    <w:rsid w:val="00B476B4"/>
    <w:rsid w:val="00B5072C"/>
    <w:rsid w:val="00B50C49"/>
    <w:rsid w:val="00B51226"/>
    <w:rsid w:val="00B5164F"/>
    <w:rsid w:val="00B51F92"/>
    <w:rsid w:val="00B534DE"/>
    <w:rsid w:val="00B53F7E"/>
    <w:rsid w:val="00B5406A"/>
    <w:rsid w:val="00B540A5"/>
    <w:rsid w:val="00B552B6"/>
    <w:rsid w:val="00B5532C"/>
    <w:rsid w:val="00B553C6"/>
    <w:rsid w:val="00B55808"/>
    <w:rsid w:val="00B55E89"/>
    <w:rsid w:val="00B57D1E"/>
    <w:rsid w:val="00B57D97"/>
    <w:rsid w:val="00B600BC"/>
    <w:rsid w:val="00B60727"/>
    <w:rsid w:val="00B62C97"/>
    <w:rsid w:val="00B62EA7"/>
    <w:rsid w:val="00B63187"/>
    <w:rsid w:val="00B63569"/>
    <w:rsid w:val="00B63A3B"/>
    <w:rsid w:val="00B643E6"/>
    <w:rsid w:val="00B64ED1"/>
    <w:rsid w:val="00B650C8"/>
    <w:rsid w:val="00B66E8E"/>
    <w:rsid w:val="00B70294"/>
    <w:rsid w:val="00B7095D"/>
    <w:rsid w:val="00B70EF1"/>
    <w:rsid w:val="00B71019"/>
    <w:rsid w:val="00B7126D"/>
    <w:rsid w:val="00B71502"/>
    <w:rsid w:val="00B71E82"/>
    <w:rsid w:val="00B728B7"/>
    <w:rsid w:val="00B73A36"/>
    <w:rsid w:val="00B73EFA"/>
    <w:rsid w:val="00B7555A"/>
    <w:rsid w:val="00B766C0"/>
    <w:rsid w:val="00B76A06"/>
    <w:rsid w:val="00B773BB"/>
    <w:rsid w:val="00B7799B"/>
    <w:rsid w:val="00B77B56"/>
    <w:rsid w:val="00B80093"/>
    <w:rsid w:val="00B80310"/>
    <w:rsid w:val="00B80A51"/>
    <w:rsid w:val="00B8167B"/>
    <w:rsid w:val="00B823AA"/>
    <w:rsid w:val="00B8278F"/>
    <w:rsid w:val="00B82810"/>
    <w:rsid w:val="00B83C0D"/>
    <w:rsid w:val="00B84867"/>
    <w:rsid w:val="00B87C02"/>
    <w:rsid w:val="00B87F56"/>
    <w:rsid w:val="00B901B3"/>
    <w:rsid w:val="00B9136D"/>
    <w:rsid w:val="00B9151C"/>
    <w:rsid w:val="00B928FB"/>
    <w:rsid w:val="00B933E5"/>
    <w:rsid w:val="00B93675"/>
    <w:rsid w:val="00B943A1"/>
    <w:rsid w:val="00B9470D"/>
    <w:rsid w:val="00B94C12"/>
    <w:rsid w:val="00B94FAC"/>
    <w:rsid w:val="00BA04F5"/>
    <w:rsid w:val="00BA0F6E"/>
    <w:rsid w:val="00BA1DE9"/>
    <w:rsid w:val="00BA23E7"/>
    <w:rsid w:val="00BA2D68"/>
    <w:rsid w:val="00BA40BB"/>
    <w:rsid w:val="00BA45DB"/>
    <w:rsid w:val="00BA5717"/>
    <w:rsid w:val="00BA6EA9"/>
    <w:rsid w:val="00BA6F62"/>
    <w:rsid w:val="00BB008C"/>
    <w:rsid w:val="00BB1035"/>
    <w:rsid w:val="00BB1924"/>
    <w:rsid w:val="00BB1A2C"/>
    <w:rsid w:val="00BB1F33"/>
    <w:rsid w:val="00BB28A2"/>
    <w:rsid w:val="00BB2EEF"/>
    <w:rsid w:val="00BB3733"/>
    <w:rsid w:val="00BB6121"/>
    <w:rsid w:val="00BB6688"/>
    <w:rsid w:val="00BB7F68"/>
    <w:rsid w:val="00BC1FB0"/>
    <w:rsid w:val="00BC246F"/>
    <w:rsid w:val="00BC2518"/>
    <w:rsid w:val="00BC4654"/>
    <w:rsid w:val="00BC6DD2"/>
    <w:rsid w:val="00BD16CC"/>
    <w:rsid w:val="00BD1FC2"/>
    <w:rsid w:val="00BD2B68"/>
    <w:rsid w:val="00BD5326"/>
    <w:rsid w:val="00BD6406"/>
    <w:rsid w:val="00BD68E1"/>
    <w:rsid w:val="00BE101D"/>
    <w:rsid w:val="00BE1114"/>
    <w:rsid w:val="00BE1535"/>
    <w:rsid w:val="00BE3FD4"/>
    <w:rsid w:val="00BE452E"/>
    <w:rsid w:val="00BE4A5F"/>
    <w:rsid w:val="00BE750D"/>
    <w:rsid w:val="00BF196D"/>
    <w:rsid w:val="00BF2991"/>
    <w:rsid w:val="00BF4184"/>
    <w:rsid w:val="00BF60D6"/>
    <w:rsid w:val="00BF7964"/>
    <w:rsid w:val="00C00446"/>
    <w:rsid w:val="00C0140C"/>
    <w:rsid w:val="00C01E1B"/>
    <w:rsid w:val="00C0207B"/>
    <w:rsid w:val="00C025E4"/>
    <w:rsid w:val="00C05079"/>
    <w:rsid w:val="00C05A3B"/>
    <w:rsid w:val="00C0601E"/>
    <w:rsid w:val="00C0611F"/>
    <w:rsid w:val="00C0736E"/>
    <w:rsid w:val="00C10081"/>
    <w:rsid w:val="00C11249"/>
    <w:rsid w:val="00C125D5"/>
    <w:rsid w:val="00C12A2D"/>
    <w:rsid w:val="00C12B6A"/>
    <w:rsid w:val="00C13461"/>
    <w:rsid w:val="00C13718"/>
    <w:rsid w:val="00C15F31"/>
    <w:rsid w:val="00C1600C"/>
    <w:rsid w:val="00C16DCD"/>
    <w:rsid w:val="00C17D50"/>
    <w:rsid w:val="00C17DED"/>
    <w:rsid w:val="00C203F0"/>
    <w:rsid w:val="00C2057B"/>
    <w:rsid w:val="00C207CA"/>
    <w:rsid w:val="00C208BE"/>
    <w:rsid w:val="00C21004"/>
    <w:rsid w:val="00C23ED0"/>
    <w:rsid w:val="00C24F12"/>
    <w:rsid w:val="00C26656"/>
    <w:rsid w:val="00C2788E"/>
    <w:rsid w:val="00C27E7F"/>
    <w:rsid w:val="00C3012B"/>
    <w:rsid w:val="00C31D30"/>
    <w:rsid w:val="00C324BE"/>
    <w:rsid w:val="00C3322F"/>
    <w:rsid w:val="00C349E1"/>
    <w:rsid w:val="00C35AC2"/>
    <w:rsid w:val="00C37A1F"/>
    <w:rsid w:val="00C4128E"/>
    <w:rsid w:val="00C44282"/>
    <w:rsid w:val="00C45B0B"/>
    <w:rsid w:val="00C46FFF"/>
    <w:rsid w:val="00C47391"/>
    <w:rsid w:val="00C47F5B"/>
    <w:rsid w:val="00C5007E"/>
    <w:rsid w:val="00C50132"/>
    <w:rsid w:val="00C502E6"/>
    <w:rsid w:val="00C5079D"/>
    <w:rsid w:val="00C5271B"/>
    <w:rsid w:val="00C52900"/>
    <w:rsid w:val="00C53EFA"/>
    <w:rsid w:val="00C543DC"/>
    <w:rsid w:val="00C55E15"/>
    <w:rsid w:val="00C577CC"/>
    <w:rsid w:val="00C60BB4"/>
    <w:rsid w:val="00C60D23"/>
    <w:rsid w:val="00C6218E"/>
    <w:rsid w:val="00C62204"/>
    <w:rsid w:val="00C6245A"/>
    <w:rsid w:val="00C627BA"/>
    <w:rsid w:val="00C66133"/>
    <w:rsid w:val="00C675D0"/>
    <w:rsid w:val="00C70C91"/>
    <w:rsid w:val="00C721E6"/>
    <w:rsid w:val="00C73BAE"/>
    <w:rsid w:val="00C73F1F"/>
    <w:rsid w:val="00C74C19"/>
    <w:rsid w:val="00C74C38"/>
    <w:rsid w:val="00C7551D"/>
    <w:rsid w:val="00C76303"/>
    <w:rsid w:val="00C764C1"/>
    <w:rsid w:val="00C773A7"/>
    <w:rsid w:val="00C81076"/>
    <w:rsid w:val="00C819C5"/>
    <w:rsid w:val="00C82827"/>
    <w:rsid w:val="00C829E5"/>
    <w:rsid w:val="00C83BCB"/>
    <w:rsid w:val="00C861DC"/>
    <w:rsid w:val="00C86473"/>
    <w:rsid w:val="00C86520"/>
    <w:rsid w:val="00C867FC"/>
    <w:rsid w:val="00C90C4E"/>
    <w:rsid w:val="00C91262"/>
    <w:rsid w:val="00C91BB7"/>
    <w:rsid w:val="00C92192"/>
    <w:rsid w:val="00C9219E"/>
    <w:rsid w:val="00C9222E"/>
    <w:rsid w:val="00C92FC6"/>
    <w:rsid w:val="00C93B32"/>
    <w:rsid w:val="00C94312"/>
    <w:rsid w:val="00C94BC3"/>
    <w:rsid w:val="00C94CDE"/>
    <w:rsid w:val="00C95DFC"/>
    <w:rsid w:val="00C9623B"/>
    <w:rsid w:val="00C96A73"/>
    <w:rsid w:val="00CA2357"/>
    <w:rsid w:val="00CA308E"/>
    <w:rsid w:val="00CA4530"/>
    <w:rsid w:val="00CA5326"/>
    <w:rsid w:val="00CA6F00"/>
    <w:rsid w:val="00CA7324"/>
    <w:rsid w:val="00CA7349"/>
    <w:rsid w:val="00CA7DF6"/>
    <w:rsid w:val="00CB0B2C"/>
    <w:rsid w:val="00CB1668"/>
    <w:rsid w:val="00CB22B0"/>
    <w:rsid w:val="00CB261E"/>
    <w:rsid w:val="00CB4548"/>
    <w:rsid w:val="00CB4835"/>
    <w:rsid w:val="00CB5412"/>
    <w:rsid w:val="00CB5B54"/>
    <w:rsid w:val="00CB7286"/>
    <w:rsid w:val="00CB752B"/>
    <w:rsid w:val="00CB7A31"/>
    <w:rsid w:val="00CC0922"/>
    <w:rsid w:val="00CC3B0E"/>
    <w:rsid w:val="00CC50BD"/>
    <w:rsid w:val="00CC6140"/>
    <w:rsid w:val="00CC6B0D"/>
    <w:rsid w:val="00CC7061"/>
    <w:rsid w:val="00CC7062"/>
    <w:rsid w:val="00CC76BF"/>
    <w:rsid w:val="00CD15C3"/>
    <w:rsid w:val="00CD2241"/>
    <w:rsid w:val="00CD26C3"/>
    <w:rsid w:val="00CD2A24"/>
    <w:rsid w:val="00CD3DD2"/>
    <w:rsid w:val="00CD4849"/>
    <w:rsid w:val="00CD640A"/>
    <w:rsid w:val="00CD6AD0"/>
    <w:rsid w:val="00CD6DEB"/>
    <w:rsid w:val="00CD6E39"/>
    <w:rsid w:val="00CD7281"/>
    <w:rsid w:val="00CD7712"/>
    <w:rsid w:val="00CD78BC"/>
    <w:rsid w:val="00CE43EE"/>
    <w:rsid w:val="00CE45AD"/>
    <w:rsid w:val="00CE4ED2"/>
    <w:rsid w:val="00CE65E2"/>
    <w:rsid w:val="00CE6974"/>
    <w:rsid w:val="00CE71A6"/>
    <w:rsid w:val="00CE7CCA"/>
    <w:rsid w:val="00CF0050"/>
    <w:rsid w:val="00CF0432"/>
    <w:rsid w:val="00CF2EA6"/>
    <w:rsid w:val="00CF3E92"/>
    <w:rsid w:val="00CF44D4"/>
    <w:rsid w:val="00CF45F3"/>
    <w:rsid w:val="00CF4D25"/>
    <w:rsid w:val="00CF6427"/>
    <w:rsid w:val="00CF6E91"/>
    <w:rsid w:val="00CF7369"/>
    <w:rsid w:val="00CF7423"/>
    <w:rsid w:val="00CF79A8"/>
    <w:rsid w:val="00CF7F6A"/>
    <w:rsid w:val="00D019F5"/>
    <w:rsid w:val="00D03612"/>
    <w:rsid w:val="00D04104"/>
    <w:rsid w:val="00D0480A"/>
    <w:rsid w:val="00D04FFB"/>
    <w:rsid w:val="00D05010"/>
    <w:rsid w:val="00D05A0E"/>
    <w:rsid w:val="00D07943"/>
    <w:rsid w:val="00D07E2A"/>
    <w:rsid w:val="00D10AF1"/>
    <w:rsid w:val="00D112DE"/>
    <w:rsid w:val="00D134CB"/>
    <w:rsid w:val="00D14581"/>
    <w:rsid w:val="00D1468A"/>
    <w:rsid w:val="00D149EA"/>
    <w:rsid w:val="00D150FE"/>
    <w:rsid w:val="00D16C00"/>
    <w:rsid w:val="00D208E2"/>
    <w:rsid w:val="00D241F5"/>
    <w:rsid w:val="00D255FA"/>
    <w:rsid w:val="00D259E2"/>
    <w:rsid w:val="00D26091"/>
    <w:rsid w:val="00D31516"/>
    <w:rsid w:val="00D3223E"/>
    <w:rsid w:val="00D3298F"/>
    <w:rsid w:val="00D37EDB"/>
    <w:rsid w:val="00D42920"/>
    <w:rsid w:val="00D43B07"/>
    <w:rsid w:val="00D43B28"/>
    <w:rsid w:val="00D4409E"/>
    <w:rsid w:val="00D441A0"/>
    <w:rsid w:val="00D45613"/>
    <w:rsid w:val="00D470D4"/>
    <w:rsid w:val="00D47943"/>
    <w:rsid w:val="00D47B7D"/>
    <w:rsid w:val="00D51247"/>
    <w:rsid w:val="00D52E5C"/>
    <w:rsid w:val="00D538AC"/>
    <w:rsid w:val="00D54A63"/>
    <w:rsid w:val="00D54AED"/>
    <w:rsid w:val="00D5550D"/>
    <w:rsid w:val="00D571B5"/>
    <w:rsid w:val="00D57928"/>
    <w:rsid w:val="00D62815"/>
    <w:rsid w:val="00D62B20"/>
    <w:rsid w:val="00D62D3A"/>
    <w:rsid w:val="00D631D9"/>
    <w:rsid w:val="00D6377F"/>
    <w:rsid w:val="00D641F3"/>
    <w:rsid w:val="00D7075E"/>
    <w:rsid w:val="00D71F2D"/>
    <w:rsid w:val="00D72708"/>
    <w:rsid w:val="00D73FAA"/>
    <w:rsid w:val="00D74023"/>
    <w:rsid w:val="00D744CB"/>
    <w:rsid w:val="00D75FA1"/>
    <w:rsid w:val="00D76214"/>
    <w:rsid w:val="00D7732A"/>
    <w:rsid w:val="00D77340"/>
    <w:rsid w:val="00D813CD"/>
    <w:rsid w:val="00D85B68"/>
    <w:rsid w:val="00D902E1"/>
    <w:rsid w:val="00D91847"/>
    <w:rsid w:val="00D921B1"/>
    <w:rsid w:val="00D931FE"/>
    <w:rsid w:val="00D934D0"/>
    <w:rsid w:val="00D94BB8"/>
    <w:rsid w:val="00D964E9"/>
    <w:rsid w:val="00D971F9"/>
    <w:rsid w:val="00DA0725"/>
    <w:rsid w:val="00DA07D4"/>
    <w:rsid w:val="00DA1199"/>
    <w:rsid w:val="00DA1699"/>
    <w:rsid w:val="00DA1AD7"/>
    <w:rsid w:val="00DA2C21"/>
    <w:rsid w:val="00DA2C77"/>
    <w:rsid w:val="00DA5CEA"/>
    <w:rsid w:val="00DA6CFA"/>
    <w:rsid w:val="00DA708B"/>
    <w:rsid w:val="00DA7A3B"/>
    <w:rsid w:val="00DA7DC0"/>
    <w:rsid w:val="00DB098C"/>
    <w:rsid w:val="00DB18DA"/>
    <w:rsid w:val="00DB269E"/>
    <w:rsid w:val="00DB2B2C"/>
    <w:rsid w:val="00DB2D1B"/>
    <w:rsid w:val="00DB4E43"/>
    <w:rsid w:val="00DB64B3"/>
    <w:rsid w:val="00DB7632"/>
    <w:rsid w:val="00DC08E5"/>
    <w:rsid w:val="00DC39A7"/>
    <w:rsid w:val="00DC3DD3"/>
    <w:rsid w:val="00DC450F"/>
    <w:rsid w:val="00DC5D64"/>
    <w:rsid w:val="00DC609C"/>
    <w:rsid w:val="00DC636A"/>
    <w:rsid w:val="00DC6E24"/>
    <w:rsid w:val="00DC6F5D"/>
    <w:rsid w:val="00DD25EE"/>
    <w:rsid w:val="00DD2D16"/>
    <w:rsid w:val="00DD32F9"/>
    <w:rsid w:val="00DD3361"/>
    <w:rsid w:val="00DD44CA"/>
    <w:rsid w:val="00DD4A7A"/>
    <w:rsid w:val="00DD4ECC"/>
    <w:rsid w:val="00DD5FED"/>
    <w:rsid w:val="00DD62A7"/>
    <w:rsid w:val="00DD676D"/>
    <w:rsid w:val="00DD7019"/>
    <w:rsid w:val="00DD71C1"/>
    <w:rsid w:val="00DE1053"/>
    <w:rsid w:val="00DE19AB"/>
    <w:rsid w:val="00DE231B"/>
    <w:rsid w:val="00DE3DAF"/>
    <w:rsid w:val="00DE5A01"/>
    <w:rsid w:val="00DE5CCB"/>
    <w:rsid w:val="00DF0213"/>
    <w:rsid w:val="00DF1C36"/>
    <w:rsid w:val="00DF1D67"/>
    <w:rsid w:val="00DF1F2E"/>
    <w:rsid w:val="00DF29B0"/>
    <w:rsid w:val="00DF3ED0"/>
    <w:rsid w:val="00DF5828"/>
    <w:rsid w:val="00DF5832"/>
    <w:rsid w:val="00DF5DAB"/>
    <w:rsid w:val="00DF5EBE"/>
    <w:rsid w:val="00DF66DA"/>
    <w:rsid w:val="00DF6EE5"/>
    <w:rsid w:val="00DF7A83"/>
    <w:rsid w:val="00E00D58"/>
    <w:rsid w:val="00E00E62"/>
    <w:rsid w:val="00E0129F"/>
    <w:rsid w:val="00E034A4"/>
    <w:rsid w:val="00E06D9B"/>
    <w:rsid w:val="00E07274"/>
    <w:rsid w:val="00E07663"/>
    <w:rsid w:val="00E07B01"/>
    <w:rsid w:val="00E10DCE"/>
    <w:rsid w:val="00E12D94"/>
    <w:rsid w:val="00E14229"/>
    <w:rsid w:val="00E14C7F"/>
    <w:rsid w:val="00E15832"/>
    <w:rsid w:val="00E15DAB"/>
    <w:rsid w:val="00E1623B"/>
    <w:rsid w:val="00E162E7"/>
    <w:rsid w:val="00E170FC"/>
    <w:rsid w:val="00E1714E"/>
    <w:rsid w:val="00E17981"/>
    <w:rsid w:val="00E200A0"/>
    <w:rsid w:val="00E20700"/>
    <w:rsid w:val="00E20969"/>
    <w:rsid w:val="00E2177B"/>
    <w:rsid w:val="00E21E4D"/>
    <w:rsid w:val="00E22EC6"/>
    <w:rsid w:val="00E23337"/>
    <w:rsid w:val="00E239DE"/>
    <w:rsid w:val="00E26FE9"/>
    <w:rsid w:val="00E26FEA"/>
    <w:rsid w:val="00E30402"/>
    <w:rsid w:val="00E30A09"/>
    <w:rsid w:val="00E30D6D"/>
    <w:rsid w:val="00E30FF7"/>
    <w:rsid w:val="00E315AF"/>
    <w:rsid w:val="00E31C72"/>
    <w:rsid w:val="00E362E1"/>
    <w:rsid w:val="00E364CA"/>
    <w:rsid w:val="00E37831"/>
    <w:rsid w:val="00E37BD8"/>
    <w:rsid w:val="00E4124D"/>
    <w:rsid w:val="00E41486"/>
    <w:rsid w:val="00E42282"/>
    <w:rsid w:val="00E435B8"/>
    <w:rsid w:val="00E43756"/>
    <w:rsid w:val="00E43904"/>
    <w:rsid w:val="00E44538"/>
    <w:rsid w:val="00E4491D"/>
    <w:rsid w:val="00E4491E"/>
    <w:rsid w:val="00E45C59"/>
    <w:rsid w:val="00E50E8C"/>
    <w:rsid w:val="00E51791"/>
    <w:rsid w:val="00E5181D"/>
    <w:rsid w:val="00E51C54"/>
    <w:rsid w:val="00E53BCE"/>
    <w:rsid w:val="00E5478B"/>
    <w:rsid w:val="00E54B42"/>
    <w:rsid w:val="00E54CED"/>
    <w:rsid w:val="00E54F23"/>
    <w:rsid w:val="00E550D3"/>
    <w:rsid w:val="00E556C5"/>
    <w:rsid w:val="00E56471"/>
    <w:rsid w:val="00E57B07"/>
    <w:rsid w:val="00E57B5E"/>
    <w:rsid w:val="00E6004D"/>
    <w:rsid w:val="00E60CBE"/>
    <w:rsid w:val="00E60F93"/>
    <w:rsid w:val="00E6153B"/>
    <w:rsid w:val="00E61FAD"/>
    <w:rsid w:val="00E62CA6"/>
    <w:rsid w:val="00E6619F"/>
    <w:rsid w:val="00E665E9"/>
    <w:rsid w:val="00E717B4"/>
    <w:rsid w:val="00E7208E"/>
    <w:rsid w:val="00E7470B"/>
    <w:rsid w:val="00E77BB5"/>
    <w:rsid w:val="00E81978"/>
    <w:rsid w:val="00E81FA0"/>
    <w:rsid w:val="00E826AB"/>
    <w:rsid w:val="00E828FF"/>
    <w:rsid w:val="00E82B8E"/>
    <w:rsid w:val="00E84663"/>
    <w:rsid w:val="00E84BE8"/>
    <w:rsid w:val="00E85507"/>
    <w:rsid w:val="00E85EB9"/>
    <w:rsid w:val="00E8741F"/>
    <w:rsid w:val="00E87E1A"/>
    <w:rsid w:val="00E90993"/>
    <w:rsid w:val="00E90FAD"/>
    <w:rsid w:val="00E91645"/>
    <w:rsid w:val="00E919BC"/>
    <w:rsid w:val="00E9259E"/>
    <w:rsid w:val="00E9458D"/>
    <w:rsid w:val="00E94836"/>
    <w:rsid w:val="00E949AE"/>
    <w:rsid w:val="00E949C6"/>
    <w:rsid w:val="00E94CAC"/>
    <w:rsid w:val="00E94E1A"/>
    <w:rsid w:val="00E950CE"/>
    <w:rsid w:val="00E952A7"/>
    <w:rsid w:val="00E9592D"/>
    <w:rsid w:val="00EA024D"/>
    <w:rsid w:val="00EA1605"/>
    <w:rsid w:val="00EA17CA"/>
    <w:rsid w:val="00EA46C6"/>
    <w:rsid w:val="00EA4F3C"/>
    <w:rsid w:val="00EA573C"/>
    <w:rsid w:val="00EA5B78"/>
    <w:rsid w:val="00EA6A91"/>
    <w:rsid w:val="00EB23AF"/>
    <w:rsid w:val="00EB3227"/>
    <w:rsid w:val="00EB3BCE"/>
    <w:rsid w:val="00EB4EBB"/>
    <w:rsid w:val="00EB54C2"/>
    <w:rsid w:val="00EB5E38"/>
    <w:rsid w:val="00EB64B2"/>
    <w:rsid w:val="00EC005C"/>
    <w:rsid w:val="00EC02D7"/>
    <w:rsid w:val="00EC093B"/>
    <w:rsid w:val="00EC0CDD"/>
    <w:rsid w:val="00EC1479"/>
    <w:rsid w:val="00EC15CD"/>
    <w:rsid w:val="00EC1C26"/>
    <w:rsid w:val="00EC1CC9"/>
    <w:rsid w:val="00EC2ED6"/>
    <w:rsid w:val="00EC4029"/>
    <w:rsid w:val="00EC520B"/>
    <w:rsid w:val="00EC5F37"/>
    <w:rsid w:val="00ED1E49"/>
    <w:rsid w:val="00ED3B3F"/>
    <w:rsid w:val="00ED3DE9"/>
    <w:rsid w:val="00ED3F82"/>
    <w:rsid w:val="00ED6574"/>
    <w:rsid w:val="00ED78AD"/>
    <w:rsid w:val="00EE1812"/>
    <w:rsid w:val="00EE3F79"/>
    <w:rsid w:val="00EE4A28"/>
    <w:rsid w:val="00EE4D18"/>
    <w:rsid w:val="00EE4F3D"/>
    <w:rsid w:val="00EE603E"/>
    <w:rsid w:val="00EE63B7"/>
    <w:rsid w:val="00EF1913"/>
    <w:rsid w:val="00EF1E8E"/>
    <w:rsid w:val="00EF3D2C"/>
    <w:rsid w:val="00EF3FF3"/>
    <w:rsid w:val="00EF497B"/>
    <w:rsid w:val="00EF7986"/>
    <w:rsid w:val="00F00347"/>
    <w:rsid w:val="00F028B8"/>
    <w:rsid w:val="00F02B93"/>
    <w:rsid w:val="00F0389A"/>
    <w:rsid w:val="00F03D87"/>
    <w:rsid w:val="00F047E7"/>
    <w:rsid w:val="00F0589D"/>
    <w:rsid w:val="00F05C50"/>
    <w:rsid w:val="00F078A2"/>
    <w:rsid w:val="00F07993"/>
    <w:rsid w:val="00F07BBB"/>
    <w:rsid w:val="00F104AD"/>
    <w:rsid w:val="00F108ED"/>
    <w:rsid w:val="00F11987"/>
    <w:rsid w:val="00F11B42"/>
    <w:rsid w:val="00F11D94"/>
    <w:rsid w:val="00F1378A"/>
    <w:rsid w:val="00F14977"/>
    <w:rsid w:val="00F15A02"/>
    <w:rsid w:val="00F15D48"/>
    <w:rsid w:val="00F16F13"/>
    <w:rsid w:val="00F17E6D"/>
    <w:rsid w:val="00F20299"/>
    <w:rsid w:val="00F207DD"/>
    <w:rsid w:val="00F20A4A"/>
    <w:rsid w:val="00F20E66"/>
    <w:rsid w:val="00F2191D"/>
    <w:rsid w:val="00F23D92"/>
    <w:rsid w:val="00F2428B"/>
    <w:rsid w:val="00F2428C"/>
    <w:rsid w:val="00F243FE"/>
    <w:rsid w:val="00F24592"/>
    <w:rsid w:val="00F265A6"/>
    <w:rsid w:val="00F26F9E"/>
    <w:rsid w:val="00F30048"/>
    <w:rsid w:val="00F311A8"/>
    <w:rsid w:val="00F31940"/>
    <w:rsid w:val="00F32AB1"/>
    <w:rsid w:val="00F32FC0"/>
    <w:rsid w:val="00F3423E"/>
    <w:rsid w:val="00F356E8"/>
    <w:rsid w:val="00F36647"/>
    <w:rsid w:val="00F373F0"/>
    <w:rsid w:val="00F3785E"/>
    <w:rsid w:val="00F379B7"/>
    <w:rsid w:val="00F40163"/>
    <w:rsid w:val="00F404E5"/>
    <w:rsid w:val="00F42B4B"/>
    <w:rsid w:val="00F451BB"/>
    <w:rsid w:val="00F46FA9"/>
    <w:rsid w:val="00F47C44"/>
    <w:rsid w:val="00F51E78"/>
    <w:rsid w:val="00F52106"/>
    <w:rsid w:val="00F523AA"/>
    <w:rsid w:val="00F525FA"/>
    <w:rsid w:val="00F53990"/>
    <w:rsid w:val="00F53ABD"/>
    <w:rsid w:val="00F54885"/>
    <w:rsid w:val="00F5610B"/>
    <w:rsid w:val="00F56E15"/>
    <w:rsid w:val="00F56F04"/>
    <w:rsid w:val="00F576C2"/>
    <w:rsid w:val="00F57E51"/>
    <w:rsid w:val="00F6191D"/>
    <w:rsid w:val="00F63421"/>
    <w:rsid w:val="00F635EF"/>
    <w:rsid w:val="00F644DA"/>
    <w:rsid w:val="00F645A0"/>
    <w:rsid w:val="00F64FC1"/>
    <w:rsid w:val="00F67791"/>
    <w:rsid w:val="00F70616"/>
    <w:rsid w:val="00F709C5"/>
    <w:rsid w:val="00F718CF"/>
    <w:rsid w:val="00F732AB"/>
    <w:rsid w:val="00F747CE"/>
    <w:rsid w:val="00F74E39"/>
    <w:rsid w:val="00F77463"/>
    <w:rsid w:val="00F77743"/>
    <w:rsid w:val="00F802B0"/>
    <w:rsid w:val="00F81080"/>
    <w:rsid w:val="00F814D7"/>
    <w:rsid w:val="00F823E0"/>
    <w:rsid w:val="00F8286F"/>
    <w:rsid w:val="00F83B95"/>
    <w:rsid w:val="00F8469E"/>
    <w:rsid w:val="00F84B15"/>
    <w:rsid w:val="00F85032"/>
    <w:rsid w:val="00F86614"/>
    <w:rsid w:val="00F8689D"/>
    <w:rsid w:val="00F873AE"/>
    <w:rsid w:val="00F873DE"/>
    <w:rsid w:val="00F8752C"/>
    <w:rsid w:val="00F879A8"/>
    <w:rsid w:val="00F9085F"/>
    <w:rsid w:val="00F955FA"/>
    <w:rsid w:val="00F95D96"/>
    <w:rsid w:val="00F96036"/>
    <w:rsid w:val="00F96712"/>
    <w:rsid w:val="00F96E2A"/>
    <w:rsid w:val="00FA08F5"/>
    <w:rsid w:val="00FA2F23"/>
    <w:rsid w:val="00FA399B"/>
    <w:rsid w:val="00FA4359"/>
    <w:rsid w:val="00FA4C1A"/>
    <w:rsid w:val="00FA67DC"/>
    <w:rsid w:val="00FA735E"/>
    <w:rsid w:val="00FA7517"/>
    <w:rsid w:val="00FB07D0"/>
    <w:rsid w:val="00FB1644"/>
    <w:rsid w:val="00FB1A30"/>
    <w:rsid w:val="00FB20CB"/>
    <w:rsid w:val="00FB3732"/>
    <w:rsid w:val="00FB3F34"/>
    <w:rsid w:val="00FB40FB"/>
    <w:rsid w:val="00FB4A49"/>
    <w:rsid w:val="00FC01A6"/>
    <w:rsid w:val="00FC0BD4"/>
    <w:rsid w:val="00FC1916"/>
    <w:rsid w:val="00FC1C7F"/>
    <w:rsid w:val="00FC2B99"/>
    <w:rsid w:val="00FC319E"/>
    <w:rsid w:val="00FC3E91"/>
    <w:rsid w:val="00FC419D"/>
    <w:rsid w:val="00FC48A0"/>
    <w:rsid w:val="00FC5480"/>
    <w:rsid w:val="00FC6673"/>
    <w:rsid w:val="00FC689F"/>
    <w:rsid w:val="00FC6B34"/>
    <w:rsid w:val="00FD2ADE"/>
    <w:rsid w:val="00FD2DA1"/>
    <w:rsid w:val="00FD44CE"/>
    <w:rsid w:val="00FD49FB"/>
    <w:rsid w:val="00FD5657"/>
    <w:rsid w:val="00FD5AC9"/>
    <w:rsid w:val="00FD5CED"/>
    <w:rsid w:val="00FD730D"/>
    <w:rsid w:val="00FD7418"/>
    <w:rsid w:val="00FE062D"/>
    <w:rsid w:val="00FE0869"/>
    <w:rsid w:val="00FE152E"/>
    <w:rsid w:val="00FE2490"/>
    <w:rsid w:val="00FE2B13"/>
    <w:rsid w:val="00FE2EED"/>
    <w:rsid w:val="00FE3018"/>
    <w:rsid w:val="00FE35A3"/>
    <w:rsid w:val="00FE35B2"/>
    <w:rsid w:val="00FE3D3E"/>
    <w:rsid w:val="00FE4218"/>
    <w:rsid w:val="00FE4665"/>
    <w:rsid w:val="00FE4A8C"/>
    <w:rsid w:val="00FE6C92"/>
    <w:rsid w:val="00FE794F"/>
    <w:rsid w:val="00FE7F2F"/>
    <w:rsid w:val="00FE7FF6"/>
    <w:rsid w:val="00FF2002"/>
    <w:rsid w:val="00FF6929"/>
    <w:rsid w:val="00FF6DCB"/>
    <w:rsid w:val="058C210F"/>
    <w:rsid w:val="08E92065"/>
    <w:rsid w:val="0B844513"/>
    <w:rsid w:val="0CAC0D89"/>
    <w:rsid w:val="1081480A"/>
    <w:rsid w:val="10A10BCD"/>
    <w:rsid w:val="12AAAC41"/>
    <w:rsid w:val="1443230D"/>
    <w:rsid w:val="14F61C6B"/>
    <w:rsid w:val="16203C1E"/>
    <w:rsid w:val="167027DE"/>
    <w:rsid w:val="1810952F"/>
    <w:rsid w:val="1F8BEC5C"/>
    <w:rsid w:val="2036C5E9"/>
    <w:rsid w:val="2B5138DE"/>
    <w:rsid w:val="2C379BBC"/>
    <w:rsid w:val="2DB53107"/>
    <w:rsid w:val="2E7C1388"/>
    <w:rsid w:val="304E8338"/>
    <w:rsid w:val="30D6B6AE"/>
    <w:rsid w:val="347DC751"/>
    <w:rsid w:val="3B4F7503"/>
    <w:rsid w:val="3BB527D7"/>
    <w:rsid w:val="3D5CF717"/>
    <w:rsid w:val="3F5FA53F"/>
    <w:rsid w:val="4272A0C8"/>
    <w:rsid w:val="42C56C7D"/>
    <w:rsid w:val="44D278A9"/>
    <w:rsid w:val="4EF448DB"/>
    <w:rsid w:val="4F4844DE"/>
    <w:rsid w:val="50578FA1"/>
    <w:rsid w:val="518506F9"/>
    <w:rsid w:val="520AA23A"/>
    <w:rsid w:val="520C42B7"/>
    <w:rsid w:val="52B05A1F"/>
    <w:rsid w:val="5306770D"/>
    <w:rsid w:val="581856E1"/>
    <w:rsid w:val="59C89590"/>
    <w:rsid w:val="602FD388"/>
    <w:rsid w:val="61B601FB"/>
    <w:rsid w:val="63FA94C5"/>
    <w:rsid w:val="6828D71F"/>
    <w:rsid w:val="68331D18"/>
    <w:rsid w:val="6A89D13A"/>
    <w:rsid w:val="6BF5ECA4"/>
    <w:rsid w:val="6C8CAFBA"/>
    <w:rsid w:val="6CDCAEF7"/>
    <w:rsid w:val="6F9836E5"/>
    <w:rsid w:val="715C43E9"/>
    <w:rsid w:val="72D95A45"/>
    <w:rsid w:val="7602A9BD"/>
    <w:rsid w:val="799D3506"/>
    <w:rsid w:val="7D37375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566D6"/>
  <w15:chartTrackingRefBased/>
  <w15:docId w15:val="{B60F7EEF-C30F-4F8B-B750-836F6E233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2"/>
      </w:numPr>
      <w:contextualSpacing/>
    </w:pPr>
  </w:style>
  <w:style w:type="paragraph" w:styleId="ListBullet2">
    <w:name w:val="List Bullet 2"/>
    <w:basedOn w:val="Normal"/>
    <w:uiPriority w:val="99"/>
    <w:semiHidden/>
    <w:unhideWhenUsed/>
    <w:pPr>
      <w:numPr>
        <w:numId w:val="3"/>
      </w:numPr>
      <w:ind w:firstLine="0"/>
      <w:contextualSpacing/>
    </w:pPr>
  </w:style>
  <w:style w:type="paragraph" w:styleId="ListBullet3">
    <w:name w:val="List Bullet 3"/>
    <w:basedOn w:val="Normal"/>
    <w:uiPriority w:val="99"/>
    <w:semiHidden/>
    <w:unhideWhenUsed/>
    <w:pPr>
      <w:numPr>
        <w:numId w:val="4"/>
      </w:numPr>
      <w:ind w:firstLine="0"/>
      <w:contextualSpacing/>
    </w:pPr>
  </w:style>
  <w:style w:type="paragraph" w:styleId="ListBullet4">
    <w:name w:val="List Bullet 4"/>
    <w:basedOn w:val="Normal"/>
    <w:uiPriority w:val="99"/>
    <w:semiHidden/>
    <w:unhideWhenUsed/>
    <w:pPr>
      <w:numPr>
        <w:numId w:val="5"/>
      </w:numPr>
      <w:ind w:firstLine="0"/>
      <w:contextualSpacing/>
    </w:pPr>
  </w:style>
  <w:style w:type="paragraph" w:styleId="ListBullet5">
    <w:name w:val="List Bullet 5"/>
    <w:basedOn w:val="Normal"/>
    <w:uiPriority w:val="99"/>
    <w:semiHidden/>
    <w:unhideWhenUsed/>
    <w:pPr>
      <w:numPr>
        <w:numId w:val="6"/>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7"/>
      </w:numPr>
      <w:tabs>
        <w:tab w:val="clear" w:pos="360"/>
        <w:tab w:val="num" w:pos="1080"/>
      </w:tabs>
      <w:ind w:left="1080"/>
      <w:contextualSpacing/>
    </w:pPr>
  </w:style>
  <w:style w:type="paragraph" w:styleId="ListNumber2">
    <w:name w:val="List Number 2"/>
    <w:basedOn w:val="Normal"/>
    <w:uiPriority w:val="99"/>
    <w:semiHidden/>
    <w:unhideWhenUsed/>
    <w:pPr>
      <w:numPr>
        <w:numId w:val="8"/>
      </w:numPr>
      <w:ind w:firstLine="0"/>
      <w:contextualSpacing/>
    </w:pPr>
  </w:style>
  <w:style w:type="paragraph" w:styleId="ListNumber3">
    <w:name w:val="List Number 3"/>
    <w:basedOn w:val="Normal"/>
    <w:uiPriority w:val="99"/>
    <w:semiHidden/>
    <w:unhideWhenUsed/>
    <w:pPr>
      <w:numPr>
        <w:numId w:val="9"/>
      </w:numPr>
      <w:ind w:firstLine="0"/>
      <w:contextualSpacing/>
    </w:pPr>
  </w:style>
  <w:style w:type="paragraph" w:styleId="ListNumber4">
    <w:name w:val="List Number 4"/>
    <w:basedOn w:val="Normal"/>
    <w:uiPriority w:val="99"/>
    <w:semiHidden/>
    <w:unhideWhenUsed/>
    <w:pPr>
      <w:numPr>
        <w:numId w:val="10"/>
      </w:numPr>
      <w:ind w:firstLine="0"/>
      <w:contextualSpacing/>
    </w:pPr>
  </w:style>
  <w:style w:type="paragraph" w:styleId="ListNumber5">
    <w:name w:val="List Number 5"/>
    <w:basedOn w:val="Normal"/>
    <w:uiPriority w:val="99"/>
    <w:semiHidden/>
    <w:unhideWhenUsed/>
    <w:pPr>
      <w:numPr>
        <w:numId w:val="11"/>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table" w:styleId="GridTable4">
    <w:name w:val="Grid Table 4"/>
    <w:basedOn w:val="TableNormal"/>
    <w:uiPriority w:val="49"/>
    <w:rsid w:val="006B62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870BF9"/>
    <w:rPr>
      <w:color w:val="5F5F5F" w:themeColor="hyperlink"/>
      <w:u w:val="single"/>
    </w:rPr>
  </w:style>
  <w:style w:type="character" w:styleId="UnresolvedMention">
    <w:name w:val="Unresolved Mention"/>
    <w:basedOn w:val="DefaultParagraphFont"/>
    <w:uiPriority w:val="99"/>
    <w:semiHidden/>
    <w:unhideWhenUsed/>
    <w:rsid w:val="00870BF9"/>
    <w:rPr>
      <w:color w:val="605E5C"/>
      <w:shd w:val="clear" w:color="auto" w:fill="E1DFDD"/>
    </w:rPr>
  </w:style>
  <w:style w:type="character" w:customStyle="1" w:styleId="selected">
    <w:name w:val="selected"/>
    <w:basedOn w:val="DefaultParagraphFont"/>
    <w:rsid w:val="00141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1452">
      <w:bodyDiv w:val="1"/>
      <w:marLeft w:val="0"/>
      <w:marRight w:val="0"/>
      <w:marTop w:val="0"/>
      <w:marBottom w:val="0"/>
      <w:divBdr>
        <w:top w:val="none" w:sz="0" w:space="0" w:color="auto"/>
        <w:left w:val="none" w:sz="0" w:space="0" w:color="auto"/>
        <w:bottom w:val="none" w:sz="0" w:space="0" w:color="auto"/>
        <w:right w:val="none" w:sz="0" w:space="0" w:color="auto"/>
      </w:divBdr>
    </w:div>
    <w:div w:id="25571111">
      <w:bodyDiv w:val="1"/>
      <w:marLeft w:val="0"/>
      <w:marRight w:val="0"/>
      <w:marTop w:val="0"/>
      <w:marBottom w:val="0"/>
      <w:divBdr>
        <w:top w:val="none" w:sz="0" w:space="0" w:color="auto"/>
        <w:left w:val="none" w:sz="0" w:space="0" w:color="auto"/>
        <w:bottom w:val="none" w:sz="0" w:space="0" w:color="auto"/>
        <w:right w:val="none" w:sz="0" w:space="0" w:color="auto"/>
      </w:divBdr>
    </w:div>
    <w:div w:id="29232950">
      <w:bodyDiv w:val="1"/>
      <w:marLeft w:val="0"/>
      <w:marRight w:val="0"/>
      <w:marTop w:val="0"/>
      <w:marBottom w:val="0"/>
      <w:divBdr>
        <w:top w:val="none" w:sz="0" w:space="0" w:color="auto"/>
        <w:left w:val="none" w:sz="0" w:space="0" w:color="auto"/>
        <w:bottom w:val="none" w:sz="0" w:space="0" w:color="auto"/>
        <w:right w:val="none" w:sz="0" w:space="0" w:color="auto"/>
      </w:divBdr>
    </w:div>
    <w:div w:id="31199022">
      <w:bodyDiv w:val="1"/>
      <w:marLeft w:val="0"/>
      <w:marRight w:val="0"/>
      <w:marTop w:val="0"/>
      <w:marBottom w:val="0"/>
      <w:divBdr>
        <w:top w:val="none" w:sz="0" w:space="0" w:color="auto"/>
        <w:left w:val="none" w:sz="0" w:space="0" w:color="auto"/>
        <w:bottom w:val="none" w:sz="0" w:space="0" w:color="auto"/>
        <w:right w:val="none" w:sz="0" w:space="0" w:color="auto"/>
      </w:divBdr>
    </w:div>
    <w:div w:id="33699634">
      <w:bodyDiv w:val="1"/>
      <w:marLeft w:val="0"/>
      <w:marRight w:val="0"/>
      <w:marTop w:val="0"/>
      <w:marBottom w:val="0"/>
      <w:divBdr>
        <w:top w:val="none" w:sz="0" w:space="0" w:color="auto"/>
        <w:left w:val="none" w:sz="0" w:space="0" w:color="auto"/>
        <w:bottom w:val="none" w:sz="0" w:space="0" w:color="auto"/>
        <w:right w:val="none" w:sz="0" w:space="0" w:color="auto"/>
      </w:divBdr>
    </w:div>
    <w:div w:id="47457706">
      <w:bodyDiv w:val="1"/>
      <w:marLeft w:val="0"/>
      <w:marRight w:val="0"/>
      <w:marTop w:val="0"/>
      <w:marBottom w:val="0"/>
      <w:divBdr>
        <w:top w:val="none" w:sz="0" w:space="0" w:color="auto"/>
        <w:left w:val="none" w:sz="0" w:space="0" w:color="auto"/>
        <w:bottom w:val="none" w:sz="0" w:space="0" w:color="auto"/>
        <w:right w:val="none" w:sz="0" w:space="0" w:color="auto"/>
      </w:divBdr>
    </w:div>
    <w:div w:id="65032819">
      <w:bodyDiv w:val="1"/>
      <w:marLeft w:val="0"/>
      <w:marRight w:val="0"/>
      <w:marTop w:val="0"/>
      <w:marBottom w:val="0"/>
      <w:divBdr>
        <w:top w:val="none" w:sz="0" w:space="0" w:color="auto"/>
        <w:left w:val="none" w:sz="0" w:space="0" w:color="auto"/>
        <w:bottom w:val="none" w:sz="0" w:space="0" w:color="auto"/>
        <w:right w:val="none" w:sz="0" w:space="0" w:color="auto"/>
      </w:divBdr>
    </w:div>
    <w:div w:id="68040146">
      <w:bodyDiv w:val="1"/>
      <w:marLeft w:val="0"/>
      <w:marRight w:val="0"/>
      <w:marTop w:val="0"/>
      <w:marBottom w:val="0"/>
      <w:divBdr>
        <w:top w:val="none" w:sz="0" w:space="0" w:color="auto"/>
        <w:left w:val="none" w:sz="0" w:space="0" w:color="auto"/>
        <w:bottom w:val="none" w:sz="0" w:space="0" w:color="auto"/>
        <w:right w:val="none" w:sz="0" w:space="0" w:color="auto"/>
      </w:divBdr>
    </w:div>
    <w:div w:id="92748373">
      <w:bodyDiv w:val="1"/>
      <w:marLeft w:val="0"/>
      <w:marRight w:val="0"/>
      <w:marTop w:val="0"/>
      <w:marBottom w:val="0"/>
      <w:divBdr>
        <w:top w:val="none" w:sz="0" w:space="0" w:color="auto"/>
        <w:left w:val="none" w:sz="0" w:space="0" w:color="auto"/>
        <w:bottom w:val="none" w:sz="0" w:space="0" w:color="auto"/>
        <w:right w:val="none" w:sz="0" w:space="0" w:color="auto"/>
      </w:divBdr>
      <w:divsChild>
        <w:div w:id="1702901418">
          <w:marLeft w:val="0"/>
          <w:marRight w:val="0"/>
          <w:marTop w:val="100"/>
          <w:marBottom w:val="100"/>
          <w:divBdr>
            <w:top w:val="single" w:sz="2" w:space="0" w:color="auto"/>
            <w:left w:val="single" w:sz="2" w:space="0" w:color="auto"/>
            <w:bottom w:val="single" w:sz="2" w:space="0" w:color="auto"/>
            <w:right w:val="single" w:sz="2" w:space="0" w:color="auto"/>
          </w:divBdr>
          <w:divsChild>
            <w:div w:id="314996286">
              <w:marLeft w:val="0"/>
              <w:marRight w:val="0"/>
              <w:marTop w:val="0"/>
              <w:marBottom w:val="0"/>
              <w:divBdr>
                <w:top w:val="single" w:sz="2" w:space="0" w:color="auto"/>
                <w:left w:val="single" w:sz="2" w:space="0" w:color="auto"/>
                <w:bottom w:val="single" w:sz="2" w:space="0" w:color="auto"/>
                <w:right w:val="single" w:sz="2" w:space="0" w:color="auto"/>
              </w:divBdr>
              <w:divsChild>
                <w:div w:id="528422113">
                  <w:marLeft w:val="0"/>
                  <w:marRight w:val="0"/>
                  <w:marTop w:val="0"/>
                  <w:marBottom w:val="0"/>
                  <w:divBdr>
                    <w:top w:val="single" w:sz="2" w:space="0" w:color="auto"/>
                    <w:left w:val="single" w:sz="2" w:space="0" w:color="auto"/>
                    <w:bottom w:val="single" w:sz="2" w:space="0" w:color="auto"/>
                    <w:right w:val="single" w:sz="2" w:space="0" w:color="auto"/>
                  </w:divBdr>
                  <w:divsChild>
                    <w:div w:id="11009487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3717446">
      <w:bodyDiv w:val="1"/>
      <w:marLeft w:val="0"/>
      <w:marRight w:val="0"/>
      <w:marTop w:val="0"/>
      <w:marBottom w:val="0"/>
      <w:divBdr>
        <w:top w:val="none" w:sz="0" w:space="0" w:color="auto"/>
        <w:left w:val="none" w:sz="0" w:space="0" w:color="auto"/>
        <w:bottom w:val="none" w:sz="0" w:space="0" w:color="auto"/>
        <w:right w:val="none" w:sz="0" w:space="0" w:color="auto"/>
      </w:divBdr>
      <w:divsChild>
        <w:div w:id="638268470">
          <w:marLeft w:val="0"/>
          <w:marRight w:val="0"/>
          <w:marTop w:val="0"/>
          <w:marBottom w:val="0"/>
          <w:divBdr>
            <w:top w:val="none" w:sz="0" w:space="0" w:color="auto"/>
            <w:left w:val="none" w:sz="0" w:space="0" w:color="auto"/>
            <w:bottom w:val="none" w:sz="0" w:space="0" w:color="auto"/>
            <w:right w:val="none" w:sz="0" w:space="0" w:color="auto"/>
          </w:divBdr>
          <w:divsChild>
            <w:div w:id="5450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989">
      <w:bodyDiv w:val="1"/>
      <w:marLeft w:val="0"/>
      <w:marRight w:val="0"/>
      <w:marTop w:val="0"/>
      <w:marBottom w:val="0"/>
      <w:divBdr>
        <w:top w:val="none" w:sz="0" w:space="0" w:color="auto"/>
        <w:left w:val="none" w:sz="0" w:space="0" w:color="auto"/>
        <w:bottom w:val="none" w:sz="0" w:space="0" w:color="auto"/>
        <w:right w:val="none" w:sz="0" w:space="0" w:color="auto"/>
      </w:divBdr>
    </w:div>
    <w:div w:id="99840304">
      <w:bodyDiv w:val="1"/>
      <w:marLeft w:val="0"/>
      <w:marRight w:val="0"/>
      <w:marTop w:val="0"/>
      <w:marBottom w:val="0"/>
      <w:divBdr>
        <w:top w:val="none" w:sz="0" w:space="0" w:color="auto"/>
        <w:left w:val="none" w:sz="0" w:space="0" w:color="auto"/>
        <w:bottom w:val="none" w:sz="0" w:space="0" w:color="auto"/>
        <w:right w:val="none" w:sz="0" w:space="0" w:color="auto"/>
      </w:divBdr>
    </w:div>
    <w:div w:id="105396571">
      <w:bodyDiv w:val="1"/>
      <w:marLeft w:val="0"/>
      <w:marRight w:val="0"/>
      <w:marTop w:val="0"/>
      <w:marBottom w:val="0"/>
      <w:divBdr>
        <w:top w:val="none" w:sz="0" w:space="0" w:color="auto"/>
        <w:left w:val="none" w:sz="0" w:space="0" w:color="auto"/>
        <w:bottom w:val="none" w:sz="0" w:space="0" w:color="auto"/>
        <w:right w:val="none" w:sz="0" w:space="0" w:color="auto"/>
      </w:divBdr>
      <w:divsChild>
        <w:div w:id="1628245423">
          <w:marLeft w:val="0"/>
          <w:marRight w:val="0"/>
          <w:marTop w:val="0"/>
          <w:marBottom w:val="0"/>
          <w:divBdr>
            <w:top w:val="single" w:sz="2" w:space="0" w:color="auto"/>
            <w:left w:val="single" w:sz="2" w:space="0" w:color="auto"/>
            <w:bottom w:val="single" w:sz="2" w:space="0" w:color="auto"/>
            <w:right w:val="single" w:sz="2" w:space="0" w:color="auto"/>
          </w:divBdr>
          <w:divsChild>
            <w:div w:id="573394218">
              <w:marLeft w:val="0"/>
              <w:marRight w:val="0"/>
              <w:marTop w:val="0"/>
              <w:marBottom w:val="0"/>
              <w:divBdr>
                <w:top w:val="single" w:sz="2" w:space="0" w:color="auto"/>
                <w:left w:val="single" w:sz="2" w:space="0" w:color="auto"/>
                <w:bottom w:val="single" w:sz="2" w:space="0" w:color="auto"/>
                <w:right w:val="single" w:sz="2" w:space="0" w:color="auto"/>
              </w:divBdr>
              <w:divsChild>
                <w:div w:id="11098570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06924880">
          <w:marLeft w:val="0"/>
          <w:marRight w:val="0"/>
          <w:marTop w:val="100"/>
          <w:marBottom w:val="100"/>
          <w:divBdr>
            <w:top w:val="single" w:sz="2" w:space="0" w:color="auto"/>
            <w:left w:val="single" w:sz="2" w:space="0" w:color="auto"/>
            <w:bottom w:val="single" w:sz="2" w:space="0" w:color="auto"/>
            <w:right w:val="single" w:sz="2" w:space="0" w:color="auto"/>
          </w:divBdr>
          <w:divsChild>
            <w:div w:id="2118788248">
              <w:marLeft w:val="0"/>
              <w:marRight w:val="0"/>
              <w:marTop w:val="0"/>
              <w:marBottom w:val="0"/>
              <w:divBdr>
                <w:top w:val="single" w:sz="2" w:space="0" w:color="auto"/>
                <w:left w:val="single" w:sz="2" w:space="0" w:color="auto"/>
                <w:bottom w:val="single" w:sz="2" w:space="0" w:color="auto"/>
                <w:right w:val="single" w:sz="2" w:space="0" w:color="auto"/>
              </w:divBdr>
              <w:divsChild>
                <w:div w:id="340746240">
                  <w:marLeft w:val="0"/>
                  <w:marRight w:val="0"/>
                  <w:marTop w:val="0"/>
                  <w:marBottom w:val="0"/>
                  <w:divBdr>
                    <w:top w:val="single" w:sz="2" w:space="0" w:color="auto"/>
                    <w:left w:val="single" w:sz="2" w:space="0" w:color="auto"/>
                    <w:bottom w:val="single" w:sz="2" w:space="0" w:color="auto"/>
                    <w:right w:val="single" w:sz="2" w:space="0" w:color="auto"/>
                  </w:divBdr>
                  <w:divsChild>
                    <w:div w:id="350056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2232400">
      <w:bodyDiv w:val="1"/>
      <w:marLeft w:val="0"/>
      <w:marRight w:val="0"/>
      <w:marTop w:val="0"/>
      <w:marBottom w:val="0"/>
      <w:divBdr>
        <w:top w:val="none" w:sz="0" w:space="0" w:color="auto"/>
        <w:left w:val="none" w:sz="0" w:space="0" w:color="auto"/>
        <w:bottom w:val="none" w:sz="0" w:space="0" w:color="auto"/>
        <w:right w:val="none" w:sz="0" w:space="0" w:color="auto"/>
      </w:divBdr>
    </w:div>
    <w:div w:id="12721275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69207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6577278">
      <w:bodyDiv w:val="1"/>
      <w:marLeft w:val="0"/>
      <w:marRight w:val="0"/>
      <w:marTop w:val="0"/>
      <w:marBottom w:val="0"/>
      <w:divBdr>
        <w:top w:val="none" w:sz="0" w:space="0" w:color="auto"/>
        <w:left w:val="none" w:sz="0" w:space="0" w:color="auto"/>
        <w:bottom w:val="none" w:sz="0" w:space="0" w:color="auto"/>
        <w:right w:val="none" w:sz="0" w:space="0" w:color="auto"/>
      </w:divBdr>
    </w:div>
    <w:div w:id="183791254">
      <w:bodyDiv w:val="1"/>
      <w:marLeft w:val="0"/>
      <w:marRight w:val="0"/>
      <w:marTop w:val="0"/>
      <w:marBottom w:val="0"/>
      <w:divBdr>
        <w:top w:val="none" w:sz="0" w:space="0" w:color="auto"/>
        <w:left w:val="none" w:sz="0" w:space="0" w:color="auto"/>
        <w:bottom w:val="none" w:sz="0" w:space="0" w:color="auto"/>
        <w:right w:val="none" w:sz="0" w:space="0" w:color="auto"/>
      </w:divBdr>
    </w:div>
    <w:div w:id="185290545">
      <w:bodyDiv w:val="1"/>
      <w:marLeft w:val="0"/>
      <w:marRight w:val="0"/>
      <w:marTop w:val="0"/>
      <w:marBottom w:val="0"/>
      <w:divBdr>
        <w:top w:val="none" w:sz="0" w:space="0" w:color="auto"/>
        <w:left w:val="none" w:sz="0" w:space="0" w:color="auto"/>
        <w:bottom w:val="none" w:sz="0" w:space="0" w:color="auto"/>
        <w:right w:val="none" w:sz="0" w:space="0" w:color="auto"/>
      </w:divBdr>
    </w:div>
    <w:div w:id="194464277">
      <w:bodyDiv w:val="1"/>
      <w:marLeft w:val="0"/>
      <w:marRight w:val="0"/>
      <w:marTop w:val="0"/>
      <w:marBottom w:val="0"/>
      <w:divBdr>
        <w:top w:val="none" w:sz="0" w:space="0" w:color="auto"/>
        <w:left w:val="none" w:sz="0" w:space="0" w:color="auto"/>
        <w:bottom w:val="none" w:sz="0" w:space="0" w:color="auto"/>
        <w:right w:val="none" w:sz="0" w:space="0" w:color="auto"/>
      </w:divBdr>
    </w:div>
    <w:div w:id="199560240">
      <w:bodyDiv w:val="1"/>
      <w:marLeft w:val="0"/>
      <w:marRight w:val="0"/>
      <w:marTop w:val="0"/>
      <w:marBottom w:val="0"/>
      <w:divBdr>
        <w:top w:val="none" w:sz="0" w:space="0" w:color="auto"/>
        <w:left w:val="none" w:sz="0" w:space="0" w:color="auto"/>
        <w:bottom w:val="none" w:sz="0" w:space="0" w:color="auto"/>
        <w:right w:val="none" w:sz="0" w:space="0" w:color="auto"/>
      </w:divBdr>
      <w:divsChild>
        <w:div w:id="2108454430">
          <w:marLeft w:val="0"/>
          <w:marRight w:val="0"/>
          <w:marTop w:val="100"/>
          <w:marBottom w:val="100"/>
          <w:divBdr>
            <w:top w:val="single" w:sz="2" w:space="0" w:color="auto"/>
            <w:left w:val="single" w:sz="2" w:space="0" w:color="auto"/>
            <w:bottom w:val="single" w:sz="2" w:space="0" w:color="auto"/>
            <w:right w:val="single" w:sz="2" w:space="0" w:color="auto"/>
          </w:divBdr>
          <w:divsChild>
            <w:div w:id="186070527">
              <w:marLeft w:val="0"/>
              <w:marRight w:val="0"/>
              <w:marTop w:val="0"/>
              <w:marBottom w:val="0"/>
              <w:divBdr>
                <w:top w:val="single" w:sz="2" w:space="0" w:color="auto"/>
                <w:left w:val="single" w:sz="2" w:space="0" w:color="auto"/>
                <w:bottom w:val="single" w:sz="2" w:space="0" w:color="auto"/>
                <w:right w:val="single" w:sz="2" w:space="0" w:color="auto"/>
              </w:divBdr>
              <w:divsChild>
                <w:div w:id="1579435347">
                  <w:marLeft w:val="0"/>
                  <w:marRight w:val="0"/>
                  <w:marTop w:val="0"/>
                  <w:marBottom w:val="0"/>
                  <w:divBdr>
                    <w:top w:val="single" w:sz="2" w:space="0" w:color="auto"/>
                    <w:left w:val="single" w:sz="2" w:space="0" w:color="auto"/>
                    <w:bottom w:val="single" w:sz="2" w:space="0" w:color="auto"/>
                    <w:right w:val="single" w:sz="2" w:space="0" w:color="auto"/>
                  </w:divBdr>
                  <w:divsChild>
                    <w:div w:id="5366283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22526290">
      <w:bodyDiv w:val="1"/>
      <w:marLeft w:val="0"/>
      <w:marRight w:val="0"/>
      <w:marTop w:val="0"/>
      <w:marBottom w:val="0"/>
      <w:divBdr>
        <w:top w:val="none" w:sz="0" w:space="0" w:color="auto"/>
        <w:left w:val="none" w:sz="0" w:space="0" w:color="auto"/>
        <w:bottom w:val="none" w:sz="0" w:space="0" w:color="auto"/>
        <w:right w:val="none" w:sz="0" w:space="0" w:color="auto"/>
      </w:divBdr>
      <w:divsChild>
        <w:div w:id="806700284">
          <w:marLeft w:val="0"/>
          <w:marRight w:val="0"/>
          <w:marTop w:val="0"/>
          <w:marBottom w:val="0"/>
          <w:divBdr>
            <w:top w:val="single" w:sz="2" w:space="0" w:color="auto"/>
            <w:left w:val="single" w:sz="2" w:space="0" w:color="auto"/>
            <w:bottom w:val="single" w:sz="2" w:space="0" w:color="auto"/>
            <w:right w:val="single" w:sz="2" w:space="0" w:color="auto"/>
          </w:divBdr>
          <w:divsChild>
            <w:div w:id="1396397447">
              <w:marLeft w:val="0"/>
              <w:marRight w:val="0"/>
              <w:marTop w:val="0"/>
              <w:marBottom w:val="0"/>
              <w:divBdr>
                <w:top w:val="single" w:sz="2" w:space="0" w:color="auto"/>
                <w:left w:val="single" w:sz="2" w:space="0" w:color="auto"/>
                <w:bottom w:val="single" w:sz="2" w:space="0" w:color="auto"/>
                <w:right w:val="single" w:sz="2" w:space="0" w:color="auto"/>
              </w:divBdr>
              <w:divsChild>
                <w:div w:id="15312605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27120852">
          <w:marLeft w:val="0"/>
          <w:marRight w:val="0"/>
          <w:marTop w:val="100"/>
          <w:marBottom w:val="100"/>
          <w:divBdr>
            <w:top w:val="single" w:sz="2" w:space="0" w:color="auto"/>
            <w:left w:val="single" w:sz="2" w:space="0" w:color="auto"/>
            <w:bottom w:val="single" w:sz="2" w:space="0" w:color="auto"/>
            <w:right w:val="single" w:sz="2" w:space="0" w:color="auto"/>
          </w:divBdr>
          <w:divsChild>
            <w:div w:id="704525052">
              <w:marLeft w:val="0"/>
              <w:marRight w:val="0"/>
              <w:marTop w:val="0"/>
              <w:marBottom w:val="0"/>
              <w:divBdr>
                <w:top w:val="single" w:sz="2" w:space="0" w:color="auto"/>
                <w:left w:val="single" w:sz="2" w:space="0" w:color="auto"/>
                <w:bottom w:val="single" w:sz="2" w:space="0" w:color="auto"/>
                <w:right w:val="single" w:sz="2" w:space="0" w:color="auto"/>
              </w:divBdr>
              <w:divsChild>
                <w:div w:id="488794230">
                  <w:marLeft w:val="0"/>
                  <w:marRight w:val="0"/>
                  <w:marTop w:val="0"/>
                  <w:marBottom w:val="0"/>
                  <w:divBdr>
                    <w:top w:val="single" w:sz="2" w:space="0" w:color="auto"/>
                    <w:left w:val="single" w:sz="2" w:space="0" w:color="auto"/>
                    <w:bottom w:val="single" w:sz="2" w:space="0" w:color="auto"/>
                    <w:right w:val="single" w:sz="2" w:space="0" w:color="auto"/>
                  </w:divBdr>
                  <w:divsChild>
                    <w:div w:id="10451758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25654794">
      <w:bodyDiv w:val="1"/>
      <w:marLeft w:val="0"/>
      <w:marRight w:val="0"/>
      <w:marTop w:val="0"/>
      <w:marBottom w:val="0"/>
      <w:divBdr>
        <w:top w:val="none" w:sz="0" w:space="0" w:color="auto"/>
        <w:left w:val="none" w:sz="0" w:space="0" w:color="auto"/>
        <w:bottom w:val="none" w:sz="0" w:space="0" w:color="auto"/>
        <w:right w:val="none" w:sz="0" w:space="0" w:color="auto"/>
      </w:divBdr>
      <w:divsChild>
        <w:div w:id="2137020703">
          <w:marLeft w:val="0"/>
          <w:marRight w:val="0"/>
          <w:marTop w:val="0"/>
          <w:marBottom w:val="0"/>
          <w:divBdr>
            <w:top w:val="none" w:sz="0" w:space="0" w:color="auto"/>
            <w:left w:val="none" w:sz="0" w:space="0" w:color="auto"/>
            <w:bottom w:val="none" w:sz="0" w:space="0" w:color="auto"/>
            <w:right w:val="none" w:sz="0" w:space="0" w:color="auto"/>
          </w:divBdr>
          <w:divsChild>
            <w:div w:id="8430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4954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207716">
      <w:bodyDiv w:val="1"/>
      <w:marLeft w:val="0"/>
      <w:marRight w:val="0"/>
      <w:marTop w:val="0"/>
      <w:marBottom w:val="0"/>
      <w:divBdr>
        <w:top w:val="none" w:sz="0" w:space="0" w:color="auto"/>
        <w:left w:val="none" w:sz="0" w:space="0" w:color="auto"/>
        <w:bottom w:val="none" w:sz="0" w:space="0" w:color="auto"/>
        <w:right w:val="none" w:sz="0" w:space="0" w:color="auto"/>
      </w:divBdr>
    </w:div>
    <w:div w:id="259334942">
      <w:bodyDiv w:val="1"/>
      <w:marLeft w:val="0"/>
      <w:marRight w:val="0"/>
      <w:marTop w:val="0"/>
      <w:marBottom w:val="0"/>
      <w:divBdr>
        <w:top w:val="none" w:sz="0" w:space="0" w:color="auto"/>
        <w:left w:val="none" w:sz="0" w:space="0" w:color="auto"/>
        <w:bottom w:val="none" w:sz="0" w:space="0" w:color="auto"/>
        <w:right w:val="none" w:sz="0" w:space="0" w:color="auto"/>
      </w:divBdr>
    </w:div>
    <w:div w:id="268436485">
      <w:bodyDiv w:val="1"/>
      <w:marLeft w:val="0"/>
      <w:marRight w:val="0"/>
      <w:marTop w:val="0"/>
      <w:marBottom w:val="0"/>
      <w:divBdr>
        <w:top w:val="none" w:sz="0" w:space="0" w:color="auto"/>
        <w:left w:val="none" w:sz="0" w:space="0" w:color="auto"/>
        <w:bottom w:val="none" w:sz="0" w:space="0" w:color="auto"/>
        <w:right w:val="none" w:sz="0" w:space="0" w:color="auto"/>
      </w:divBdr>
    </w:div>
    <w:div w:id="271481235">
      <w:bodyDiv w:val="1"/>
      <w:marLeft w:val="0"/>
      <w:marRight w:val="0"/>
      <w:marTop w:val="0"/>
      <w:marBottom w:val="0"/>
      <w:divBdr>
        <w:top w:val="none" w:sz="0" w:space="0" w:color="auto"/>
        <w:left w:val="none" w:sz="0" w:space="0" w:color="auto"/>
        <w:bottom w:val="none" w:sz="0" w:space="0" w:color="auto"/>
        <w:right w:val="none" w:sz="0" w:space="0" w:color="auto"/>
      </w:divBdr>
    </w:div>
    <w:div w:id="274562104">
      <w:bodyDiv w:val="1"/>
      <w:marLeft w:val="0"/>
      <w:marRight w:val="0"/>
      <w:marTop w:val="0"/>
      <w:marBottom w:val="0"/>
      <w:divBdr>
        <w:top w:val="none" w:sz="0" w:space="0" w:color="auto"/>
        <w:left w:val="none" w:sz="0" w:space="0" w:color="auto"/>
        <w:bottom w:val="none" w:sz="0" w:space="0" w:color="auto"/>
        <w:right w:val="none" w:sz="0" w:space="0" w:color="auto"/>
      </w:divBdr>
    </w:div>
    <w:div w:id="280645872">
      <w:bodyDiv w:val="1"/>
      <w:marLeft w:val="0"/>
      <w:marRight w:val="0"/>
      <w:marTop w:val="0"/>
      <w:marBottom w:val="0"/>
      <w:divBdr>
        <w:top w:val="none" w:sz="0" w:space="0" w:color="auto"/>
        <w:left w:val="none" w:sz="0" w:space="0" w:color="auto"/>
        <w:bottom w:val="none" w:sz="0" w:space="0" w:color="auto"/>
        <w:right w:val="none" w:sz="0" w:space="0" w:color="auto"/>
      </w:divBdr>
    </w:div>
    <w:div w:id="30717605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3778137">
      <w:bodyDiv w:val="1"/>
      <w:marLeft w:val="0"/>
      <w:marRight w:val="0"/>
      <w:marTop w:val="0"/>
      <w:marBottom w:val="0"/>
      <w:divBdr>
        <w:top w:val="none" w:sz="0" w:space="0" w:color="auto"/>
        <w:left w:val="none" w:sz="0" w:space="0" w:color="auto"/>
        <w:bottom w:val="none" w:sz="0" w:space="0" w:color="auto"/>
        <w:right w:val="none" w:sz="0" w:space="0" w:color="auto"/>
      </w:divBdr>
    </w:div>
    <w:div w:id="350188938">
      <w:bodyDiv w:val="1"/>
      <w:marLeft w:val="0"/>
      <w:marRight w:val="0"/>
      <w:marTop w:val="0"/>
      <w:marBottom w:val="0"/>
      <w:divBdr>
        <w:top w:val="none" w:sz="0" w:space="0" w:color="auto"/>
        <w:left w:val="none" w:sz="0" w:space="0" w:color="auto"/>
        <w:bottom w:val="none" w:sz="0" w:space="0" w:color="auto"/>
        <w:right w:val="none" w:sz="0" w:space="0" w:color="auto"/>
      </w:divBdr>
    </w:div>
    <w:div w:id="35828700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9306647">
      <w:bodyDiv w:val="1"/>
      <w:marLeft w:val="0"/>
      <w:marRight w:val="0"/>
      <w:marTop w:val="0"/>
      <w:marBottom w:val="0"/>
      <w:divBdr>
        <w:top w:val="none" w:sz="0" w:space="0" w:color="auto"/>
        <w:left w:val="none" w:sz="0" w:space="0" w:color="auto"/>
        <w:bottom w:val="none" w:sz="0" w:space="0" w:color="auto"/>
        <w:right w:val="none" w:sz="0" w:space="0" w:color="auto"/>
      </w:divBdr>
    </w:div>
    <w:div w:id="372114797">
      <w:bodyDiv w:val="1"/>
      <w:marLeft w:val="0"/>
      <w:marRight w:val="0"/>
      <w:marTop w:val="0"/>
      <w:marBottom w:val="0"/>
      <w:divBdr>
        <w:top w:val="none" w:sz="0" w:space="0" w:color="auto"/>
        <w:left w:val="none" w:sz="0" w:space="0" w:color="auto"/>
        <w:bottom w:val="none" w:sz="0" w:space="0" w:color="auto"/>
        <w:right w:val="none" w:sz="0" w:space="0" w:color="auto"/>
      </w:divBdr>
    </w:div>
    <w:div w:id="375472669">
      <w:bodyDiv w:val="1"/>
      <w:marLeft w:val="0"/>
      <w:marRight w:val="0"/>
      <w:marTop w:val="0"/>
      <w:marBottom w:val="0"/>
      <w:divBdr>
        <w:top w:val="none" w:sz="0" w:space="0" w:color="auto"/>
        <w:left w:val="none" w:sz="0" w:space="0" w:color="auto"/>
        <w:bottom w:val="none" w:sz="0" w:space="0" w:color="auto"/>
        <w:right w:val="none" w:sz="0" w:space="0" w:color="auto"/>
      </w:divBdr>
    </w:div>
    <w:div w:id="378434948">
      <w:bodyDiv w:val="1"/>
      <w:marLeft w:val="0"/>
      <w:marRight w:val="0"/>
      <w:marTop w:val="0"/>
      <w:marBottom w:val="0"/>
      <w:divBdr>
        <w:top w:val="none" w:sz="0" w:space="0" w:color="auto"/>
        <w:left w:val="none" w:sz="0" w:space="0" w:color="auto"/>
        <w:bottom w:val="none" w:sz="0" w:space="0" w:color="auto"/>
        <w:right w:val="none" w:sz="0" w:space="0" w:color="auto"/>
      </w:divBdr>
    </w:div>
    <w:div w:id="392581363">
      <w:bodyDiv w:val="1"/>
      <w:marLeft w:val="0"/>
      <w:marRight w:val="0"/>
      <w:marTop w:val="0"/>
      <w:marBottom w:val="0"/>
      <w:divBdr>
        <w:top w:val="none" w:sz="0" w:space="0" w:color="auto"/>
        <w:left w:val="none" w:sz="0" w:space="0" w:color="auto"/>
        <w:bottom w:val="none" w:sz="0" w:space="0" w:color="auto"/>
        <w:right w:val="none" w:sz="0" w:space="0" w:color="auto"/>
      </w:divBdr>
    </w:div>
    <w:div w:id="404842057">
      <w:bodyDiv w:val="1"/>
      <w:marLeft w:val="0"/>
      <w:marRight w:val="0"/>
      <w:marTop w:val="0"/>
      <w:marBottom w:val="0"/>
      <w:divBdr>
        <w:top w:val="none" w:sz="0" w:space="0" w:color="auto"/>
        <w:left w:val="none" w:sz="0" w:space="0" w:color="auto"/>
        <w:bottom w:val="none" w:sz="0" w:space="0" w:color="auto"/>
        <w:right w:val="none" w:sz="0" w:space="0" w:color="auto"/>
      </w:divBdr>
      <w:divsChild>
        <w:div w:id="1383793187">
          <w:marLeft w:val="0"/>
          <w:marRight w:val="0"/>
          <w:marTop w:val="100"/>
          <w:marBottom w:val="100"/>
          <w:divBdr>
            <w:top w:val="single" w:sz="2" w:space="0" w:color="auto"/>
            <w:left w:val="single" w:sz="2" w:space="0" w:color="auto"/>
            <w:bottom w:val="single" w:sz="2" w:space="0" w:color="auto"/>
            <w:right w:val="single" w:sz="2" w:space="0" w:color="auto"/>
          </w:divBdr>
          <w:divsChild>
            <w:div w:id="71854053">
              <w:marLeft w:val="0"/>
              <w:marRight w:val="0"/>
              <w:marTop w:val="0"/>
              <w:marBottom w:val="0"/>
              <w:divBdr>
                <w:top w:val="single" w:sz="2" w:space="0" w:color="auto"/>
                <w:left w:val="single" w:sz="2" w:space="0" w:color="auto"/>
                <w:bottom w:val="single" w:sz="2" w:space="0" w:color="auto"/>
                <w:right w:val="single" w:sz="2" w:space="0" w:color="auto"/>
              </w:divBdr>
              <w:divsChild>
                <w:div w:id="1634946170">
                  <w:marLeft w:val="0"/>
                  <w:marRight w:val="0"/>
                  <w:marTop w:val="0"/>
                  <w:marBottom w:val="0"/>
                  <w:divBdr>
                    <w:top w:val="single" w:sz="2" w:space="0" w:color="auto"/>
                    <w:left w:val="single" w:sz="2" w:space="0" w:color="auto"/>
                    <w:bottom w:val="single" w:sz="2" w:space="0" w:color="auto"/>
                    <w:right w:val="single" w:sz="2" w:space="0" w:color="auto"/>
                  </w:divBdr>
                  <w:divsChild>
                    <w:div w:id="19258011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07195659">
      <w:bodyDiv w:val="1"/>
      <w:marLeft w:val="0"/>
      <w:marRight w:val="0"/>
      <w:marTop w:val="0"/>
      <w:marBottom w:val="0"/>
      <w:divBdr>
        <w:top w:val="none" w:sz="0" w:space="0" w:color="auto"/>
        <w:left w:val="none" w:sz="0" w:space="0" w:color="auto"/>
        <w:bottom w:val="none" w:sz="0" w:space="0" w:color="auto"/>
        <w:right w:val="none" w:sz="0" w:space="0" w:color="auto"/>
      </w:divBdr>
      <w:divsChild>
        <w:div w:id="1694304487">
          <w:marLeft w:val="0"/>
          <w:marRight w:val="0"/>
          <w:marTop w:val="0"/>
          <w:marBottom w:val="0"/>
          <w:divBdr>
            <w:top w:val="single" w:sz="2" w:space="0" w:color="auto"/>
            <w:left w:val="single" w:sz="2" w:space="0" w:color="auto"/>
            <w:bottom w:val="single" w:sz="2" w:space="0" w:color="auto"/>
            <w:right w:val="single" w:sz="2" w:space="0" w:color="auto"/>
          </w:divBdr>
          <w:divsChild>
            <w:div w:id="1412896128">
              <w:marLeft w:val="0"/>
              <w:marRight w:val="0"/>
              <w:marTop w:val="0"/>
              <w:marBottom w:val="0"/>
              <w:divBdr>
                <w:top w:val="single" w:sz="2" w:space="0" w:color="auto"/>
                <w:left w:val="single" w:sz="2" w:space="0" w:color="auto"/>
                <w:bottom w:val="single" w:sz="2" w:space="0" w:color="auto"/>
                <w:right w:val="single" w:sz="2" w:space="0" w:color="auto"/>
              </w:divBdr>
              <w:divsChild>
                <w:div w:id="15543872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2686115">
          <w:marLeft w:val="0"/>
          <w:marRight w:val="0"/>
          <w:marTop w:val="100"/>
          <w:marBottom w:val="100"/>
          <w:divBdr>
            <w:top w:val="single" w:sz="2" w:space="0" w:color="auto"/>
            <w:left w:val="single" w:sz="2" w:space="0" w:color="auto"/>
            <w:bottom w:val="single" w:sz="2" w:space="0" w:color="auto"/>
            <w:right w:val="single" w:sz="2" w:space="0" w:color="auto"/>
          </w:divBdr>
          <w:divsChild>
            <w:div w:id="984898296">
              <w:marLeft w:val="0"/>
              <w:marRight w:val="0"/>
              <w:marTop w:val="0"/>
              <w:marBottom w:val="0"/>
              <w:divBdr>
                <w:top w:val="single" w:sz="2" w:space="0" w:color="auto"/>
                <w:left w:val="single" w:sz="2" w:space="0" w:color="auto"/>
                <w:bottom w:val="single" w:sz="2" w:space="0" w:color="auto"/>
                <w:right w:val="single" w:sz="2" w:space="0" w:color="auto"/>
              </w:divBdr>
              <w:divsChild>
                <w:div w:id="337391894">
                  <w:marLeft w:val="0"/>
                  <w:marRight w:val="0"/>
                  <w:marTop w:val="0"/>
                  <w:marBottom w:val="0"/>
                  <w:divBdr>
                    <w:top w:val="single" w:sz="2" w:space="0" w:color="auto"/>
                    <w:left w:val="single" w:sz="2" w:space="0" w:color="auto"/>
                    <w:bottom w:val="single" w:sz="2" w:space="0" w:color="auto"/>
                    <w:right w:val="single" w:sz="2" w:space="0" w:color="auto"/>
                  </w:divBdr>
                  <w:divsChild>
                    <w:div w:id="14551713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30977663">
      <w:bodyDiv w:val="1"/>
      <w:marLeft w:val="0"/>
      <w:marRight w:val="0"/>
      <w:marTop w:val="0"/>
      <w:marBottom w:val="0"/>
      <w:divBdr>
        <w:top w:val="none" w:sz="0" w:space="0" w:color="auto"/>
        <w:left w:val="none" w:sz="0" w:space="0" w:color="auto"/>
        <w:bottom w:val="none" w:sz="0" w:space="0" w:color="auto"/>
        <w:right w:val="none" w:sz="0" w:space="0" w:color="auto"/>
      </w:divBdr>
    </w:div>
    <w:div w:id="431780256">
      <w:bodyDiv w:val="1"/>
      <w:marLeft w:val="0"/>
      <w:marRight w:val="0"/>
      <w:marTop w:val="0"/>
      <w:marBottom w:val="0"/>
      <w:divBdr>
        <w:top w:val="none" w:sz="0" w:space="0" w:color="auto"/>
        <w:left w:val="none" w:sz="0" w:space="0" w:color="auto"/>
        <w:bottom w:val="none" w:sz="0" w:space="0" w:color="auto"/>
        <w:right w:val="none" w:sz="0" w:space="0" w:color="auto"/>
      </w:divBdr>
    </w:div>
    <w:div w:id="440420948">
      <w:bodyDiv w:val="1"/>
      <w:marLeft w:val="0"/>
      <w:marRight w:val="0"/>
      <w:marTop w:val="0"/>
      <w:marBottom w:val="0"/>
      <w:divBdr>
        <w:top w:val="none" w:sz="0" w:space="0" w:color="auto"/>
        <w:left w:val="none" w:sz="0" w:space="0" w:color="auto"/>
        <w:bottom w:val="none" w:sz="0" w:space="0" w:color="auto"/>
        <w:right w:val="none" w:sz="0" w:space="0" w:color="auto"/>
      </w:divBdr>
    </w:div>
    <w:div w:id="440957058">
      <w:bodyDiv w:val="1"/>
      <w:marLeft w:val="0"/>
      <w:marRight w:val="0"/>
      <w:marTop w:val="0"/>
      <w:marBottom w:val="0"/>
      <w:divBdr>
        <w:top w:val="none" w:sz="0" w:space="0" w:color="auto"/>
        <w:left w:val="none" w:sz="0" w:space="0" w:color="auto"/>
        <w:bottom w:val="none" w:sz="0" w:space="0" w:color="auto"/>
        <w:right w:val="none" w:sz="0" w:space="0" w:color="auto"/>
      </w:divBdr>
    </w:div>
    <w:div w:id="45529154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1072990">
      <w:bodyDiv w:val="1"/>
      <w:marLeft w:val="0"/>
      <w:marRight w:val="0"/>
      <w:marTop w:val="0"/>
      <w:marBottom w:val="0"/>
      <w:divBdr>
        <w:top w:val="none" w:sz="0" w:space="0" w:color="auto"/>
        <w:left w:val="none" w:sz="0" w:space="0" w:color="auto"/>
        <w:bottom w:val="none" w:sz="0" w:space="0" w:color="auto"/>
        <w:right w:val="none" w:sz="0" w:space="0" w:color="auto"/>
      </w:divBdr>
    </w:div>
    <w:div w:id="462886815">
      <w:bodyDiv w:val="1"/>
      <w:marLeft w:val="0"/>
      <w:marRight w:val="0"/>
      <w:marTop w:val="0"/>
      <w:marBottom w:val="0"/>
      <w:divBdr>
        <w:top w:val="none" w:sz="0" w:space="0" w:color="auto"/>
        <w:left w:val="none" w:sz="0" w:space="0" w:color="auto"/>
        <w:bottom w:val="none" w:sz="0" w:space="0" w:color="auto"/>
        <w:right w:val="none" w:sz="0" w:space="0" w:color="auto"/>
      </w:divBdr>
    </w:div>
    <w:div w:id="477572761">
      <w:bodyDiv w:val="1"/>
      <w:marLeft w:val="0"/>
      <w:marRight w:val="0"/>
      <w:marTop w:val="0"/>
      <w:marBottom w:val="0"/>
      <w:divBdr>
        <w:top w:val="none" w:sz="0" w:space="0" w:color="auto"/>
        <w:left w:val="none" w:sz="0" w:space="0" w:color="auto"/>
        <w:bottom w:val="none" w:sz="0" w:space="0" w:color="auto"/>
        <w:right w:val="none" w:sz="0" w:space="0" w:color="auto"/>
      </w:divBdr>
    </w:div>
    <w:div w:id="495220751">
      <w:bodyDiv w:val="1"/>
      <w:marLeft w:val="0"/>
      <w:marRight w:val="0"/>
      <w:marTop w:val="0"/>
      <w:marBottom w:val="0"/>
      <w:divBdr>
        <w:top w:val="none" w:sz="0" w:space="0" w:color="auto"/>
        <w:left w:val="none" w:sz="0" w:space="0" w:color="auto"/>
        <w:bottom w:val="none" w:sz="0" w:space="0" w:color="auto"/>
        <w:right w:val="none" w:sz="0" w:space="0" w:color="auto"/>
      </w:divBdr>
    </w:div>
    <w:div w:id="523792375">
      <w:bodyDiv w:val="1"/>
      <w:marLeft w:val="0"/>
      <w:marRight w:val="0"/>
      <w:marTop w:val="0"/>
      <w:marBottom w:val="0"/>
      <w:divBdr>
        <w:top w:val="none" w:sz="0" w:space="0" w:color="auto"/>
        <w:left w:val="none" w:sz="0" w:space="0" w:color="auto"/>
        <w:bottom w:val="none" w:sz="0" w:space="0" w:color="auto"/>
        <w:right w:val="none" w:sz="0" w:space="0" w:color="auto"/>
      </w:divBdr>
      <w:divsChild>
        <w:div w:id="968970089">
          <w:marLeft w:val="0"/>
          <w:marRight w:val="0"/>
          <w:marTop w:val="0"/>
          <w:marBottom w:val="0"/>
          <w:divBdr>
            <w:top w:val="none" w:sz="0" w:space="0" w:color="auto"/>
            <w:left w:val="none" w:sz="0" w:space="0" w:color="auto"/>
            <w:bottom w:val="none" w:sz="0" w:space="0" w:color="auto"/>
            <w:right w:val="none" w:sz="0" w:space="0" w:color="auto"/>
          </w:divBdr>
          <w:divsChild>
            <w:div w:id="5624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01280">
      <w:bodyDiv w:val="1"/>
      <w:marLeft w:val="0"/>
      <w:marRight w:val="0"/>
      <w:marTop w:val="0"/>
      <w:marBottom w:val="0"/>
      <w:divBdr>
        <w:top w:val="none" w:sz="0" w:space="0" w:color="auto"/>
        <w:left w:val="none" w:sz="0" w:space="0" w:color="auto"/>
        <w:bottom w:val="none" w:sz="0" w:space="0" w:color="auto"/>
        <w:right w:val="none" w:sz="0" w:space="0" w:color="auto"/>
      </w:divBdr>
    </w:div>
    <w:div w:id="535047521">
      <w:bodyDiv w:val="1"/>
      <w:marLeft w:val="0"/>
      <w:marRight w:val="0"/>
      <w:marTop w:val="0"/>
      <w:marBottom w:val="0"/>
      <w:divBdr>
        <w:top w:val="none" w:sz="0" w:space="0" w:color="auto"/>
        <w:left w:val="none" w:sz="0" w:space="0" w:color="auto"/>
        <w:bottom w:val="none" w:sz="0" w:space="0" w:color="auto"/>
        <w:right w:val="none" w:sz="0" w:space="0" w:color="auto"/>
      </w:divBdr>
      <w:divsChild>
        <w:div w:id="1388148061">
          <w:marLeft w:val="0"/>
          <w:marRight w:val="0"/>
          <w:marTop w:val="0"/>
          <w:marBottom w:val="0"/>
          <w:divBdr>
            <w:top w:val="none" w:sz="0" w:space="0" w:color="auto"/>
            <w:left w:val="none" w:sz="0" w:space="0" w:color="auto"/>
            <w:bottom w:val="none" w:sz="0" w:space="0" w:color="auto"/>
            <w:right w:val="none" w:sz="0" w:space="0" w:color="auto"/>
          </w:divBdr>
          <w:divsChild>
            <w:div w:id="19624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58306">
      <w:bodyDiv w:val="1"/>
      <w:marLeft w:val="0"/>
      <w:marRight w:val="0"/>
      <w:marTop w:val="0"/>
      <w:marBottom w:val="0"/>
      <w:divBdr>
        <w:top w:val="none" w:sz="0" w:space="0" w:color="auto"/>
        <w:left w:val="none" w:sz="0" w:space="0" w:color="auto"/>
        <w:bottom w:val="none" w:sz="0" w:space="0" w:color="auto"/>
        <w:right w:val="none" w:sz="0" w:space="0" w:color="auto"/>
      </w:divBdr>
      <w:divsChild>
        <w:div w:id="472329467">
          <w:marLeft w:val="0"/>
          <w:marRight w:val="0"/>
          <w:marTop w:val="100"/>
          <w:marBottom w:val="100"/>
          <w:divBdr>
            <w:top w:val="single" w:sz="2" w:space="0" w:color="auto"/>
            <w:left w:val="single" w:sz="2" w:space="0" w:color="auto"/>
            <w:bottom w:val="single" w:sz="2" w:space="0" w:color="auto"/>
            <w:right w:val="single" w:sz="2" w:space="0" w:color="auto"/>
          </w:divBdr>
          <w:divsChild>
            <w:div w:id="1103063879">
              <w:marLeft w:val="0"/>
              <w:marRight w:val="0"/>
              <w:marTop w:val="0"/>
              <w:marBottom w:val="0"/>
              <w:divBdr>
                <w:top w:val="single" w:sz="2" w:space="0" w:color="auto"/>
                <w:left w:val="single" w:sz="2" w:space="0" w:color="auto"/>
                <w:bottom w:val="single" w:sz="2" w:space="0" w:color="auto"/>
                <w:right w:val="single" w:sz="2" w:space="0" w:color="auto"/>
              </w:divBdr>
              <w:divsChild>
                <w:div w:id="1053581584">
                  <w:marLeft w:val="0"/>
                  <w:marRight w:val="0"/>
                  <w:marTop w:val="0"/>
                  <w:marBottom w:val="0"/>
                  <w:divBdr>
                    <w:top w:val="single" w:sz="2" w:space="0" w:color="auto"/>
                    <w:left w:val="single" w:sz="2" w:space="0" w:color="auto"/>
                    <w:bottom w:val="single" w:sz="2" w:space="0" w:color="auto"/>
                    <w:right w:val="single" w:sz="2" w:space="0" w:color="auto"/>
                  </w:divBdr>
                  <w:divsChild>
                    <w:div w:id="11660888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55746754">
      <w:bodyDiv w:val="1"/>
      <w:marLeft w:val="0"/>
      <w:marRight w:val="0"/>
      <w:marTop w:val="0"/>
      <w:marBottom w:val="0"/>
      <w:divBdr>
        <w:top w:val="none" w:sz="0" w:space="0" w:color="auto"/>
        <w:left w:val="none" w:sz="0" w:space="0" w:color="auto"/>
        <w:bottom w:val="none" w:sz="0" w:space="0" w:color="auto"/>
        <w:right w:val="none" w:sz="0" w:space="0" w:color="auto"/>
      </w:divBdr>
      <w:divsChild>
        <w:div w:id="200171684">
          <w:marLeft w:val="0"/>
          <w:marRight w:val="0"/>
          <w:marTop w:val="0"/>
          <w:marBottom w:val="0"/>
          <w:divBdr>
            <w:top w:val="none" w:sz="0" w:space="0" w:color="auto"/>
            <w:left w:val="none" w:sz="0" w:space="0" w:color="auto"/>
            <w:bottom w:val="none" w:sz="0" w:space="0" w:color="auto"/>
            <w:right w:val="none" w:sz="0" w:space="0" w:color="auto"/>
          </w:divBdr>
          <w:divsChild>
            <w:div w:id="1452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6772">
      <w:bodyDiv w:val="1"/>
      <w:marLeft w:val="0"/>
      <w:marRight w:val="0"/>
      <w:marTop w:val="0"/>
      <w:marBottom w:val="0"/>
      <w:divBdr>
        <w:top w:val="none" w:sz="0" w:space="0" w:color="auto"/>
        <w:left w:val="none" w:sz="0" w:space="0" w:color="auto"/>
        <w:bottom w:val="none" w:sz="0" w:space="0" w:color="auto"/>
        <w:right w:val="none" w:sz="0" w:space="0" w:color="auto"/>
      </w:divBdr>
    </w:div>
    <w:div w:id="565452691">
      <w:bodyDiv w:val="1"/>
      <w:marLeft w:val="0"/>
      <w:marRight w:val="0"/>
      <w:marTop w:val="0"/>
      <w:marBottom w:val="0"/>
      <w:divBdr>
        <w:top w:val="none" w:sz="0" w:space="0" w:color="auto"/>
        <w:left w:val="none" w:sz="0" w:space="0" w:color="auto"/>
        <w:bottom w:val="none" w:sz="0" w:space="0" w:color="auto"/>
        <w:right w:val="none" w:sz="0" w:space="0" w:color="auto"/>
      </w:divBdr>
    </w:div>
    <w:div w:id="570698797">
      <w:bodyDiv w:val="1"/>
      <w:marLeft w:val="0"/>
      <w:marRight w:val="0"/>
      <w:marTop w:val="0"/>
      <w:marBottom w:val="0"/>
      <w:divBdr>
        <w:top w:val="none" w:sz="0" w:space="0" w:color="auto"/>
        <w:left w:val="none" w:sz="0" w:space="0" w:color="auto"/>
        <w:bottom w:val="none" w:sz="0" w:space="0" w:color="auto"/>
        <w:right w:val="none" w:sz="0" w:space="0" w:color="auto"/>
      </w:divBdr>
    </w:div>
    <w:div w:id="572398522">
      <w:bodyDiv w:val="1"/>
      <w:marLeft w:val="0"/>
      <w:marRight w:val="0"/>
      <w:marTop w:val="0"/>
      <w:marBottom w:val="0"/>
      <w:divBdr>
        <w:top w:val="none" w:sz="0" w:space="0" w:color="auto"/>
        <w:left w:val="none" w:sz="0" w:space="0" w:color="auto"/>
        <w:bottom w:val="none" w:sz="0" w:space="0" w:color="auto"/>
        <w:right w:val="none" w:sz="0" w:space="0" w:color="auto"/>
      </w:divBdr>
    </w:div>
    <w:div w:id="572542372">
      <w:bodyDiv w:val="1"/>
      <w:marLeft w:val="0"/>
      <w:marRight w:val="0"/>
      <w:marTop w:val="0"/>
      <w:marBottom w:val="0"/>
      <w:divBdr>
        <w:top w:val="none" w:sz="0" w:space="0" w:color="auto"/>
        <w:left w:val="none" w:sz="0" w:space="0" w:color="auto"/>
        <w:bottom w:val="none" w:sz="0" w:space="0" w:color="auto"/>
        <w:right w:val="none" w:sz="0" w:space="0" w:color="auto"/>
      </w:divBdr>
    </w:div>
    <w:div w:id="573472597">
      <w:bodyDiv w:val="1"/>
      <w:marLeft w:val="0"/>
      <w:marRight w:val="0"/>
      <w:marTop w:val="0"/>
      <w:marBottom w:val="0"/>
      <w:divBdr>
        <w:top w:val="none" w:sz="0" w:space="0" w:color="auto"/>
        <w:left w:val="none" w:sz="0" w:space="0" w:color="auto"/>
        <w:bottom w:val="none" w:sz="0" w:space="0" w:color="auto"/>
        <w:right w:val="none" w:sz="0" w:space="0" w:color="auto"/>
      </w:divBdr>
      <w:divsChild>
        <w:div w:id="617681125">
          <w:marLeft w:val="0"/>
          <w:marRight w:val="0"/>
          <w:marTop w:val="0"/>
          <w:marBottom w:val="0"/>
          <w:divBdr>
            <w:top w:val="none" w:sz="0" w:space="0" w:color="auto"/>
            <w:left w:val="none" w:sz="0" w:space="0" w:color="auto"/>
            <w:bottom w:val="none" w:sz="0" w:space="0" w:color="auto"/>
            <w:right w:val="none" w:sz="0" w:space="0" w:color="auto"/>
          </w:divBdr>
          <w:divsChild>
            <w:div w:id="62947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73453">
      <w:bodyDiv w:val="1"/>
      <w:marLeft w:val="0"/>
      <w:marRight w:val="0"/>
      <w:marTop w:val="0"/>
      <w:marBottom w:val="0"/>
      <w:divBdr>
        <w:top w:val="none" w:sz="0" w:space="0" w:color="auto"/>
        <w:left w:val="none" w:sz="0" w:space="0" w:color="auto"/>
        <w:bottom w:val="none" w:sz="0" w:space="0" w:color="auto"/>
        <w:right w:val="none" w:sz="0" w:space="0" w:color="auto"/>
      </w:divBdr>
    </w:div>
    <w:div w:id="583611511">
      <w:bodyDiv w:val="1"/>
      <w:marLeft w:val="0"/>
      <w:marRight w:val="0"/>
      <w:marTop w:val="0"/>
      <w:marBottom w:val="0"/>
      <w:divBdr>
        <w:top w:val="none" w:sz="0" w:space="0" w:color="auto"/>
        <w:left w:val="none" w:sz="0" w:space="0" w:color="auto"/>
        <w:bottom w:val="none" w:sz="0" w:space="0" w:color="auto"/>
        <w:right w:val="none" w:sz="0" w:space="0" w:color="auto"/>
      </w:divBdr>
    </w:div>
    <w:div w:id="591935016">
      <w:bodyDiv w:val="1"/>
      <w:marLeft w:val="0"/>
      <w:marRight w:val="0"/>
      <w:marTop w:val="0"/>
      <w:marBottom w:val="0"/>
      <w:divBdr>
        <w:top w:val="none" w:sz="0" w:space="0" w:color="auto"/>
        <w:left w:val="none" w:sz="0" w:space="0" w:color="auto"/>
        <w:bottom w:val="none" w:sz="0" w:space="0" w:color="auto"/>
        <w:right w:val="none" w:sz="0" w:space="0" w:color="auto"/>
      </w:divBdr>
    </w:div>
    <w:div w:id="595360701">
      <w:bodyDiv w:val="1"/>
      <w:marLeft w:val="0"/>
      <w:marRight w:val="0"/>
      <w:marTop w:val="0"/>
      <w:marBottom w:val="0"/>
      <w:divBdr>
        <w:top w:val="none" w:sz="0" w:space="0" w:color="auto"/>
        <w:left w:val="none" w:sz="0" w:space="0" w:color="auto"/>
        <w:bottom w:val="none" w:sz="0" w:space="0" w:color="auto"/>
        <w:right w:val="none" w:sz="0" w:space="0" w:color="auto"/>
      </w:divBdr>
    </w:div>
    <w:div w:id="597757907">
      <w:bodyDiv w:val="1"/>
      <w:marLeft w:val="0"/>
      <w:marRight w:val="0"/>
      <w:marTop w:val="0"/>
      <w:marBottom w:val="0"/>
      <w:divBdr>
        <w:top w:val="none" w:sz="0" w:space="0" w:color="auto"/>
        <w:left w:val="none" w:sz="0" w:space="0" w:color="auto"/>
        <w:bottom w:val="none" w:sz="0" w:space="0" w:color="auto"/>
        <w:right w:val="none" w:sz="0" w:space="0" w:color="auto"/>
      </w:divBdr>
    </w:div>
    <w:div w:id="604768277">
      <w:bodyDiv w:val="1"/>
      <w:marLeft w:val="0"/>
      <w:marRight w:val="0"/>
      <w:marTop w:val="0"/>
      <w:marBottom w:val="0"/>
      <w:divBdr>
        <w:top w:val="none" w:sz="0" w:space="0" w:color="auto"/>
        <w:left w:val="none" w:sz="0" w:space="0" w:color="auto"/>
        <w:bottom w:val="none" w:sz="0" w:space="0" w:color="auto"/>
        <w:right w:val="none" w:sz="0" w:space="0" w:color="auto"/>
      </w:divBdr>
    </w:div>
    <w:div w:id="625309277">
      <w:bodyDiv w:val="1"/>
      <w:marLeft w:val="0"/>
      <w:marRight w:val="0"/>
      <w:marTop w:val="0"/>
      <w:marBottom w:val="0"/>
      <w:divBdr>
        <w:top w:val="none" w:sz="0" w:space="0" w:color="auto"/>
        <w:left w:val="none" w:sz="0" w:space="0" w:color="auto"/>
        <w:bottom w:val="none" w:sz="0" w:space="0" w:color="auto"/>
        <w:right w:val="none" w:sz="0" w:space="0" w:color="auto"/>
      </w:divBdr>
    </w:div>
    <w:div w:id="630983640">
      <w:bodyDiv w:val="1"/>
      <w:marLeft w:val="0"/>
      <w:marRight w:val="0"/>
      <w:marTop w:val="0"/>
      <w:marBottom w:val="0"/>
      <w:divBdr>
        <w:top w:val="none" w:sz="0" w:space="0" w:color="auto"/>
        <w:left w:val="none" w:sz="0" w:space="0" w:color="auto"/>
        <w:bottom w:val="none" w:sz="0" w:space="0" w:color="auto"/>
        <w:right w:val="none" w:sz="0" w:space="0" w:color="auto"/>
      </w:divBdr>
      <w:divsChild>
        <w:div w:id="228881253">
          <w:marLeft w:val="0"/>
          <w:marRight w:val="0"/>
          <w:marTop w:val="0"/>
          <w:marBottom w:val="0"/>
          <w:divBdr>
            <w:top w:val="none" w:sz="0" w:space="0" w:color="auto"/>
            <w:left w:val="none" w:sz="0" w:space="0" w:color="auto"/>
            <w:bottom w:val="none" w:sz="0" w:space="0" w:color="auto"/>
            <w:right w:val="none" w:sz="0" w:space="0" w:color="auto"/>
          </w:divBdr>
          <w:divsChild>
            <w:div w:id="24215520">
              <w:marLeft w:val="0"/>
              <w:marRight w:val="0"/>
              <w:marTop w:val="0"/>
              <w:marBottom w:val="0"/>
              <w:divBdr>
                <w:top w:val="none" w:sz="0" w:space="0" w:color="auto"/>
                <w:left w:val="none" w:sz="0" w:space="0" w:color="auto"/>
                <w:bottom w:val="none" w:sz="0" w:space="0" w:color="auto"/>
                <w:right w:val="none" w:sz="0" w:space="0" w:color="auto"/>
              </w:divBdr>
            </w:div>
            <w:div w:id="191379294">
              <w:marLeft w:val="0"/>
              <w:marRight w:val="0"/>
              <w:marTop w:val="0"/>
              <w:marBottom w:val="0"/>
              <w:divBdr>
                <w:top w:val="none" w:sz="0" w:space="0" w:color="auto"/>
                <w:left w:val="none" w:sz="0" w:space="0" w:color="auto"/>
                <w:bottom w:val="none" w:sz="0" w:space="0" w:color="auto"/>
                <w:right w:val="none" w:sz="0" w:space="0" w:color="auto"/>
              </w:divBdr>
            </w:div>
            <w:div w:id="436564172">
              <w:marLeft w:val="0"/>
              <w:marRight w:val="0"/>
              <w:marTop w:val="0"/>
              <w:marBottom w:val="0"/>
              <w:divBdr>
                <w:top w:val="none" w:sz="0" w:space="0" w:color="auto"/>
                <w:left w:val="none" w:sz="0" w:space="0" w:color="auto"/>
                <w:bottom w:val="none" w:sz="0" w:space="0" w:color="auto"/>
                <w:right w:val="none" w:sz="0" w:space="0" w:color="auto"/>
              </w:divBdr>
            </w:div>
            <w:div w:id="453990022">
              <w:marLeft w:val="0"/>
              <w:marRight w:val="0"/>
              <w:marTop w:val="0"/>
              <w:marBottom w:val="0"/>
              <w:divBdr>
                <w:top w:val="none" w:sz="0" w:space="0" w:color="auto"/>
                <w:left w:val="none" w:sz="0" w:space="0" w:color="auto"/>
                <w:bottom w:val="none" w:sz="0" w:space="0" w:color="auto"/>
                <w:right w:val="none" w:sz="0" w:space="0" w:color="auto"/>
              </w:divBdr>
            </w:div>
            <w:div w:id="524439659">
              <w:marLeft w:val="0"/>
              <w:marRight w:val="0"/>
              <w:marTop w:val="0"/>
              <w:marBottom w:val="0"/>
              <w:divBdr>
                <w:top w:val="none" w:sz="0" w:space="0" w:color="auto"/>
                <w:left w:val="none" w:sz="0" w:space="0" w:color="auto"/>
                <w:bottom w:val="none" w:sz="0" w:space="0" w:color="auto"/>
                <w:right w:val="none" w:sz="0" w:space="0" w:color="auto"/>
              </w:divBdr>
            </w:div>
            <w:div w:id="595598205">
              <w:marLeft w:val="0"/>
              <w:marRight w:val="0"/>
              <w:marTop w:val="0"/>
              <w:marBottom w:val="0"/>
              <w:divBdr>
                <w:top w:val="none" w:sz="0" w:space="0" w:color="auto"/>
                <w:left w:val="none" w:sz="0" w:space="0" w:color="auto"/>
                <w:bottom w:val="none" w:sz="0" w:space="0" w:color="auto"/>
                <w:right w:val="none" w:sz="0" w:space="0" w:color="auto"/>
              </w:divBdr>
            </w:div>
            <w:div w:id="602080526">
              <w:marLeft w:val="0"/>
              <w:marRight w:val="0"/>
              <w:marTop w:val="0"/>
              <w:marBottom w:val="0"/>
              <w:divBdr>
                <w:top w:val="none" w:sz="0" w:space="0" w:color="auto"/>
                <w:left w:val="none" w:sz="0" w:space="0" w:color="auto"/>
                <w:bottom w:val="none" w:sz="0" w:space="0" w:color="auto"/>
                <w:right w:val="none" w:sz="0" w:space="0" w:color="auto"/>
              </w:divBdr>
            </w:div>
            <w:div w:id="665399076">
              <w:marLeft w:val="0"/>
              <w:marRight w:val="0"/>
              <w:marTop w:val="0"/>
              <w:marBottom w:val="0"/>
              <w:divBdr>
                <w:top w:val="none" w:sz="0" w:space="0" w:color="auto"/>
                <w:left w:val="none" w:sz="0" w:space="0" w:color="auto"/>
                <w:bottom w:val="none" w:sz="0" w:space="0" w:color="auto"/>
                <w:right w:val="none" w:sz="0" w:space="0" w:color="auto"/>
              </w:divBdr>
            </w:div>
            <w:div w:id="728116270">
              <w:marLeft w:val="0"/>
              <w:marRight w:val="0"/>
              <w:marTop w:val="0"/>
              <w:marBottom w:val="0"/>
              <w:divBdr>
                <w:top w:val="none" w:sz="0" w:space="0" w:color="auto"/>
                <w:left w:val="none" w:sz="0" w:space="0" w:color="auto"/>
                <w:bottom w:val="none" w:sz="0" w:space="0" w:color="auto"/>
                <w:right w:val="none" w:sz="0" w:space="0" w:color="auto"/>
              </w:divBdr>
            </w:div>
            <w:div w:id="831138419">
              <w:marLeft w:val="0"/>
              <w:marRight w:val="0"/>
              <w:marTop w:val="0"/>
              <w:marBottom w:val="0"/>
              <w:divBdr>
                <w:top w:val="none" w:sz="0" w:space="0" w:color="auto"/>
                <w:left w:val="none" w:sz="0" w:space="0" w:color="auto"/>
                <w:bottom w:val="none" w:sz="0" w:space="0" w:color="auto"/>
                <w:right w:val="none" w:sz="0" w:space="0" w:color="auto"/>
              </w:divBdr>
            </w:div>
            <w:div w:id="1535728703">
              <w:marLeft w:val="0"/>
              <w:marRight w:val="0"/>
              <w:marTop w:val="0"/>
              <w:marBottom w:val="0"/>
              <w:divBdr>
                <w:top w:val="none" w:sz="0" w:space="0" w:color="auto"/>
                <w:left w:val="none" w:sz="0" w:space="0" w:color="auto"/>
                <w:bottom w:val="none" w:sz="0" w:space="0" w:color="auto"/>
                <w:right w:val="none" w:sz="0" w:space="0" w:color="auto"/>
              </w:divBdr>
            </w:div>
            <w:div w:id="1592153598">
              <w:marLeft w:val="0"/>
              <w:marRight w:val="0"/>
              <w:marTop w:val="0"/>
              <w:marBottom w:val="0"/>
              <w:divBdr>
                <w:top w:val="none" w:sz="0" w:space="0" w:color="auto"/>
                <w:left w:val="none" w:sz="0" w:space="0" w:color="auto"/>
                <w:bottom w:val="none" w:sz="0" w:space="0" w:color="auto"/>
                <w:right w:val="none" w:sz="0" w:space="0" w:color="auto"/>
              </w:divBdr>
            </w:div>
            <w:div w:id="1594581547">
              <w:marLeft w:val="0"/>
              <w:marRight w:val="0"/>
              <w:marTop w:val="0"/>
              <w:marBottom w:val="0"/>
              <w:divBdr>
                <w:top w:val="none" w:sz="0" w:space="0" w:color="auto"/>
                <w:left w:val="none" w:sz="0" w:space="0" w:color="auto"/>
                <w:bottom w:val="none" w:sz="0" w:space="0" w:color="auto"/>
                <w:right w:val="none" w:sz="0" w:space="0" w:color="auto"/>
              </w:divBdr>
            </w:div>
            <w:div w:id="1601110409">
              <w:marLeft w:val="0"/>
              <w:marRight w:val="0"/>
              <w:marTop w:val="0"/>
              <w:marBottom w:val="0"/>
              <w:divBdr>
                <w:top w:val="none" w:sz="0" w:space="0" w:color="auto"/>
                <w:left w:val="none" w:sz="0" w:space="0" w:color="auto"/>
                <w:bottom w:val="none" w:sz="0" w:space="0" w:color="auto"/>
                <w:right w:val="none" w:sz="0" w:space="0" w:color="auto"/>
              </w:divBdr>
            </w:div>
            <w:div w:id="1656955769">
              <w:marLeft w:val="0"/>
              <w:marRight w:val="0"/>
              <w:marTop w:val="0"/>
              <w:marBottom w:val="0"/>
              <w:divBdr>
                <w:top w:val="none" w:sz="0" w:space="0" w:color="auto"/>
                <w:left w:val="none" w:sz="0" w:space="0" w:color="auto"/>
                <w:bottom w:val="none" w:sz="0" w:space="0" w:color="auto"/>
                <w:right w:val="none" w:sz="0" w:space="0" w:color="auto"/>
              </w:divBdr>
            </w:div>
            <w:div w:id="1751384628">
              <w:marLeft w:val="0"/>
              <w:marRight w:val="0"/>
              <w:marTop w:val="0"/>
              <w:marBottom w:val="0"/>
              <w:divBdr>
                <w:top w:val="none" w:sz="0" w:space="0" w:color="auto"/>
                <w:left w:val="none" w:sz="0" w:space="0" w:color="auto"/>
                <w:bottom w:val="none" w:sz="0" w:space="0" w:color="auto"/>
                <w:right w:val="none" w:sz="0" w:space="0" w:color="auto"/>
              </w:divBdr>
            </w:div>
            <w:div w:id="1840804243">
              <w:marLeft w:val="0"/>
              <w:marRight w:val="0"/>
              <w:marTop w:val="0"/>
              <w:marBottom w:val="0"/>
              <w:divBdr>
                <w:top w:val="none" w:sz="0" w:space="0" w:color="auto"/>
                <w:left w:val="none" w:sz="0" w:space="0" w:color="auto"/>
                <w:bottom w:val="none" w:sz="0" w:space="0" w:color="auto"/>
                <w:right w:val="none" w:sz="0" w:space="0" w:color="auto"/>
              </w:divBdr>
            </w:div>
            <w:div w:id="1991862088">
              <w:marLeft w:val="0"/>
              <w:marRight w:val="0"/>
              <w:marTop w:val="0"/>
              <w:marBottom w:val="0"/>
              <w:divBdr>
                <w:top w:val="none" w:sz="0" w:space="0" w:color="auto"/>
                <w:left w:val="none" w:sz="0" w:space="0" w:color="auto"/>
                <w:bottom w:val="none" w:sz="0" w:space="0" w:color="auto"/>
                <w:right w:val="none" w:sz="0" w:space="0" w:color="auto"/>
              </w:divBdr>
            </w:div>
            <w:div w:id="2030058624">
              <w:marLeft w:val="0"/>
              <w:marRight w:val="0"/>
              <w:marTop w:val="0"/>
              <w:marBottom w:val="0"/>
              <w:divBdr>
                <w:top w:val="none" w:sz="0" w:space="0" w:color="auto"/>
                <w:left w:val="none" w:sz="0" w:space="0" w:color="auto"/>
                <w:bottom w:val="none" w:sz="0" w:space="0" w:color="auto"/>
                <w:right w:val="none" w:sz="0" w:space="0" w:color="auto"/>
              </w:divBdr>
            </w:div>
            <w:div w:id="20598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773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0621236">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0690796">
      <w:bodyDiv w:val="1"/>
      <w:marLeft w:val="0"/>
      <w:marRight w:val="0"/>
      <w:marTop w:val="0"/>
      <w:marBottom w:val="0"/>
      <w:divBdr>
        <w:top w:val="none" w:sz="0" w:space="0" w:color="auto"/>
        <w:left w:val="none" w:sz="0" w:space="0" w:color="auto"/>
        <w:bottom w:val="none" w:sz="0" w:space="0" w:color="auto"/>
        <w:right w:val="none" w:sz="0" w:space="0" w:color="auto"/>
      </w:divBdr>
    </w:div>
    <w:div w:id="692608136">
      <w:bodyDiv w:val="1"/>
      <w:marLeft w:val="0"/>
      <w:marRight w:val="0"/>
      <w:marTop w:val="0"/>
      <w:marBottom w:val="0"/>
      <w:divBdr>
        <w:top w:val="none" w:sz="0" w:space="0" w:color="auto"/>
        <w:left w:val="none" w:sz="0" w:space="0" w:color="auto"/>
        <w:bottom w:val="none" w:sz="0" w:space="0" w:color="auto"/>
        <w:right w:val="none" w:sz="0" w:space="0" w:color="auto"/>
      </w:divBdr>
    </w:div>
    <w:div w:id="692809433">
      <w:bodyDiv w:val="1"/>
      <w:marLeft w:val="0"/>
      <w:marRight w:val="0"/>
      <w:marTop w:val="0"/>
      <w:marBottom w:val="0"/>
      <w:divBdr>
        <w:top w:val="none" w:sz="0" w:space="0" w:color="auto"/>
        <w:left w:val="none" w:sz="0" w:space="0" w:color="auto"/>
        <w:bottom w:val="none" w:sz="0" w:space="0" w:color="auto"/>
        <w:right w:val="none" w:sz="0" w:space="0" w:color="auto"/>
      </w:divBdr>
    </w:div>
    <w:div w:id="707990522">
      <w:bodyDiv w:val="1"/>
      <w:marLeft w:val="0"/>
      <w:marRight w:val="0"/>
      <w:marTop w:val="0"/>
      <w:marBottom w:val="0"/>
      <w:divBdr>
        <w:top w:val="none" w:sz="0" w:space="0" w:color="auto"/>
        <w:left w:val="none" w:sz="0" w:space="0" w:color="auto"/>
        <w:bottom w:val="none" w:sz="0" w:space="0" w:color="auto"/>
        <w:right w:val="none" w:sz="0" w:space="0" w:color="auto"/>
      </w:divBdr>
      <w:divsChild>
        <w:div w:id="676470370">
          <w:marLeft w:val="0"/>
          <w:marRight w:val="0"/>
          <w:marTop w:val="0"/>
          <w:marBottom w:val="0"/>
          <w:divBdr>
            <w:top w:val="none" w:sz="0" w:space="0" w:color="auto"/>
            <w:left w:val="none" w:sz="0" w:space="0" w:color="auto"/>
            <w:bottom w:val="none" w:sz="0" w:space="0" w:color="auto"/>
            <w:right w:val="none" w:sz="0" w:space="0" w:color="auto"/>
          </w:divBdr>
          <w:divsChild>
            <w:div w:id="114182991">
              <w:marLeft w:val="0"/>
              <w:marRight w:val="0"/>
              <w:marTop w:val="0"/>
              <w:marBottom w:val="0"/>
              <w:divBdr>
                <w:top w:val="none" w:sz="0" w:space="0" w:color="auto"/>
                <w:left w:val="none" w:sz="0" w:space="0" w:color="auto"/>
                <w:bottom w:val="none" w:sz="0" w:space="0" w:color="auto"/>
                <w:right w:val="none" w:sz="0" w:space="0" w:color="auto"/>
              </w:divBdr>
            </w:div>
            <w:div w:id="412702919">
              <w:marLeft w:val="0"/>
              <w:marRight w:val="0"/>
              <w:marTop w:val="0"/>
              <w:marBottom w:val="0"/>
              <w:divBdr>
                <w:top w:val="none" w:sz="0" w:space="0" w:color="auto"/>
                <w:left w:val="none" w:sz="0" w:space="0" w:color="auto"/>
                <w:bottom w:val="none" w:sz="0" w:space="0" w:color="auto"/>
                <w:right w:val="none" w:sz="0" w:space="0" w:color="auto"/>
              </w:divBdr>
            </w:div>
            <w:div w:id="751777839">
              <w:marLeft w:val="0"/>
              <w:marRight w:val="0"/>
              <w:marTop w:val="0"/>
              <w:marBottom w:val="0"/>
              <w:divBdr>
                <w:top w:val="none" w:sz="0" w:space="0" w:color="auto"/>
                <w:left w:val="none" w:sz="0" w:space="0" w:color="auto"/>
                <w:bottom w:val="none" w:sz="0" w:space="0" w:color="auto"/>
                <w:right w:val="none" w:sz="0" w:space="0" w:color="auto"/>
              </w:divBdr>
            </w:div>
            <w:div w:id="922299959">
              <w:marLeft w:val="0"/>
              <w:marRight w:val="0"/>
              <w:marTop w:val="0"/>
              <w:marBottom w:val="0"/>
              <w:divBdr>
                <w:top w:val="none" w:sz="0" w:space="0" w:color="auto"/>
                <w:left w:val="none" w:sz="0" w:space="0" w:color="auto"/>
                <w:bottom w:val="none" w:sz="0" w:space="0" w:color="auto"/>
                <w:right w:val="none" w:sz="0" w:space="0" w:color="auto"/>
              </w:divBdr>
            </w:div>
            <w:div w:id="1096441460">
              <w:marLeft w:val="0"/>
              <w:marRight w:val="0"/>
              <w:marTop w:val="0"/>
              <w:marBottom w:val="0"/>
              <w:divBdr>
                <w:top w:val="none" w:sz="0" w:space="0" w:color="auto"/>
                <w:left w:val="none" w:sz="0" w:space="0" w:color="auto"/>
                <w:bottom w:val="none" w:sz="0" w:space="0" w:color="auto"/>
                <w:right w:val="none" w:sz="0" w:space="0" w:color="auto"/>
              </w:divBdr>
            </w:div>
            <w:div w:id="1594390928">
              <w:marLeft w:val="0"/>
              <w:marRight w:val="0"/>
              <w:marTop w:val="0"/>
              <w:marBottom w:val="0"/>
              <w:divBdr>
                <w:top w:val="none" w:sz="0" w:space="0" w:color="auto"/>
                <w:left w:val="none" w:sz="0" w:space="0" w:color="auto"/>
                <w:bottom w:val="none" w:sz="0" w:space="0" w:color="auto"/>
                <w:right w:val="none" w:sz="0" w:space="0" w:color="auto"/>
              </w:divBdr>
            </w:div>
            <w:div w:id="1846092707">
              <w:marLeft w:val="0"/>
              <w:marRight w:val="0"/>
              <w:marTop w:val="0"/>
              <w:marBottom w:val="0"/>
              <w:divBdr>
                <w:top w:val="none" w:sz="0" w:space="0" w:color="auto"/>
                <w:left w:val="none" w:sz="0" w:space="0" w:color="auto"/>
                <w:bottom w:val="none" w:sz="0" w:space="0" w:color="auto"/>
                <w:right w:val="none" w:sz="0" w:space="0" w:color="auto"/>
              </w:divBdr>
            </w:div>
            <w:div w:id="1902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3786">
      <w:bodyDiv w:val="1"/>
      <w:marLeft w:val="0"/>
      <w:marRight w:val="0"/>
      <w:marTop w:val="0"/>
      <w:marBottom w:val="0"/>
      <w:divBdr>
        <w:top w:val="none" w:sz="0" w:space="0" w:color="auto"/>
        <w:left w:val="none" w:sz="0" w:space="0" w:color="auto"/>
        <w:bottom w:val="none" w:sz="0" w:space="0" w:color="auto"/>
        <w:right w:val="none" w:sz="0" w:space="0" w:color="auto"/>
      </w:divBdr>
    </w:div>
    <w:div w:id="719789748">
      <w:bodyDiv w:val="1"/>
      <w:marLeft w:val="0"/>
      <w:marRight w:val="0"/>
      <w:marTop w:val="0"/>
      <w:marBottom w:val="0"/>
      <w:divBdr>
        <w:top w:val="none" w:sz="0" w:space="0" w:color="auto"/>
        <w:left w:val="none" w:sz="0" w:space="0" w:color="auto"/>
        <w:bottom w:val="none" w:sz="0" w:space="0" w:color="auto"/>
        <w:right w:val="none" w:sz="0" w:space="0" w:color="auto"/>
      </w:divBdr>
    </w:div>
    <w:div w:id="723986695">
      <w:bodyDiv w:val="1"/>
      <w:marLeft w:val="0"/>
      <w:marRight w:val="0"/>
      <w:marTop w:val="0"/>
      <w:marBottom w:val="0"/>
      <w:divBdr>
        <w:top w:val="none" w:sz="0" w:space="0" w:color="auto"/>
        <w:left w:val="none" w:sz="0" w:space="0" w:color="auto"/>
        <w:bottom w:val="none" w:sz="0" w:space="0" w:color="auto"/>
        <w:right w:val="none" w:sz="0" w:space="0" w:color="auto"/>
      </w:divBdr>
    </w:div>
    <w:div w:id="747771150">
      <w:bodyDiv w:val="1"/>
      <w:marLeft w:val="0"/>
      <w:marRight w:val="0"/>
      <w:marTop w:val="0"/>
      <w:marBottom w:val="0"/>
      <w:divBdr>
        <w:top w:val="none" w:sz="0" w:space="0" w:color="auto"/>
        <w:left w:val="none" w:sz="0" w:space="0" w:color="auto"/>
        <w:bottom w:val="none" w:sz="0" w:space="0" w:color="auto"/>
        <w:right w:val="none" w:sz="0" w:space="0" w:color="auto"/>
      </w:divBdr>
    </w:div>
    <w:div w:id="751660992">
      <w:bodyDiv w:val="1"/>
      <w:marLeft w:val="0"/>
      <w:marRight w:val="0"/>
      <w:marTop w:val="0"/>
      <w:marBottom w:val="0"/>
      <w:divBdr>
        <w:top w:val="none" w:sz="0" w:space="0" w:color="auto"/>
        <w:left w:val="none" w:sz="0" w:space="0" w:color="auto"/>
        <w:bottom w:val="none" w:sz="0" w:space="0" w:color="auto"/>
        <w:right w:val="none" w:sz="0" w:space="0" w:color="auto"/>
      </w:divBdr>
      <w:divsChild>
        <w:div w:id="1705595427">
          <w:marLeft w:val="0"/>
          <w:marRight w:val="0"/>
          <w:marTop w:val="0"/>
          <w:marBottom w:val="0"/>
          <w:divBdr>
            <w:top w:val="none" w:sz="0" w:space="0" w:color="auto"/>
            <w:left w:val="none" w:sz="0" w:space="0" w:color="auto"/>
            <w:bottom w:val="none" w:sz="0" w:space="0" w:color="auto"/>
            <w:right w:val="none" w:sz="0" w:space="0" w:color="auto"/>
          </w:divBdr>
          <w:divsChild>
            <w:div w:id="73747935">
              <w:marLeft w:val="0"/>
              <w:marRight w:val="0"/>
              <w:marTop w:val="0"/>
              <w:marBottom w:val="0"/>
              <w:divBdr>
                <w:top w:val="none" w:sz="0" w:space="0" w:color="auto"/>
                <w:left w:val="none" w:sz="0" w:space="0" w:color="auto"/>
                <w:bottom w:val="none" w:sz="0" w:space="0" w:color="auto"/>
                <w:right w:val="none" w:sz="0" w:space="0" w:color="auto"/>
              </w:divBdr>
            </w:div>
            <w:div w:id="120003064">
              <w:marLeft w:val="0"/>
              <w:marRight w:val="0"/>
              <w:marTop w:val="0"/>
              <w:marBottom w:val="0"/>
              <w:divBdr>
                <w:top w:val="none" w:sz="0" w:space="0" w:color="auto"/>
                <w:left w:val="none" w:sz="0" w:space="0" w:color="auto"/>
                <w:bottom w:val="none" w:sz="0" w:space="0" w:color="auto"/>
                <w:right w:val="none" w:sz="0" w:space="0" w:color="auto"/>
              </w:divBdr>
            </w:div>
            <w:div w:id="218709819">
              <w:marLeft w:val="0"/>
              <w:marRight w:val="0"/>
              <w:marTop w:val="0"/>
              <w:marBottom w:val="0"/>
              <w:divBdr>
                <w:top w:val="none" w:sz="0" w:space="0" w:color="auto"/>
                <w:left w:val="none" w:sz="0" w:space="0" w:color="auto"/>
                <w:bottom w:val="none" w:sz="0" w:space="0" w:color="auto"/>
                <w:right w:val="none" w:sz="0" w:space="0" w:color="auto"/>
              </w:divBdr>
            </w:div>
            <w:div w:id="603415878">
              <w:marLeft w:val="0"/>
              <w:marRight w:val="0"/>
              <w:marTop w:val="0"/>
              <w:marBottom w:val="0"/>
              <w:divBdr>
                <w:top w:val="none" w:sz="0" w:space="0" w:color="auto"/>
                <w:left w:val="none" w:sz="0" w:space="0" w:color="auto"/>
                <w:bottom w:val="none" w:sz="0" w:space="0" w:color="auto"/>
                <w:right w:val="none" w:sz="0" w:space="0" w:color="auto"/>
              </w:divBdr>
            </w:div>
            <w:div w:id="1100295587">
              <w:marLeft w:val="0"/>
              <w:marRight w:val="0"/>
              <w:marTop w:val="0"/>
              <w:marBottom w:val="0"/>
              <w:divBdr>
                <w:top w:val="none" w:sz="0" w:space="0" w:color="auto"/>
                <w:left w:val="none" w:sz="0" w:space="0" w:color="auto"/>
                <w:bottom w:val="none" w:sz="0" w:space="0" w:color="auto"/>
                <w:right w:val="none" w:sz="0" w:space="0" w:color="auto"/>
              </w:divBdr>
            </w:div>
            <w:div w:id="1179346012">
              <w:marLeft w:val="0"/>
              <w:marRight w:val="0"/>
              <w:marTop w:val="0"/>
              <w:marBottom w:val="0"/>
              <w:divBdr>
                <w:top w:val="none" w:sz="0" w:space="0" w:color="auto"/>
                <w:left w:val="none" w:sz="0" w:space="0" w:color="auto"/>
                <w:bottom w:val="none" w:sz="0" w:space="0" w:color="auto"/>
                <w:right w:val="none" w:sz="0" w:space="0" w:color="auto"/>
              </w:divBdr>
            </w:div>
            <w:div w:id="1210999324">
              <w:marLeft w:val="0"/>
              <w:marRight w:val="0"/>
              <w:marTop w:val="0"/>
              <w:marBottom w:val="0"/>
              <w:divBdr>
                <w:top w:val="none" w:sz="0" w:space="0" w:color="auto"/>
                <w:left w:val="none" w:sz="0" w:space="0" w:color="auto"/>
                <w:bottom w:val="none" w:sz="0" w:space="0" w:color="auto"/>
                <w:right w:val="none" w:sz="0" w:space="0" w:color="auto"/>
              </w:divBdr>
            </w:div>
            <w:div w:id="1500383166">
              <w:marLeft w:val="0"/>
              <w:marRight w:val="0"/>
              <w:marTop w:val="0"/>
              <w:marBottom w:val="0"/>
              <w:divBdr>
                <w:top w:val="none" w:sz="0" w:space="0" w:color="auto"/>
                <w:left w:val="none" w:sz="0" w:space="0" w:color="auto"/>
                <w:bottom w:val="none" w:sz="0" w:space="0" w:color="auto"/>
                <w:right w:val="none" w:sz="0" w:space="0" w:color="auto"/>
              </w:divBdr>
            </w:div>
            <w:div w:id="15778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3879">
      <w:bodyDiv w:val="1"/>
      <w:marLeft w:val="0"/>
      <w:marRight w:val="0"/>
      <w:marTop w:val="0"/>
      <w:marBottom w:val="0"/>
      <w:divBdr>
        <w:top w:val="none" w:sz="0" w:space="0" w:color="auto"/>
        <w:left w:val="none" w:sz="0" w:space="0" w:color="auto"/>
        <w:bottom w:val="none" w:sz="0" w:space="0" w:color="auto"/>
        <w:right w:val="none" w:sz="0" w:space="0" w:color="auto"/>
      </w:divBdr>
    </w:div>
    <w:div w:id="761488972">
      <w:bodyDiv w:val="1"/>
      <w:marLeft w:val="0"/>
      <w:marRight w:val="0"/>
      <w:marTop w:val="0"/>
      <w:marBottom w:val="0"/>
      <w:divBdr>
        <w:top w:val="none" w:sz="0" w:space="0" w:color="auto"/>
        <w:left w:val="none" w:sz="0" w:space="0" w:color="auto"/>
        <w:bottom w:val="none" w:sz="0" w:space="0" w:color="auto"/>
        <w:right w:val="none" w:sz="0" w:space="0" w:color="auto"/>
      </w:divBdr>
    </w:div>
    <w:div w:id="764763479">
      <w:bodyDiv w:val="1"/>
      <w:marLeft w:val="0"/>
      <w:marRight w:val="0"/>
      <w:marTop w:val="0"/>
      <w:marBottom w:val="0"/>
      <w:divBdr>
        <w:top w:val="none" w:sz="0" w:space="0" w:color="auto"/>
        <w:left w:val="none" w:sz="0" w:space="0" w:color="auto"/>
        <w:bottom w:val="none" w:sz="0" w:space="0" w:color="auto"/>
        <w:right w:val="none" w:sz="0" w:space="0" w:color="auto"/>
      </w:divBdr>
    </w:div>
    <w:div w:id="774060673">
      <w:bodyDiv w:val="1"/>
      <w:marLeft w:val="0"/>
      <w:marRight w:val="0"/>
      <w:marTop w:val="0"/>
      <w:marBottom w:val="0"/>
      <w:divBdr>
        <w:top w:val="none" w:sz="0" w:space="0" w:color="auto"/>
        <w:left w:val="none" w:sz="0" w:space="0" w:color="auto"/>
        <w:bottom w:val="none" w:sz="0" w:space="0" w:color="auto"/>
        <w:right w:val="none" w:sz="0" w:space="0" w:color="auto"/>
      </w:divBdr>
      <w:divsChild>
        <w:div w:id="124927548">
          <w:marLeft w:val="0"/>
          <w:marRight w:val="0"/>
          <w:marTop w:val="0"/>
          <w:marBottom w:val="0"/>
          <w:divBdr>
            <w:top w:val="none" w:sz="0" w:space="0" w:color="auto"/>
            <w:left w:val="none" w:sz="0" w:space="0" w:color="auto"/>
            <w:bottom w:val="none" w:sz="0" w:space="0" w:color="auto"/>
            <w:right w:val="none" w:sz="0" w:space="0" w:color="auto"/>
          </w:divBdr>
          <w:divsChild>
            <w:div w:id="18818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6724">
      <w:bodyDiv w:val="1"/>
      <w:marLeft w:val="0"/>
      <w:marRight w:val="0"/>
      <w:marTop w:val="0"/>
      <w:marBottom w:val="0"/>
      <w:divBdr>
        <w:top w:val="none" w:sz="0" w:space="0" w:color="auto"/>
        <w:left w:val="none" w:sz="0" w:space="0" w:color="auto"/>
        <w:bottom w:val="none" w:sz="0" w:space="0" w:color="auto"/>
        <w:right w:val="none" w:sz="0" w:space="0" w:color="auto"/>
      </w:divBdr>
    </w:div>
    <w:div w:id="793793463">
      <w:bodyDiv w:val="1"/>
      <w:marLeft w:val="0"/>
      <w:marRight w:val="0"/>
      <w:marTop w:val="0"/>
      <w:marBottom w:val="0"/>
      <w:divBdr>
        <w:top w:val="none" w:sz="0" w:space="0" w:color="auto"/>
        <w:left w:val="none" w:sz="0" w:space="0" w:color="auto"/>
        <w:bottom w:val="none" w:sz="0" w:space="0" w:color="auto"/>
        <w:right w:val="none" w:sz="0" w:space="0" w:color="auto"/>
      </w:divBdr>
    </w:div>
    <w:div w:id="809783058">
      <w:bodyDiv w:val="1"/>
      <w:marLeft w:val="0"/>
      <w:marRight w:val="0"/>
      <w:marTop w:val="0"/>
      <w:marBottom w:val="0"/>
      <w:divBdr>
        <w:top w:val="none" w:sz="0" w:space="0" w:color="auto"/>
        <w:left w:val="none" w:sz="0" w:space="0" w:color="auto"/>
        <w:bottom w:val="none" w:sz="0" w:space="0" w:color="auto"/>
        <w:right w:val="none" w:sz="0" w:space="0" w:color="auto"/>
      </w:divBdr>
    </w:div>
    <w:div w:id="817384682">
      <w:bodyDiv w:val="1"/>
      <w:marLeft w:val="0"/>
      <w:marRight w:val="0"/>
      <w:marTop w:val="0"/>
      <w:marBottom w:val="0"/>
      <w:divBdr>
        <w:top w:val="none" w:sz="0" w:space="0" w:color="auto"/>
        <w:left w:val="none" w:sz="0" w:space="0" w:color="auto"/>
        <w:bottom w:val="none" w:sz="0" w:space="0" w:color="auto"/>
        <w:right w:val="none" w:sz="0" w:space="0" w:color="auto"/>
      </w:divBdr>
    </w:div>
    <w:div w:id="827477381">
      <w:bodyDiv w:val="1"/>
      <w:marLeft w:val="0"/>
      <w:marRight w:val="0"/>
      <w:marTop w:val="0"/>
      <w:marBottom w:val="0"/>
      <w:divBdr>
        <w:top w:val="none" w:sz="0" w:space="0" w:color="auto"/>
        <w:left w:val="none" w:sz="0" w:space="0" w:color="auto"/>
        <w:bottom w:val="none" w:sz="0" w:space="0" w:color="auto"/>
        <w:right w:val="none" w:sz="0" w:space="0" w:color="auto"/>
      </w:divBdr>
    </w:div>
    <w:div w:id="828406346">
      <w:bodyDiv w:val="1"/>
      <w:marLeft w:val="0"/>
      <w:marRight w:val="0"/>
      <w:marTop w:val="0"/>
      <w:marBottom w:val="0"/>
      <w:divBdr>
        <w:top w:val="none" w:sz="0" w:space="0" w:color="auto"/>
        <w:left w:val="none" w:sz="0" w:space="0" w:color="auto"/>
        <w:bottom w:val="none" w:sz="0" w:space="0" w:color="auto"/>
        <w:right w:val="none" w:sz="0" w:space="0" w:color="auto"/>
      </w:divBdr>
    </w:div>
    <w:div w:id="854880164">
      <w:bodyDiv w:val="1"/>
      <w:marLeft w:val="0"/>
      <w:marRight w:val="0"/>
      <w:marTop w:val="0"/>
      <w:marBottom w:val="0"/>
      <w:divBdr>
        <w:top w:val="none" w:sz="0" w:space="0" w:color="auto"/>
        <w:left w:val="none" w:sz="0" w:space="0" w:color="auto"/>
        <w:bottom w:val="none" w:sz="0" w:space="0" w:color="auto"/>
        <w:right w:val="none" w:sz="0" w:space="0" w:color="auto"/>
      </w:divBdr>
    </w:div>
    <w:div w:id="854996218">
      <w:bodyDiv w:val="1"/>
      <w:marLeft w:val="0"/>
      <w:marRight w:val="0"/>
      <w:marTop w:val="0"/>
      <w:marBottom w:val="0"/>
      <w:divBdr>
        <w:top w:val="none" w:sz="0" w:space="0" w:color="auto"/>
        <w:left w:val="none" w:sz="0" w:space="0" w:color="auto"/>
        <w:bottom w:val="none" w:sz="0" w:space="0" w:color="auto"/>
        <w:right w:val="none" w:sz="0" w:space="0" w:color="auto"/>
      </w:divBdr>
    </w:div>
    <w:div w:id="889655828">
      <w:bodyDiv w:val="1"/>
      <w:marLeft w:val="0"/>
      <w:marRight w:val="0"/>
      <w:marTop w:val="0"/>
      <w:marBottom w:val="0"/>
      <w:divBdr>
        <w:top w:val="none" w:sz="0" w:space="0" w:color="auto"/>
        <w:left w:val="none" w:sz="0" w:space="0" w:color="auto"/>
        <w:bottom w:val="none" w:sz="0" w:space="0" w:color="auto"/>
        <w:right w:val="none" w:sz="0" w:space="0" w:color="auto"/>
      </w:divBdr>
    </w:div>
    <w:div w:id="906500706">
      <w:bodyDiv w:val="1"/>
      <w:marLeft w:val="0"/>
      <w:marRight w:val="0"/>
      <w:marTop w:val="0"/>
      <w:marBottom w:val="0"/>
      <w:divBdr>
        <w:top w:val="none" w:sz="0" w:space="0" w:color="auto"/>
        <w:left w:val="none" w:sz="0" w:space="0" w:color="auto"/>
        <w:bottom w:val="none" w:sz="0" w:space="0" w:color="auto"/>
        <w:right w:val="none" w:sz="0" w:space="0" w:color="auto"/>
      </w:divBdr>
      <w:divsChild>
        <w:div w:id="1044060066">
          <w:marLeft w:val="0"/>
          <w:marRight w:val="0"/>
          <w:marTop w:val="0"/>
          <w:marBottom w:val="0"/>
          <w:divBdr>
            <w:top w:val="none" w:sz="0" w:space="0" w:color="auto"/>
            <w:left w:val="none" w:sz="0" w:space="0" w:color="auto"/>
            <w:bottom w:val="none" w:sz="0" w:space="0" w:color="auto"/>
            <w:right w:val="none" w:sz="0" w:space="0" w:color="auto"/>
          </w:divBdr>
          <w:divsChild>
            <w:div w:id="8377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0108">
      <w:bodyDiv w:val="1"/>
      <w:marLeft w:val="0"/>
      <w:marRight w:val="0"/>
      <w:marTop w:val="0"/>
      <w:marBottom w:val="0"/>
      <w:divBdr>
        <w:top w:val="none" w:sz="0" w:space="0" w:color="auto"/>
        <w:left w:val="none" w:sz="0" w:space="0" w:color="auto"/>
        <w:bottom w:val="none" w:sz="0" w:space="0" w:color="auto"/>
        <w:right w:val="none" w:sz="0" w:space="0" w:color="auto"/>
      </w:divBdr>
    </w:div>
    <w:div w:id="922377001">
      <w:bodyDiv w:val="1"/>
      <w:marLeft w:val="0"/>
      <w:marRight w:val="0"/>
      <w:marTop w:val="0"/>
      <w:marBottom w:val="0"/>
      <w:divBdr>
        <w:top w:val="none" w:sz="0" w:space="0" w:color="auto"/>
        <w:left w:val="none" w:sz="0" w:space="0" w:color="auto"/>
        <w:bottom w:val="none" w:sz="0" w:space="0" w:color="auto"/>
        <w:right w:val="none" w:sz="0" w:space="0" w:color="auto"/>
      </w:divBdr>
    </w:div>
    <w:div w:id="926839478">
      <w:bodyDiv w:val="1"/>
      <w:marLeft w:val="0"/>
      <w:marRight w:val="0"/>
      <w:marTop w:val="0"/>
      <w:marBottom w:val="0"/>
      <w:divBdr>
        <w:top w:val="none" w:sz="0" w:space="0" w:color="auto"/>
        <w:left w:val="none" w:sz="0" w:space="0" w:color="auto"/>
        <w:bottom w:val="none" w:sz="0" w:space="0" w:color="auto"/>
        <w:right w:val="none" w:sz="0" w:space="0" w:color="auto"/>
      </w:divBdr>
    </w:div>
    <w:div w:id="927159988">
      <w:bodyDiv w:val="1"/>
      <w:marLeft w:val="0"/>
      <w:marRight w:val="0"/>
      <w:marTop w:val="0"/>
      <w:marBottom w:val="0"/>
      <w:divBdr>
        <w:top w:val="none" w:sz="0" w:space="0" w:color="auto"/>
        <w:left w:val="none" w:sz="0" w:space="0" w:color="auto"/>
        <w:bottom w:val="none" w:sz="0" w:space="0" w:color="auto"/>
        <w:right w:val="none" w:sz="0" w:space="0" w:color="auto"/>
      </w:divBdr>
    </w:div>
    <w:div w:id="932325842">
      <w:bodyDiv w:val="1"/>
      <w:marLeft w:val="0"/>
      <w:marRight w:val="0"/>
      <w:marTop w:val="0"/>
      <w:marBottom w:val="0"/>
      <w:divBdr>
        <w:top w:val="none" w:sz="0" w:space="0" w:color="auto"/>
        <w:left w:val="none" w:sz="0" w:space="0" w:color="auto"/>
        <w:bottom w:val="none" w:sz="0" w:space="0" w:color="auto"/>
        <w:right w:val="none" w:sz="0" w:space="0" w:color="auto"/>
      </w:divBdr>
    </w:div>
    <w:div w:id="941189409">
      <w:bodyDiv w:val="1"/>
      <w:marLeft w:val="0"/>
      <w:marRight w:val="0"/>
      <w:marTop w:val="0"/>
      <w:marBottom w:val="0"/>
      <w:divBdr>
        <w:top w:val="none" w:sz="0" w:space="0" w:color="auto"/>
        <w:left w:val="none" w:sz="0" w:space="0" w:color="auto"/>
        <w:bottom w:val="none" w:sz="0" w:space="0" w:color="auto"/>
        <w:right w:val="none" w:sz="0" w:space="0" w:color="auto"/>
      </w:divBdr>
    </w:div>
    <w:div w:id="966398829">
      <w:bodyDiv w:val="1"/>
      <w:marLeft w:val="0"/>
      <w:marRight w:val="0"/>
      <w:marTop w:val="0"/>
      <w:marBottom w:val="0"/>
      <w:divBdr>
        <w:top w:val="none" w:sz="0" w:space="0" w:color="auto"/>
        <w:left w:val="none" w:sz="0" w:space="0" w:color="auto"/>
        <w:bottom w:val="none" w:sz="0" w:space="0" w:color="auto"/>
        <w:right w:val="none" w:sz="0" w:space="0" w:color="auto"/>
      </w:divBdr>
      <w:divsChild>
        <w:div w:id="685137998">
          <w:marLeft w:val="0"/>
          <w:marRight w:val="0"/>
          <w:marTop w:val="0"/>
          <w:marBottom w:val="0"/>
          <w:divBdr>
            <w:top w:val="none" w:sz="0" w:space="0" w:color="auto"/>
            <w:left w:val="none" w:sz="0" w:space="0" w:color="auto"/>
            <w:bottom w:val="none" w:sz="0" w:space="0" w:color="auto"/>
            <w:right w:val="none" w:sz="0" w:space="0" w:color="auto"/>
          </w:divBdr>
          <w:divsChild>
            <w:div w:id="283997944">
              <w:marLeft w:val="0"/>
              <w:marRight w:val="0"/>
              <w:marTop w:val="0"/>
              <w:marBottom w:val="0"/>
              <w:divBdr>
                <w:top w:val="none" w:sz="0" w:space="0" w:color="auto"/>
                <w:left w:val="none" w:sz="0" w:space="0" w:color="auto"/>
                <w:bottom w:val="none" w:sz="0" w:space="0" w:color="auto"/>
                <w:right w:val="none" w:sz="0" w:space="0" w:color="auto"/>
              </w:divBdr>
            </w:div>
            <w:div w:id="324013330">
              <w:marLeft w:val="0"/>
              <w:marRight w:val="0"/>
              <w:marTop w:val="0"/>
              <w:marBottom w:val="0"/>
              <w:divBdr>
                <w:top w:val="none" w:sz="0" w:space="0" w:color="auto"/>
                <w:left w:val="none" w:sz="0" w:space="0" w:color="auto"/>
                <w:bottom w:val="none" w:sz="0" w:space="0" w:color="auto"/>
                <w:right w:val="none" w:sz="0" w:space="0" w:color="auto"/>
              </w:divBdr>
            </w:div>
            <w:div w:id="826358324">
              <w:marLeft w:val="0"/>
              <w:marRight w:val="0"/>
              <w:marTop w:val="0"/>
              <w:marBottom w:val="0"/>
              <w:divBdr>
                <w:top w:val="none" w:sz="0" w:space="0" w:color="auto"/>
                <w:left w:val="none" w:sz="0" w:space="0" w:color="auto"/>
                <w:bottom w:val="none" w:sz="0" w:space="0" w:color="auto"/>
                <w:right w:val="none" w:sz="0" w:space="0" w:color="auto"/>
              </w:divBdr>
            </w:div>
            <w:div w:id="1403600274">
              <w:marLeft w:val="0"/>
              <w:marRight w:val="0"/>
              <w:marTop w:val="0"/>
              <w:marBottom w:val="0"/>
              <w:divBdr>
                <w:top w:val="none" w:sz="0" w:space="0" w:color="auto"/>
                <w:left w:val="none" w:sz="0" w:space="0" w:color="auto"/>
                <w:bottom w:val="none" w:sz="0" w:space="0" w:color="auto"/>
                <w:right w:val="none" w:sz="0" w:space="0" w:color="auto"/>
              </w:divBdr>
            </w:div>
            <w:div w:id="1459646338">
              <w:marLeft w:val="0"/>
              <w:marRight w:val="0"/>
              <w:marTop w:val="0"/>
              <w:marBottom w:val="0"/>
              <w:divBdr>
                <w:top w:val="none" w:sz="0" w:space="0" w:color="auto"/>
                <w:left w:val="none" w:sz="0" w:space="0" w:color="auto"/>
                <w:bottom w:val="none" w:sz="0" w:space="0" w:color="auto"/>
                <w:right w:val="none" w:sz="0" w:space="0" w:color="auto"/>
              </w:divBdr>
            </w:div>
            <w:div w:id="1714890857">
              <w:marLeft w:val="0"/>
              <w:marRight w:val="0"/>
              <w:marTop w:val="0"/>
              <w:marBottom w:val="0"/>
              <w:divBdr>
                <w:top w:val="none" w:sz="0" w:space="0" w:color="auto"/>
                <w:left w:val="none" w:sz="0" w:space="0" w:color="auto"/>
                <w:bottom w:val="none" w:sz="0" w:space="0" w:color="auto"/>
                <w:right w:val="none" w:sz="0" w:space="0" w:color="auto"/>
              </w:divBdr>
            </w:div>
            <w:div w:id="1929538967">
              <w:marLeft w:val="0"/>
              <w:marRight w:val="0"/>
              <w:marTop w:val="0"/>
              <w:marBottom w:val="0"/>
              <w:divBdr>
                <w:top w:val="none" w:sz="0" w:space="0" w:color="auto"/>
                <w:left w:val="none" w:sz="0" w:space="0" w:color="auto"/>
                <w:bottom w:val="none" w:sz="0" w:space="0" w:color="auto"/>
                <w:right w:val="none" w:sz="0" w:space="0" w:color="auto"/>
              </w:divBdr>
            </w:div>
            <w:div w:id="1953440364">
              <w:marLeft w:val="0"/>
              <w:marRight w:val="0"/>
              <w:marTop w:val="0"/>
              <w:marBottom w:val="0"/>
              <w:divBdr>
                <w:top w:val="none" w:sz="0" w:space="0" w:color="auto"/>
                <w:left w:val="none" w:sz="0" w:space="0" w:color="auto"/>
                <w:bottom w:val="none" w:sz="0" w:space="0" w:color="auto"/>
                <w:right w:val="none" w:sz="0" w:space="0" w:color="auto"/>
              </w:divBdr>
            </w:div>
            <w:div w:id="20246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7337">
      <w:bodyDiv w:val="1"/>
      <w:marLeft w:val="0"/>
      <w:marRight w:val="0"/>
      <w:marTop w:val="0"/>
      <w:marBottom w:val="0"/>
      <w:divBdr>
        <w:top w:val="none" w:sz="0" w:space="0" w:color="auto"/>
        <w:left w:val="none" w:sz="0" w:space="0" w:color="auto"/>
        <w:bottom w:val="none" w:sz="0" w:space="0" w:color="auto"/>
        <w:right w:val="none" w:sz="0" w:space="0" w:color="auto"/>
      </w:divBdr>
    </w:div>
    <w:div w:id="976491403">
      <w:bodyDiv w:val="1"/>
      <w:marLeft w:val="0"/>
      <w:marRight w:val="0"/>
      <w:marTop w:val="0"/>
      <w:marBottom w:val="0"/>
      <w:divBdr>
        <w:top w:val="none" w:sz="0" w:space="0" w:color="auto"/>
        <w:left w:val="none" w:sz="0" w:space="0" w:color="auto"/>
        <w:bottom w:val="none" w:sz="0" w:space="0" w:color="auto"/>
        <w:right w:val="none" w:sz="0" w:space="0" w:color="auto"/>
      </w:divBdr>
    </w:div>
    <w:div w:id="994911853">
      <w:bodyDiv w:val="1"/>
      <w:marLeft w:val="0"/>
      <w:marRight w:val="0"/>
      <w:marTop w:val="0"/>
      <w:marBottom w:val="0"/>
      <w:divBdr>
        <w:top w:val="none" w:sz="0" w:space="0" w:color="auto"/>
        <w:left w:val="none" w:sz="0" w:space="0" w:color="auto"/>
        <w:bottom w:val="none" w:sz="0" w:space="0" w:color="auto"/>
        <w:right w:val="none" w:sz="0" w:space="0" w:color="auto"/>
      </w:divBdr>
    </w:div>
    <w:div w:id="999964983">
      <w:bodyDiv w:val="1"/>
      <w:marLeft w:val="0"/>
      <w:marRight w:val="0"/>
      <w:marTop w:val="0"/>
      <w:marBottom w:val="0"/>
      <w:divBdr>
        <w:top w:val="none" w:sz="0" w:space="0" w:color="auto"/>
        <w:left w:val="none" w:sz="0" w:space="0" w:color="auto"/>
        <w:bottom w:val="none" w:sz="0" w:space="0" w:color="auto"/>
        <w:right w:val="none" w:sz="0" w:space="0" w:color="auto"/>
      </w:divBdr>
    </w:div>
    <w:div w:id="1004631384">
      <w:bodyDiv w:val="1"/>
      <w:marLeft w:val="0"/>
      <w:marRight w:val="0"/>
      <w:marTop w:val="0"/>
      <w:marBottom w:val="0"/>
      <w:divBdr>
        <w:top w:val="none" w:sz="0" w:space="0" w:color="auto"/>
        <w:left w:val="none" w:sz="0" w:space="0" w:color="auto"/>
        <w:bottom w:val="none" w:sz="0" w:space="0" w:color="auto"/>
        <w:right w:val="none" w:sz="0" w:space="0" w:color="auto"/>
      </w:divBdr>
    </w:div>
    <w:div w:id="1012804673">
      <w:bodyDiv w:val="1"/>
      <w:marLeft w:val="0"/>
      <w:marRight w:val="0"/>
      <w:marTop w:val="0"/>
      <w:marBottom w:val="0"/>
      <w:divBdr>
        <w:top w:val="none" w:sz="0" w:space="0" w:color="auto"/>
        <w:left w:val="none" w:sz="0" w:space="0" w:color="auto"/>
        <w:bottom w:val="none" w:sz="0" w:space="0" w:color="auto"/>
        <w:right w:val="none" w:sz="0" w:space="0" w:color="auto"/>
      </w:divBdr>
    </w:div>
    <w:div w:id="1018508717">
      <w:bodyDiv w:val="1"/>
      <w:marLeft w:val="0"/>
      <w:marRight w:val="0"/>
      <w:marTop w:val="0"/>
      <w:marBottom w:val="0"/>
      <w:divBdr>
        <w:top w:val="none" w:sz="0" w:space="0" w:color="auto"/>
        <w:left w:val="none" w:sz="0" w:space="0" w:color="auto"/>
        <w:bottom w:val="none" w:sz="0" w:space="0" w:color="auto"/>
        <w:right w:val="none" w:sz="0" w:space="0" w:color="auto"/>
      </w:divBdr>
    </w:div>
    <w:div w:id="102047415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1342023">
      <w:bodyDiv w:val="1"/>
      <w:marLeft w:val="0"/>
      <w:marRight w:val="0"/>
      <w:marTop w:val="0"/>
      <w:marBottom w:val="0"/>
      <w:divBdr>
        <w:top w:val="none" w:sz="0" w:space="0" w:color="auto"/>
        <w:left w:val="none" w:sz="0" w:space="0" w:color="auto"/>
        <w:bottom w:val="none" w:sz="0" w:space="0" w:color="auto"/>
        <w:right w:val="none" w:sz="0" w:space="0" w:color="auto"/>
      </w:divBdr>
    </w:div>
    <w:div w:id="1034387350">
      <w:bodyDiv w:val="1"/>
      <w:marLeft w:val="0"/>
      <w:marRight w:val="0"/>
      <w:marTop w:val="0"/>
      <w:marBottom w:val="0"/>
      <w:divBdr>
        <w:top w:val="none" w:sz="0" w:space="0" w:color="auto"/>
        <w:left w:val="none" w:sz="0" w:space="0" w:color="auto"/>
        <w:bottom w:val="none" w:sz="0" w:space="0" w:color="auto"/>
        <w:right w:val="none" w:sz="0" w:space="0" w:color="auto"/>
      </w:divBdr>
    </w:div>
    <w:div w:id="1036850087">
      <w:bodyDiv w:val="1"/>
      <w:marLeft w:val="0"/>
      <w:marRight w:val="0"/>
      <w:marTop w:val="0"/>
      <w:marBottom w:val="0"/>
      <w:divBdr>
        <w:top w:val="none" w:sz="0" w:space="0" w:color="auto"/>
        <w:left w:val="none" w:sz="0" w:space="0" w:color="auto"/>
        <w:bottom w:val="none" w:sz="0" w:space="0" w:color="auto"/>
        <w:right w:val="none" w:sz="0" w:space="0" w:color="auto"/>
      </w:divBdr>
    </w:div>
    <w:div w:id="1037849133">
      <w:bodyDiv w:val="1"/>
      <w:marLeft w:val="0"/>
      <w:marRight w:val="0"/>
      <w:marTop w:val="0"/>
      <w:marBottom w:val="0"/>
      <w:divBdr>
        <w:top w:val="none" w:sz="0" w:space="0" w:color="auto"/>
        <w:left w:val="none" w:sz="0" w:space="0" w:color="auto"/>
        <w:bottom w:val="none" w:sz="0" w:space="0" w:color="auto"/>
        <w:right w:val="none" w:sz="0" w:space="0" w:color="auto"/>
      </w:divBdr>
    </w:div>
    <w:div w:id="1056050130">
      <w:bodyDiv w:val="1"/>
      <w:marLeft w:val="0"/>
      <w:marRight w:val="0"/>
      <w:marTop w:val="0"/>
      <w:marBottom w:val="0"/>
      <w:divBdr>
        <w:top w:val="none" w:sz="0" w:space="0" w:color="auto"/>
        <w:left w:val="none" w:sz="0" w:space="0" w:color="auto"/>
        <w:bottom w:val="none" w:sz="0" w:space="0" w:color="auto"/>
        <w:right w:val="none" w:sz="0" w:space="0" w:color="auto"/>
      </w:divBdr>
    </w:div>
    <w:div w:id="1063405643">
      <w:bodyDiv w:val="1"/>
      <w:marLeft w:val="0"/>
      <w:marRight w:val="0"/>
      <w:marTop w:val="0"/>
      <w:marBottom w:val="0"/>
      <w:divBdr>
        <w:top w:val="none" w:sz="0" w:space="0" w:color="auto"/>
        <w:left w:val="none" w:sz="0" w:space="0" w:color="auto"/>
        <w:bottom w:val="none" w:sz="0" w:space="0" w:color="auto"/>
        <w:right w:val="none" w:sz="0" w:space="0" w:color="auto"/>
      </w:divBdr>
    </w:div>
    <w:div w:id="1068963234">
      <w:bodyDiv w:val="1"/>
      <w:marLeft w:val="0"/>
      <w:marRight w:val="0"/>
      <w:marTop w:val="0"/>
      <w:marBottom w:val="0"/>
      <w:divBdr>
        <w:top w:val="none" w:sz="0" w:space="0" w:color="auto"/>
        <w:left w:val="none" w:sz="0" w:space="0" w:color="auto"/>
        <w:bottom w:val="none" w:sz="0" w:space="0" w:color="auto"/>
        <w:right w:val="none" w:sz="0" w:space="0" w:color="auto"/>
      </w:divBdr>
    </w:div>
    <w:div w:id="1092240706">
      <w:bodyDiv w:val="1"/>
      <w:marLeft w:val="0"/>
      <w:marRight w:val="0"/>
      <w:marTop w:val="0"/>
      <w:marBottom w:val="0"/>
      <w:divBdr>
        <w:top w:val="none" w:sz="0" w:space="0" w:color="auto"/>
        <w:left w:val="none" w:sz="0" w:space="0" w:color="auto"/>
        <w:bottom w:val="none" w:sz="0" w:space="0" w:color="auto"/>
        <w:right w:val="none" w:sz="0" w:space="0" w:color="auto"/>
      </w:divBdr>
    </w:div>
    <w:div w:id="1093820940">
      <w:bodyDiv w:val="1"/>
      <w:marLeft w:val="0"/>
      <w:marRight w:val="0"/>
      <w:marTop w:val="0"/>
      <w:marBottom w:val="0"/>
      <w:divBdr>
        <w:top w:val="none" w:sz="0" w:space="0" w:color="auto"/>
        <w:left w:val="none" w:sz="0" w:space="0" w:color="auto"/>
        <w:bottom w:val="none" w:sz="0" w:space="0" w:color="auto"/>
        <w:right w:val="none" w:sz="0" w:space="0" w:color="auto"/>
      </w:divBdr>
    </w:div>
    <w:div w:id="1098864661">
      <w:bodyDiv w:val="1"/>
      <w:marLeft w:val="0"/>
      <w:marRight w:val="0"/>
      <w:marTop w:val="0"/>
      <w:marBottom w:val="0"/>
      <w:divBdr>
        <w:top w:val="none" w:sz="0" w:space="0" w:color="auto"/>
        <w:left w:val="none" w:sz="0" w:space="0" w:color="auto"/>
        <w:bottom w:val="none" w:sz="0" w:space="0" w:color="auto"/>
        <w:right w:val="none" w:sz="0" w:space="0" w:color="auto"/>
      </w:divBdr>
    </w:div>
    <w:div w:id="1130510809">
      <w:bodyDiv w:val="1"/>
      <w:marLeft w:val="0"/>
      <w:marRight w:val="0"/>
      <w:marTop w:val="0"/>
      <w:marBottom w:val="0"/>
      <w:divBdr>
        <w:top w:val="none" w:sz="0" w:space="0" w:color="auto"/>
        <w:left w:val="none" w:sz="0" w:space="0" w:color="auto"/>
        <w:bottom w:val="none" w:sz="0" w:space="0" w:color="auto"/>
        <w:right w:val="none" w:sz="0" w:space="0" w:color="auto"/>
      </w:divBdr>
    </w:div>
    <w:div w:id="1133526925">
      <w:bodyDiv w:val="1"/>
      <w:marLeft w:val="0"/>
      <w:marRight w:val="0"/>
      <w:marTop w:val="0"/>
      <w:marBottom w:val="0"/>
      <w:divBdr>
        <w:top w:val="none" w:sz="0" w:space="0" w:color="auto"/>
        <w:left w:val="none" w:sz="0" w:space="0" w:color="auto"/>
        <w:bottom w:val="none" w:sz="0" w:space="0" w:color="auto"/>
        <w:right w:val="none" w:sz="0" w:space="0" w:color="auto"/>
      </w:divBdr>
    </w:div>
    <w:div w:id="1133788726">
      <w:bodyDiv w:val="1"/>
      <w:marLeft w:val="0"/>
      <w:marRight w:val="0"/>
      <w:marTop w:val="0"/>
      <w:marBottom w:val="0"/>
      <w:divBdr>
        <w:top w:val="none" w:sz="0" w:space="0" w:color="auto"/>
        <w:left w:val="none" w:sz="0" w:space="0" w:color="auto"/>
        <w:bottom w:val="none" w:sz="0" w:space="0" w:color="auto"/>
        <w:right w:val="none" w:sz="0" w:space="0" w:color="auto"/>
      </w:divBdr>
    </w:div>
    <w:div w:id="1146554803">
      <w:bodyDiv w:val="1"/>
      <w:marLeft w:val="0"/>
      <w:marRight w:val="0"/>
      <w:marTop w:val="0"/>
      <w:marBottom w:val="0"/>
      <w:divBdr>
        <w:top w:val="none" w:sz="0" w:space="0" w:color="auto"/>
        <w:left w:val="none" w:sz="0" w:space="0" w:color="auto"/>
        <w:bottom w:val="none" w:sz="0" w:space="0" w:color="auto"/>
        <w:right w:val="none" w:sz="0" w:space="0" w:color="auto"/>
      </w:divBdr>
    </w:div>
    <w:div w:id="1174228112">
      <w:bodyDiv w:val="1"/>
      <w:marLeft w:val="0"/>
      <w:marRight w:val="0"/>
      <w:marTop w:val="0"/>
      <w:marBottom w:val="0"/>
      <w:divBdr>
        <w:top w:val="none" w:sz="0" w:space="0" w:color="auto"/>
        <w:left w:val="none" w:sz="0" w:space="0" w:color="auto"/>
        <w:bottom w:val="none" w:sz="0" w:space="0" w:color="auto"/>
        <w:right w:val="none" w:sz="0" w:space="0" w:color="auto"/>
      </w:divBdr>
      <w:divsChild>
        <w:div w:id="1697611613">
          <w:marLeft w:val="0"/>
          <w:marRight w:val="0"/>
          <w:marTop w:val="0"/>
          <w:marBottom w:val="0"/>
          <w:divBdr>
            <w:top w:val="none" w:sz="0" w:space="0" w:color="auto"/>
            <w:left w:val="none" w:sz="0" w:space="0" w:color="auto"/>
            <w:bottom w:val="none" w:sz="0" w:space="0" w:color="auto"/>
            <w:right w:val="none" w:sz="0" w:space="0" w:color="auto"/>
          </w:divBdr>
          <w:divsChild>
            <w:div w:id="26411098">
              <w:marLeft w:val="0"/>
              <w:marRight w:val="0"/>
              <w:marTop w:val="0"/>
              <w:marBottom w:val="0"/>
              <w:divBdr>
                <w:top w:val="none" w:sz="0" w:space="0" w:color="auto"/>
                <w:left w:val="none" w:sz="0" w:space="0" w:color="auto"/>
                <w:bottom w:val="none" w:sz="0" w:space="0" w:color="auto"/>
                <w:right w:val="none" w:sz="0" w:space="0" w:color="auto"/>
              </w:divBdr>
            </w:div>
            <w:div w:id="30811977">
              <w:marLeft w:val="0"/>
              <w:marRight w:val="0"/>
              <w:marTop w:val="0"/>
              <w:marBottom w:val="0"/>
              <w:divBdr>
                <w:top w:val="none" w:sz="0" w:space="0" w:color="auto"/>
                <w:left w:val="none" w:sz="0" w:space="0" w:color="auto"/>
                <w:bottom w:val="none" w:sz="0" w:space="0" w:color="auto"/>
                <w:right w:val="none" w:sz="0" w:space="0" w:color="auto"/>
              </w:divBdr>
            </w:div>
            <w:div w:id="51269050">
              <w:marLeft w:val="0"/>
              <w:marRight w:val="0"/>
              <w:marTop w:val="0"/>
              <w:marBottom w:val="0"/>
              <w:divBdr>
                <w:top w:val="none" w:sz="0" w:space="0" w:color="auto"/>
                <w:left w:val="none" w:sz="0" w:space="0" w:color="auto"/>
                <w:bottom w:val="none" w:sz="0" w:space="0" w:color="auto"/>
                <w:right w:val="none" w:sz="0" w:space="0" w:color="auto"/>
              </w:divBdr>
            </w:div>
            <w:div w:id="187187049">
              <w:marLeft w:val="0"/>
              <w:marRight w:val="0"/>
              <w:marTop w:val="0"/>
              <w:marBottom w:val="0"/>
              <w:divBdr>
                <w:top w:val="none" w:sz="0" w:space="0" w:color="auto"/>
                <w:left w:val="none" w:sz="0" w:space="0" w:color="auto"/>
                <w:bottom w:val="none" w:sz="0" w:space="0" w:color="auto"/>
                <w:right w:val="none" w:sz="0" w:space="0" w:color="auto"/>
              </w:divBdr>
            </w:div>
            <w:div w:id="188688701">
              <w:marLeft w:val="0"/>
              <w:marRight w:val="0"/>
              <w:marTop w:val="0"/>
              <w:marBottom w:val="0"/>
              <w:divBdr>
                <w:top w:val="none" w:sz="0" w:space="0" w:color="auto"/>
                <w:left w:val="none" w:sz="0" w:space="0" w:color="auto"/>
                <w:bottom w:val="none" w:sz="0" w:space="0" w:color="auto"/>
                <w:right w:val="none" w:sz="0" w:space="0" w:color="auto"/>
              </w:divBdr>
            </w:div>
            <w:div w:id="312567472">
              <w:marLeft w:val="0"/>
              <w:marRight w:val="0"/>
              <w:marTop w:val="0"/>
              <w:marBottom w:val="0"/>
              <w:divBdr>
                <w:top w:val="none" w:sz="0" w:space="0" w:color="auto"/>
                <w:left w:val="none" w:sz="0" w:space="0" w:color="auto"/>
                <w:bottom w:val="none" w:sz="0" w:space="0" w:color="auto"/>
                <w:right w:val="none" w:sz="0" w:space="0" w:color="auto"/>
              </w:divBdr>
            </w:div>
            <w:div w:id="452789418">
              <w:marLeft w:val="0"/>
              <w:marRight w:val="0"/>
              <w:marTop w:val="0"/>
              <w:marBottom w:val="0"/>
              <w:divBdr>
                <w:top w:val="none" w:sz="0" w:space="0" w:color="auto"/>
                <w:left w:val="none" w:sz="0" w:space="0" w:color="auto"/>
                <w:bottom w:val="none" w:sz="0" w:space="0" w:color="auto"/>
                <w:right w:val="none" w:sz="0" w:space="0" w:color="auto"/>
              </w:divBdr>
            </w:div>
            <w:div w:id="482548121">
              <w:marLeft w:val="0"/>
              <w:marRight w:val="0"/>
              <w:marTop w:val="0"/>
              <w:marBottom w:val="0"/>
              <w:divBdr>
                <w:top w:val="none" w:sz="0" w:space="0" w:color="auto"/>
                <w:left w:val="none" w:sz="0" w:space="0" w:color="auto"/>
                <w:bottom w:val="none" w:sz="0" w:space="0" w:color="auto"/>
                <w:right w:val="none" w:sz="0" w:space="0" w:color="auto"/>
              </w:divBdr>
            </w:div>
            <w:div w:id="528761645">
              <w:marLeft w:val="0"/>
              <w:marRight w:val="0"/>
              <w:marTop w:val="0"/>
              <w:marBottom w:val="0"/>
              <w:divBdr>
                <w:top w:val="none" w:sz="0" w:space="0" w:color="auto"/>
                <w:left w:val="none" w:sz="0" w:space="0" w:color="auto"/>
                <w:bottom w:val="none" w:sz="0" w:space="0" w:color="auto"/>
                <w:right w:val="none" w:sz="0" w:space="0" w:color="auto"/>
              </w:divBdr>
            </w:div>
            <w:div w:id="590547151">
              <w:marLeft w:val="0"/>
              <w:marRight w:val="0"/>
              <w:marTop w:val="0"/>
              <w:marBottom w:val="0"/>
              <w:divBdr>
                <w:top w:val="none" w:sz="0" w:space="0" w:color="auto"/>
                <w:left w:val="none" w:sz="0" w:space="0" w:color="auto"/>
                <w:bottom w:val="none" w:sz="0" w:space="0" w:color="auto"/>
                <w:right w:val="none" w:sz="0" w:space="0" w:color="auto"/>
              </w:divBdr>
            </w:div>
            <w:div w:id="605891691">
              <w:marLeft w:val="0"/>
              <w:marRight w:val="0"/>
              <w:marTop w:val="0"/>
              <w:marBottom w:val="0"/>
              <w:divBdr>
                <w:top w:val="none" w:sz="0" w:space="0" w:color="auto"/>
                <w:left w:val="none" w:sz="0" w:space="0" w:color="auto"/>
                <w:bottom w:val="none" w:sz="0" w:space="0" w:color="auto"/>
                <w:right w:val="none" w:sz="0" w:space="0" w:color="auto"/>
              </w:divBdr>
            </w:div>
            <w:div w:id="628323042">
              <w:marLeft w:val="0"/>
              <w:marRight w:val="0"/>
              <w:marTop w:val="0"/>
              <w:marBottom w:val="0"/>
              <w:divBdr>
                <w:top w:val="none" w:sz="0" w:space="0" w:color="auto"/>
                <w:left w:val="none" w:sz="0" w:space="0" w:color="auto"/>
                <w:bottom w:val="none" w:sz="0" w:space="0" w:color="auto"/>
                <w:right w:val="none" w:sz="0" w:space="0" w:color="auto"/>
              </w:divBdr>
            </w:div>
            <w:div w:id="1141733251">
              <w:marLeft w:val="0"/>
              <w:marRight w:val="0"/>
              <w:marTop w:val="0"/>
              <w:marBottom w:val="0"/>
              <w:divBdr>
                <w:top w:val="none" w:sz="0" w:space="0" w:color="auto"/>
                <w:left w:val="none" w:sz="0" w:space="0" w:color="auto"/>
                <w:bottom w:val="none" w:sz="0" w:space="0" w:color="auto"/>
                <w:right w:val="none" w:sz="0" w:space="0" w:color="auto"/>
              </w:divBdr>
            </w:div>
            <w:div w:id="1258631411">
              <w:marLeft w:val="0"/>
              <w:marRight w:val="0"/>
              <w:marTop w:val="0"/>
              <w:marBottom w:val="0"/>
              <w:divBdr>
                <w:top w:val="none" w:sz="0" w:space="0" w:color="auto"/>
                <w:left w:val="none" w:sz="0" w:space="0" w:color="auto"/>
                <w:bottom w:val="none" w:sz="0" w:space="0" w:color="auto"/>
                <w:right w:val="none" w:sz="0" w:space="0" w:color="auto"/>
              </w:divBdr>
            </w:div>
            <w:div w:id="1630747279">
              <w:marLeft w:val="0"/>
              <w:marRight w:val="0"/>
              <w:marTop w:val="0"/>
              <w:marBottom w:val="0"/>
              <w:divBdr>
                <w:top w:val="none" w:sz="0" w:space="0" w:color="auto"/>
                <w:left w:val="none" w:sz="0" w:space="0" w:color="auto"/>
                <w:bottom w:val="none" w:sz="0" w:space="0" w:color="auto"/>
                <w:right w:val="none" w:sz="0" w:space="0" w:color="auto"/>
              </w:divBdr>
            </w:div>
            <w:div w:id="1673528451">
              <w:marLeft w:val="0"/>
              <w:marRight w:val="0"/>
              <w:marTop w:val="0"/>
              <w:marBottom w:val="0"/>
              <w:divBdr>
                <w:top w:val="none" w:sz="0" w:space="0" w:color="auto"/>
                <w:left w:val="none" w:sz="0" w:space="0" w:color="auto"/>
                <w:bottom w:val="none" w:sz="0" w:space="0" w:color="auto"/>
                <w:right w:val="none" w:sz="0" w:space="0" w:color="auto"/>
              </w:divBdr>
            </w:div>
            <w:div w:id="1800226866">
              <w:marLeft w:val="0"/>
              <w:marRight w:val="0"/>
              <w:marTop w:val="0"/>
              <w:marBottom w:val="0"/>
              <w:divBdr>
                <w:top w:val="none" w:sz="0" w:space="0" w:color="auto"/>
                <w:left w:val="none" w:sz="0" w:space="0" w:color="auto"/>
                <w:bottom w:val="none" w:sz="0" w:space="0" w:color="auto"/>
                <w:right w:val="none" w:sz="0" w:space="0" w:color="auto"/>
              </w:divBdr>
            </w:div>
            <w:div w:id="1835804283">
              <w:marLeft w:val="0"/>
              <w:marRight w:val="0"/>
              <w:marTop w:val="0"/>
              <w:marBottom w:val="0"/>
              <w:divBdr>
                <w:top w:val="none" w:sz="0" w:space="0" w:color="auto"/>
                <w:left w:val="none" w:sz="0" w:space="0" w:color="auto"/>
                <w:bottom w:val="none" w:sz="0" w:space="0" w:color="auto"/>
                <w:right w:val="none" w:sz="0" w:space="0" w:color="auto"/>
              </w:divBdr>
            </w:div>
            <w:div w:id="1910774430">
              <w:marLeft w:val="0"/>
              <w:marRight w:val="0"/>
              <w:marTop w:val="0"/>
              <w:marBottom w:val="0"/>
              <w:divBdr>
                <w:top w:val="none" w:sz="0" w:space="0" w:color="auto"/>
                <w:left w:val="none" w:sz="0" w:space="0" w:color="auto"/>
                <w:bottom w:val="none" w:sz="0" w:space="0" w:color="auto"/>
                <w:right w:val="none" w:sz="0" w:space="0" w:color="auto"/>
              </w:divBdr>
            </w:div>
            <w:div w:id="200751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888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3029268">
      <w:bodyDiv w:val="1"/>
      <w:marLeft w:val="0"/>
      <w:marRight w:val="0"/>
      <w:marTop w:val="0"/>
      <w:marBottom w:val="0"/>
      <w:divBdr>
        <w:top w:val="none" w:sz="0" w:space="0" w:color="auto"/>
        <w:left w:val="none" w:sz="0" w:space="0" w:color="auto"/>
        <w:bottom w:val="none" w:sz="0" w:space="0" w:color="auto"/>
        <w:right w:val="none" w:sz="0" w:space="0" w:color="auto"/>
      </w:divBdr>
    </w:div>
    <w:div w:id="1195191184">
      <w:bodyDiv w:val="1"/>
      <w:marLeft w:val="0"/>
      <w:marRight w:val="0"/>
      <w:marTop w:val="0"/>
      <w:marBottom w:val="0"/>
      <w:divBdr>
        <w:top w:val="none" w:sz="0" w:space="0" w:color="auto"/>
        <w:left w:val="none" w:sz="0" w:space="0" w:color="auto"/>
        <w:bottom w:val="none" w:sz="0" w:space="0" w:color="auto"/>
        <w:right w:val="none" w:sz="0" w:space="0" w:color="auto"/>
      </w:divBdr>
    </w:div>
    <w:div w:id="1213423046">
      <w:bodyDiv w:val="1"/>
      <w:marLeft w:val="0"/>
      <w:marRight w:val="0"/>
      <w:marTop w:val="0"/>
      <w:marBottom w:val="0"/>
      <w:divBdr>
        <w:top w:val="none" w:sz="0" w:space="0" w:color="auto"/>
        <w:left w:val="none" w:sz="0" w:space="0" w:color="auto"/>
        <w:bottom w:val="none" w:sz="0" w:space="0" w:color="auto"/>
        <w:right w:val="none" w:sz="0" w:space="0" w:color="auto"/>
      </w:divBdr>
    </w:div>
    <w:div w:id="1215460478">
      <w:bodyDiv w:val="1"/>
      <w:marLeft w:val="0"/>
      <w:marRight w:val="0"/>
      <w:marTop w:val="0"/>
      <w:marBottom w:val="0"/>
      <w:divBdr>
        <w:top w:val="none" w:sz="0" w:space="0" w:color="auto"/>
        <w:left w:val="none" w:sz="0" w:space="0" w:color="auto"/>
        <w:bottom w:val="none" w:sz="0" w:space="0" w:color="auto"/>
        <w:right w:val="none" w:sz="0" w:space="0" w:color="auto"/>
      </w:divBdr>
    </w:div>
    <w:div w:id="1225529045">
      <w:bodyDiv w:val="1"/>
      <w:marLeft w:val="0"/>
      <w:marRight w:val="0"/>
      <w:marTop w:val="0"/>
      <w:marBottom w:val="0"/>
      <w:divBdr>
        <w:top w:val="none" w:sz="0" w:space="0" w:color="auto"/>
        <w:left w:val="none" w:sz="0" w:space="0" w:color="auto"/>
        <w:bottom w:val="none" w:sz="0" w:space="0" w:color="auto"/>
        <w:right w:val="none" w:sz="0" w:space="0" w:color="auto"/>
      </w:divBdr>
    </w:div>
    <w:div w:id="1237859631">
      <w:bodyDiv w:val="1"/>
      <w:marLeft w:val="0"/>
      <w:marRight w:val="0"/>
      <w:marTop w:val="0"/>
      <w:marBottom w:val="0"/>
      <w:divBdr>
        <w:top w:val="none" w:sz="0" w:space="0" w:color="auto"/>
        <w:left w:val="none" w:sz="0" w:space="0" w:color="auto"/>
        <w:bottom w:val="none" w:sz="0" w:space="0" w:color="auto"/>
        <w:right w:val="none" w:sz="0" w:space="0" w:color="auto"/>
      </w:divBdr>
    </w:div>
    <w:div w:id="1253779577">
      <w:bodyDiv w:val="1"/>
      <w:marLeft w:val="0"/>
      <w:marRight w:val="0"/>
      <w:marTop w:val="0"/>
      <w:marBottom w:val="0"/>
      <w:divBdr>
        <w:top w:val="none" w:sz="0" w:space="0" w:color="auto"/>
        <w:left w:val="none" w:sz="0" w:space="0" w:color="auto"/>
        <w:bottom w:val="none" w:sz="0" w:space="0" w:color="auto"/>
        <w:right w:val="none" w:sz="0" w:space="0" w:color="auto"/>
      </w:divBdr>
      <w:divsChild>
        <w:div w:id="356546690">
          <w:marLeft w:val="0"/>
          <w:marRight w:val="0"/>
          <w:marTop w:val="0"/>
          <w:marBottom w:val="0"/>
          <w:divBdr>
            <w:top w:val="none" w:sz="0" w:space="0" w:color="auto"/>
            <w:left w:val="none" w:sz="0" w:space="0" w:color="auto"/>
            <w:bottom w:val="none" w:sz="0" w:space="0" w:color="auto"/>
            <w:right w:val="none" w:sz="0" w:space="0" w:color="auto"/>
          </w:divBdr>
          <w:divsChild>
            <w:div w:id="15537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6304">
      <w:bodyDiv w:val="1"/>
      <w:marLeft w:val="0"/>
      <w:marRight w:val="0"/>
      <w:marTop w:val="0"/>
      <w:marBottom w:val="0"/>
      <w:divBdr>
        <w:top w:val="none" w:sz="0" w:space="0" w:color="auto"/>
        <w:left w:val="none" w:sz="0" w:space="0" w:color="auto"/>
        <w:bottom w:val="none" w:sz="0" w:space="0" w:color="auto"/>
        <w:right w:val="none" w:sz="0" w:space="0" w:color="auto"/>
      </w:divBdr>
    </w:div>
    <w:div w:id="128060244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5385259">
      <w:bodyDiv w:val="1"/>
      <w:marLeft w:val="0"/>
      <w:marRight w:val="0"/>
      <w:marTop w:val="0"/>
      <w:marBottom w:val="0"/>
      <w:divBdr>
        <w:top w:val="none" w:sz="0" w:space="0" w:color="auto"/>
        <w:left w:val="none" w:sz="0" w:space="0" w:color="auto"/>
        <w:bottom w:val="none" w:sz="0" w:space="0" w:color="auto"/>
        <w:right w:val="none" w:sz="0" w:space="0" w:color="auto"/>
      </w:divBdr>
    </w:div>
    <w:div w:id="1287738316">
      <w:bodyDiv w:val="1"/>
      <w:marLeft w:val="0"/>
      <w:marRight w:val="0"/>
      <w:marTop w:val="0"/>
      <w:marBottom w:val="0"/>
      <w:divBdr>
        <w:top w:val="none" w:sz="0" w:space="0" w:color="auto"/>
        <w:left w:val="none" w:sz="0" w:space="0" w:color="auto"/>
        <w:bottom w:val="none" w:sz="0" w:space="0" w:color="auto"/>
        <w:right w:val="none" w:sz="0" w:space="0" w:color="auto"/>
      </w:divBdr>
    </w:div>
    <w:div w:id="1288389317">
      <w:bodyDiv w:val="1"/>
      <w:marLeft w:val="0"/>
      <w:marRight w:val="0"/>
      <w:marTop w:val="0"/>
      <w:marBottom w:val="0"/>
      <w:divBdr>
        <w:top w:val="none" w:sz="0" w:space="0" w:color="auto"/>
        <w:left w:val="none" w:sz="0" w:space="0" w:color="auto"/>
        <w:bottom w:val="none" w:sz="0" w:space="0" w:color="auto"/>
        <w:right w:val="none" w:sz="0" w:space="0" w:color="auto"/>
      </w:divBdr>
    </w:div>
    <w:div w:id="1303970806">
      <w:bodyDiv w:val="1"/>
      <w:marLeft w:val="0"/>
      <w:marRight w:val="0"/>
      <w:marTop w:val="0"/>
      <w:marBottom w:val="0"/>
      <w:divBdr>
        <w:top w:val="none" w:sz="0" w:space="0" w:color="auto"/>
        <w:left w:val="none" w:sz="0" w:space="0" w:color="auto"/>
        <w:bottom w:val="none" w:sz="0" w:space="0" w:color="auto"/>
        <w:right w:val="none" w:sz="0" w:space="0" w:color="auto"/>
      </w:divBdr>
    </w:div>
    <w:div w:id="1315062881">
      <w:bodyDiv w:val="1"/>
      <w:marLeft w:val="0"/>
      <w:marRight w:val="0"/>
      <w:marTop w:val="0"/>
      <w:marBottom w:val="0"/>
      <w:divBdr>
        <w:top w:val="none" w:sz="0" w:space="0" w:color="auto"/>
        <w:left w:val="none" w:sz="0" w:space="0" w:color="auto"/>
        <w:bottom w:val="none" w:sz="0" w:space="0" w:color="auto"/>
        <w:right w:val="none" w:sz="0" w:space="0" w:color="auto"/>
      </w:divBdr>
    </w:div>
    <w:div w:id="1330989276">
      <w:bodyDiv w:val="1"/>
      <w:marLeft w:val="0"/>
      <w:marRight w:val="0"/>
      <w:marTop w:val="0"/>
      <w:marBottom w:val="0"/>
      <w:divBdr>
        <w:top w:val="none" w:sz="0" w:space="0" w:color="auto"/>
        <w:left w:val="none" w:sz="0" w:space="0" w:color="auto"/>
        <w:bottom w:val="none" w:sz="0" w:space="0" w:color="auto"/>
        <w:right w:val="none" w:sz="0" w:space="0" w:color="auto"/>
      </w:divBdr>
      <w:divsChild>
        <w:div w:id="2020043902">
          <w:marLeft w:val="0"/>
          <w:marRight w:val="0"/>
          <w:marTop w:val="0"/>
          <w:marBottom w:val="0"/>
          <w:divBdr>
            <w:top w:val="none" w:sz="0" w:space="0" w:color="auto"/>
            <w:left w:val="none" w:sz="0" w:space="0" w:color="auto"/>
            <w:bottom w:val="none" w:sz="0" w:space="0" w:color="auto"/>
            <w:right w:val="none" w:sz="0" w:space="0" w:color="auto"/>
          </w:divBdr>
          <w:divsChild>
            <w:div w:id="190267209">
              <w:marLeft w:val="0"/>
              <w:marRight w:val="0"/>
              <w:marTop w:val="0"/>
              <w:marBottom w:val="0"/>
              <w:divBdr>
                <w:top w:val="none" w:sz="0" w:space="0" w:color="auto"/>
                <w:left w:val="none" w:sz="0" w:space="0" w:color="auto"/>
                <w:bottom w:val="none" w:sz="0" w:space="0" w:color="auto"/>
                <w:right w:val="none" w:sz="0" w:space="0" w:color="auto"/>
              </w:divBdr>
            </w:div>
            <w:div w:id="670111131">
              <w:marLeft w:val="0"/>
              <w:marRight w:val="0"/>
              <w:marTop w:val="0"/>
              <w:marBottom w:val="0"/>
              <w:divBdr>
                <w:top w:val="none" w:sz="0" w:space="0" w:color="auto"/>
                <w:left w:val="none" w:sz="0" w:space="0" w:color="auto"/>
                <w:bottom w:val="none" w:sz="0" w:space="0" w:color="auto"/>
                <w:right w:val="none" w:sz="0" w:space="0" w:color="auto"/>
              </w:divBdr>
            </w:div>
            <w:div w:id="1016493108">
              <w:marLeft w:val="0"/>
              <w:marRight w:val="0"/>
              <w:marTop w:val="0"/>
              <w:marBottom w:val="0"/>
              <w:divBdr>
                <w:top w:val="none" w:sz="0" w:space="0" w:color="auto"/>
                <w:left w:val="none" w:sz="0" w:space="0" w:color="auto"/>
                <w:bottom w:val="none" w:sz="0" w:space="0" w:color="auto"/>
                <w:right w:val="none" w:sz="0" w:space="0" w:color="auto"/>
              </w:divBdr>
            </w:div>
            <w:div w:id="1555582533">
              <w:marLeft w:val="0"/>
              <w:marRight w:val="0"/>
              <w:marTop w:val="0"/>
              <w:marBottom w:val="0"/>
              <w:divBdr>
                <w:top w:val="none" w:sz="0" w:space="0" w:color="auto"/>
                <w:left w:val="none" w:sz="0" w:space="0" w:color="auto"/>
                <w:bottom w:val="none" w:sz="0" w:space="0" w:color="auto"/>
                <w:right w:val="none" w:sz="0" w:space="0" w:color="auto"/>
              </w:divBdr>
            </w:div>
            <w:div w:id="20728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1474">
      <w:bodyDiv w:val="1"/>
      <w:marLeft w:val="0"/>
      <w:marRight w:val="0"/>
      <w:marTop w:val="0"/>
      <w:marBottom w:val="0"/>
      <w:divBdr>
        <w:top w:val="none" w:sz="0" w:space="0" w:color="auto"/>
        <w:left w:val="none" w:sz="0" w:space="0" w:color="auto"/>
        <w:bottom w:val="none" w:sz="0" w:space="0" w:color="auto"/>
        <w:right w:val="none" w:sz="0" w:space="0" w:color="auto"/>
      </w:divBdr>
    </w:div>
    <w:div w:id="1354922457">
      <w:bodyDiv w:val="1"/>
      <w:marLeft w:val="0"/>
      <w:marRight w:val="0"/>
      <w:marTop w:val="0"/>
      <w:marBottom w:val="0"/>
      <w:divBdr>
        <w:top w:val="none" w:sz="0" w:space="0" w:color="auto"/>
        <w:left w:val="none" w:sz="0" w:space="0" w:color="auto"/>
        <w:bottom w:val="none" w:sz="0" w:space="0" w:color="auto"/>
        <w:right w:val="none" w:sz="0" w:space="0" w:color="auto"/>
      </w:divBdr>
    </w:div>
    <w:div w:id="1360396970">
      <w:bodyDiv w:val="1"/>
      <w:marLeft w:val="0"/>
      <w:marRight w:val="0"/>
      <w:marTop w:val="0"/>
      <w:marBottom w:val="0"/>
      <w:divBdr>
        <w:top w:val="none" w:sz="0" w:space="0" w:color="auto"/>
        <w:left w:val="none" w:sz="0" w:space="0" w:color="auto"/>
        <w:bottom w:val="none" w:sz="0" w:space="0" w:color="auto"/>
        <w:right w:val="none" w:sz="0" w:space="0" w:color="auto"/>
      </w:divBdr>
    </w:div>
    <w:div w:id="1366638217">
      <w:bodyDiv w:val="1"/>
      <w:marLeft w:val="0"/>
      <w:marRight w:val="0"/>
      <w:marTop w:val="0"/>
      <w:marBottom w:val="0"/>
      <w:divBdr>
        <w:top w:val="none" w:sz="0" w:space="0" w:color="auto"/>
        <w:left w:val="none" w:sz="0" w:space="0" w:color="auto"/>
        <w:bottom w:val="none" w:sz="0" w:space="0" w:color="auto"/>
        <w:right w:val="none" w:sz="0" w:space="0" w:color="auto"/>
      </w:divBdr>
    </w:div>
    <w:div w:id="1374692244">
      <w:bodyDiv w:val="1"/>
      <w:marLeft w:val="0"/>
      <w:marRight w:val="0"/>
      <w:marTop w:val="0"/>
      <w:marBottom w:val="0"/>
      <w:divBdr>
        <w:top w:val="none" w:sz="0" w:space="0" w:color="auto"/>
        <w:left w:val="none" w:sz="0" w:space="0" w:color="auto"/>
        <w:bottom w:val="none" w:sz="0" w:space="0" w:color="auto"/>
        <w:right w:val="none" w:sz="0" w:space="0" w:color="auto"/>
      </w:divBdr>
    </w:div>
    <w:div w:id="1400597574">
      <w:bodyDiv w:val="1"/>
      <w:marLeft w:val="0"/>
      <w:marRight w:val="0"/>
      <w:marTop w:val="0"/>
      <w:marBottom w:val="0"/>
      <w:divBdr>
        <w:top w:val="none" w:sz="0" w:space="0" w:color="auto"/>
        <w:left w:val="none" w:sz="0" w:space="0" w:color="auto"/>
        <w:bottom w:val="none" w:sz="0" w:space="0" w:color="auto"/>
        <w:right w:val="none" w:sz="0" w:space="0" w:color="auto"/>
      </w:divBdr>
    </w:div>
    <w:div w:id="1402483782">
      <w:bodyDiv w:val="1"/>
      <w:marLeft w:val="0"/>
      <w:marRight w:val="0"/>
      <w:marTop w:val="0"/>
      <w:marBottom w:val="0"/>
      <w:divBdr>
        <w:top w:val="none" w:sz="0" w:space="0" w:color="auto"/>
        <w:left w:val="none" w:sz="0" w:space="0" w:color="auto"/>
        <w:bottom w:val="none" w:sz="0" w:space="0" w:color="auto"/>
        <w:right w:val="none" w:sz="0" w:space="0" w:color="auto"/>
      </w:divBdr>
    </w:div>
    <w:div w:id="1404793686">
      <w:bodyDiv w:val="1"/>
      <w:marLeft w:val="0"/>
      <w:marRight w:val="0"/>
      <w:marTop w:val="0"/>
      <w:marBottom w:val="0"/>
      <w:divBdr>
        <w:top w:val="none" w:sz="0" w:space="0" w:color="auto"/>
        <w:left w:val="none" w:sz="0" w:space="0" w:color="auto"/>
        <w:bottom w:val="none" w:sz="0" w:space="0" w:color="auto"/>
        <w:right w:val="none" w:sz="0" w:space="0" w:color="auto"/>
      </w:divBdr>
    </w:div>
    <w:div w:id="1406151798">
      <w:bodyDiv w:val="1"/>
      <w:marLeft w:val="0"/>
      <w:marRight w:val="0"/>
      <w:marTop w:val="0"/>
      <w:marBottom w:val="0"/>
      <w:divBdr>
        <w:top w:val="none" w:sz="0" w:space="0" w:color="auto"/>
        <w:left w:val="none" w:sz="0" w:space="0" w:color="auto"/>
        <w:bottom w:val="none" w:sz="0" w:space="0" w:color="auto"/>
        <w:right w:val="none" w:sz="0" w:space="0" w:color="auto"/>
      </w:divBdr>
    </w:div>
    <w:div w:id="141238701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2524872">
      <w:bodyDiv w:val="1"/>
      <w:marLeft w:val="0"/>
      <w:marRight w:val="0"/>
      <w:marTop w:val="0"/>
      <w:marBottom w:val="0"/>
      <w:divBdr>
        <w:top w:val="none" w:sz="0" w:space="0" w:color="auto"/>
        <w:left w:val="none" w:sz="0" w:space="0" w:color="auto"/>
        <w:bottom w:val="none" w:sz="0" w:space="0" w:color="auto"/>
        <w:right w:val="none" w:sz="0" w:space="0" w:color="auto"/>
      </w:divBdr>
    </w:div>
    <w:div w:id="145898328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7163643">
      <w:bodyDiv w:val="1"/>
      <w:marLeft w:val="0"/>
      <w:marRight w:val="0"/>
      <w:marTop w:val="0"/>
      <w:marBottom w:val="0"/>
      <w:divBdr>
        <w:top w:val="none" w:sz="0" w:space="0" w:color="auto"/>
        <w:left w:val="none" w:sz="0" w:space="0" w:color="auto"/>
        <w:bottom w:val="none" w:sz="0" w:space="0" w:color="auto"/>
        <w:right w:val="none" w:sz="0" w:space="0" w:color="auto"/>
      </w:divBdr>
    </w:div>
    <w:div w:id="1492866107">
      <w:bodyDiv w:val="1"/>
      <w:marLeft w:val="0"/>
      <w:marRight w:val="0"/>
      <w:marTop w:val="0"/>
      <w:marBottom w:val="0"/>
      <w:divBdr>
        <w:top w:val="none" w:sz="0" w:space="0" w:color="auto"/>
        <w:left w:val="none" w:sz="0" w:space="0" w:color="auto"/>
        <w:bottom w:val="none" w:sz="0" w:space="0" w:color="auto"/>
        <w:right w:val="none" w:sz="0" w:space="0" w:color="auto"/>
      </w:divBdr>
    </w:div>
    <w:div w:id="1497498141">
      <w:bodyDiv w:val="1"/>
      <w:marLeft w:val="0"/>
      <w:marRight w:val="0"/>
      <w:marTop w:val="0"/>
      <w:marBottom w:val="0"/>
      <w:divBdr>
        <w:top w:val="none" w:sz="0" w:space="0" w:color="auto"/>
        <w:left w:val="none" w:sz="0" w:space="0" w:color="auto"/>
        <w:bottom w:val="none" w:sz="0" w:space="0" w:color="auto"/>
        <w:right w:val="none" w:sz="0" w:space="0" w:color="auto"/>
      </w:divBdr>
    </w:div>
    <w:div w:id="1507018640">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09564247">
      <w:bodyDiv w:val="1"/>
      <w:marLeft w:val="0"/>
      <w:marRight w:val="0"/>
      <w:marTop w:val="0"/>
      <w:marBottom w:val="0"/>
      <w:divBdr>
        <w:top w:val="none" w:sz="0" w:space="0" w:color="auto"/>
        <w:left w:val="none" w:sz="0" w:space="0" w:color="auto"/>
        <w:bottom w:val="none" w:sz="0" w:space="0" w:color="auto"/>
        <w:right w:val="none" w:sz="0" w:space="0" w:color="auto"/>
      </w:divBdr>
    </w:div>
    <w:div w:id="1512141264">
      <w:bodyDiv w:val="1"/>
      <w:marLeft w:val="0"/>
      <w:marRight w:val="0"/>
      <w:marTop w:val="0"/>
      <w:marBottom w:val="0"/>
      <w:divBdr>
        <w:top w:val="none" w:sz="0" w:space="0" w:color="auto"/>
        <w:left w:val="none" w:sz="0" w:space="0" w:color="auto"/>
        <w:bottom w:val="none" w:sz="0" w:space="0" w:color="auto"/>
        <w:right w:val="none" w:sz="0" w:space="0" w:color="auto"/>
      </w:divBdr>
    </w:div>
    <w:div w:id="1527524110">
      <w:bodyDiv w:val="1"/>
      <w:marLeft w:val="0"/>
      <w:marRight w:val="0"/>
      <w:marTop w:val="0"/>
      <w:marBottom w:val="0"/>
      <w:divBdr>
        <w:top w:val="none" w:sz="0" w:space="0" w:color="auto"/>
        <w:left w:val="none" w:sz="0" w:space="0" w:color="auto"/>
        <w:bottom w:val="none" w:sz="0" w:space="0" w:color="auto"/>
        <w:right w:val="none" w:sz="0" w:space="0" w:color="auto"/>
      </w:divBdr>
      <w:divsChild>
        <w:div w:id="266735980">
          <w:marLeft w:val="0"/>
          <w:marRight w:val="0"/>
          <w:marTop w:val="0"/>
          <w:marBottom w:val="0"/>
          <w:divBdr>
            <w:top w:val="none" w:sz="0" w:space="0" w:color="auto"/>
            <w:left w:val="none" w:sz="0" w:space="0" w:color="auto"/>
            <w:bottom w:val="none" w:sz="0" w:space="0" w:color="auto"/>
            <w:right w:val="none" w:sz="0" w:space="0" w:color="auto"/>
          </w:divBdr>
          <w:divsChild>
            <w:div w:id="24525171">
              <w:marLeft w:val="0"/>
              <w:marRight w:val="0"/>
              <w:marTop w:val="0"/>
              <w:marBottom w:val="0"/>
              <w:divBdr>
                <w:top w:val="none" w:sz="0" w:space="0" w:color="auto"/>
                <w:left w:val="none" w:sz="0" w:space="0" w:color="auto"/>
                <w:bottom w:val="none" w:sz="0" w:space="0" w:color="auto"/>
                <w:right w:val="none" w:sz="0" w:space="0" w:color="auto"/>
              </w:divBdr>
            </w:div>
            <w:div w:id="497238127">
              <w:marLeft w:val="0"/>
              <w:marRight w:val="0"/>
              <w:marTop w:val="0"/>
              <w:marBottom w:val="0"/>
              <w:divBdr>
                <w:top w:val="none" w:sz="0" w:space="0" w:color="auto"/>
                <w:left w:val="none" w:sz="0" w:space="0" w:color="auto"/>
                <w:bottom w:val="none" w:sz="0" w:space="0" w:color="auto"/>
                <w:right w:val="none" w:sz="0" w:space="0" w:color="auto"/>
              </w:divBdr>
            </w:div>
            <w:div w:id="528446261">
              <w:marLeft w:val="0"/>
              <w:marRight w:val="0"/>
              <w:marTop w:val="0"/>
              <w:marBottom w:val="0"/>
              <w:divBdr>
                <w:top w:val="none" w:sz="0" w:space="0" w:color="auto"/>
                <w:left w:val="none" w:sz="0" w:space="0" w:color="auto"/>
                <w:bottom w:val="none" w:sz="0" w:space="0" w:color="auto"/>
                <w:right w:val="none" w:sz="0" w:space="0" w:color="auto"/>
              </w:divBdr>
            </w:div>
            <w:div w:id="588660241">
              <w:marLeft w:val="0"/>
              <w:marRight w:val="0"/>
              <w:marTop w:val="0"/>
              <w:marBottom w:val="0"/>
              <w:divBdr>
                <w:top w:val="none" w:sz="0" w:space="0" w:color="auto"/>
                <w:left w:val="none" w:sz="0" w:space="0" w:color="auto"/>
                <w:bottom w:val="none" w:sz="0" w:space="0" w:color="auto"/>
                <w:right w:val="none" w:sz="0" w:space="0" w:color="auto"/>
              </w:divBdr>
            </w:div>
            <w:div w:id="611716480">
              <w:marLeft w:val="0"/>
              <w:marRight w:val="0"/>
              <w:marTop w:val="0"/>
              <w:marBottom w:val="0"/>
              <w:divBdr>
                <w:top w:val="none" w:sz="0" w:space="0" w:color="auto"/>
                <w:left w:val="none" w:sz="0" w:space="0" w:color="auto"/>
                <w:bottom w:val="none" w:sz="0" w:space="0" w:color="auto"/>
                <w:right w:val="none" w:sz="0" w:space="0" w:color="auto"/>
              </w:divBdr>
            </w:div>
            <w:div w:id="784082771">
              <w:marLeft w:val="0"/>
              <w:marRight w:val="0"/>
              <w:marTop w:val="0"/>
              <w:marBottom w:val="0"/>
              <w:divBdr>
                <w:top w:val="none" w:sz="0" w:space="0" w:color="auto"/>
                <w:left w:val="none" w:sz="0" w:space="0" w:color="auto"/>
                <w:bottom w:val="none" w:sz="0" w:space="0" w:color="auto"/>
                <w:right w:val="none" w:sz="0" w:space="0" w:color="auto"/>
              </w:divBdr>
            </w:div>
            <w:div w:id="839081430">
              <w:marLeft w:val="0"/>
              <w:marRight w:val="0"/>
              <w:marTop w:val="0"/>
              <w:marBottom w:val="0"/>
              <w:divBdr>
                <w:top w:val="none" w:sz="0" w:space="0" w:color="auto"/>
                <w:left w:val="none" w:sz="0" w:space="0" w:color="auto"/>
                <w:bottom w:val="none" w:sz="0" w:space="0" w:color="auto"/>
                <w:right w:val="none" w:sz="0" w:space="0" w:color="auto"/>
              </w:divBdr>
            </w:div>
            <w:div w:id="986280852">
              <w:marLeft w:val="0"/>
              <w:marRight w:val="0"/>
              <w:marTop w:val="0"/>
              <w:marBottom w:val="0"/>
              <w:divBdr>
                <w:top w:val="none" w:sz="0" w:space="0" w:color="auto"/>
                <w:left w:val="none" w:sz="0" w:space="0" w:color="auto"/>
                <w:bottom w:val="none" w:sz="0" w:space="0" w:color="auto"/>
                <w:right w:val="none" w:sz="0" w:space="0" w:color="auto"/>
              </w:divBdr>
            </w:div>
            <w:div w:id="1001590606">
              <w:marLeft w:val="0"/>
              <w:marRight w:val="0"/>
              <w:marTop w:val="0"/>
              <w:marBottom w:val="0"/>
              <w:divBdr>
                <w:top w:val="none" w:sz="0" w:space="0" w:color="auto"/>
                <w:left w:val="none" w:sz="0" w:space="0" w:color="auto"/>
                <w:bottom w:val="none" w:sz="0" w:space="0" w:color="auto"/>
                <w:right w:val="none" w:sz="0" w:space="0" w:color="auto"/>
              </w:divBdr>
            </w:div>
            <w:div w:id="1097601069">
              <w:marLeft w:val="0"/>
              <w:marRight w:val="0"/>
              <w:marTop w:val="0"/>
              <w:marBottom w:val="0"/>
              <w:divBdr>
                <w:top w:val="none" w:sz="0" w:space="0" w:color="auto"/>
                <w:left w:val="none" w:sz="0" w:space="0" w:color="auto"/>
                <w:bottom w:val="none" w:sz="0" w:space="0" w:color="auto"/>
                <w:right w:val="none" w:sz="0" w:space="0" w:color="auto"/>
              </w:divBdr>
            </w:div>
            <w:div w:id="1205824668">
              <w:marLeft w:val="0"/>
              <w:marRight w:val="0"/>
              <w:marTop w:val="0"/>
              <w:marBottom w:val="0"/>
              <w:divBdr>
                <w:top w:val="none" w:sz="0" w:space="0" w:color="auto"/>
                <w:left w:val="none" w:sz="0" w:space="0" w:color="auto"/>
                <w:bottom w:val="none" w:sz="0" w:space="0" w:color="auto"/>
                <w:right w:val="none" w:sz="0" w:space="0" w:color="auto"/>
              </w:divBdr>
            </w:div>
            <w:div w:id="1326015701">
              <w:marLeft w:val="0"/>
              <w:marRight w:val="0"/>
              <w:marTop w:val="0"/>
              <w:marBottom w:val="0"/>
              <w:divBdr>
                <w:top w:val="none" w:sz="0" w:space="0" w:color="auto"/>
                <w:left w:val="none" w:sz="0" w:space="0" w:color="auto"/>
                <w:bottom w:val="none" w:sz="0" w:space="0" w:color="auto"/>
                <w:right w:val="none" w:sz="0" w:space="0" w:color="auto"/>
              </w:divBdr>
            </w:div>
            <w:div w:id="1429891062">
              <w:marLeft w:val="0"/>
              <w:marRight w:val="0"/>
              <w:marTop w:val="0"/>
              <w:marBottom w:val="0"/>
              <w:divBdr>
                <w:top w:val="none" w:sz="0" w:space="0" w:color="auto"/>
                <w:left w:val="none" w:sz="0" w:space="0" w:color="auto"/>
                <w:bottom w:val="none" w:sz="0" w:space="0" w:color="auto"/>
                <w:right w:val="none" w:sz="0" w:space="0" w:color="auto"/>
              </w:divBdr>
            </w:div>
            <w:div w:id="1457021550">
              <w:marLeft w:val="0"/>
              <w:marRight w:val="0"/>
              <w:marTop w:val="0"/>
              <w:marBottom w:val="0"/>
              <w:divBdr>
                <w:top w:val="none" w:sz="0" w:space="0" w:color="auto"/>
                <w:left w:val="none" w:sz="0" w:space="0" w:color="auto"/>
                <w:bottom w:val="none" w:sz="0" w:space="0" w:color="auto"/>
                <w:right w:val="none" w:sz="0" w:space="0" w:color="auto"/>
              </w:divBdr>
            </w:div>
            <w:div w:id="1765029991">
              <w:marLeft w:val="0"/>
              <w:marRight w:val="0"/>
              <w:marTop w:val="0"/>
              <w:marBottom w:val="0"/>
              <w:divBdr>
                <w:top w:val="none" w:sz="0" w:space="0" w:color="auto"/>
                <w:left w:val="none" w:sz="0" w:space="0" w:color="auto"/>
                <w:bottom w:val="none" w:sz="0" w:space="0" w:color="auto"/>
                <w:right w:val="none" w:sz="0" w:space="0" w:color="auto"/>
              </w:divBdr>
            </w:div>
            <w:div w:id="1825967180">
              <w:marLeft w:val="0"/>
              <w:marRight w:val="0"/>
              <w:marTop w:val="0"/>
              <w:marBottom w:val="0"/>
              <w:divBdr>
                <w:top w:val="none" w:sz="0" w:space="0" w:color="auto"/>
                <w:left w:val="none" w:sz="0" w:space="0" w:color="auto"/>
                <w:bottom w:val="none" w:sz="0" w:space="0" w:color="auto"/>
                <w:right w:val="none" w:sz="0" w:space="0" w:color="auto"/>
              </w:divBdr>
            </w:div>
            <w:div w:id="1831675444">
              <w:marLeft w:val="0"/>
              <w:marRight w:val="0"/>
              <w:marTop w:val="0"/>
              <w:marBottom w:val="0"/>
              <w:divBdr>
                <w:top w:val="none" w:sz="0" w:space="0" w:color="auto"/>
                <w:left w:val="none" w:sz="0" w:space="0" w:color="auto"/>
                <w:bottom w:val="none" w:sz="0" w:space="0" w:color="auto"/>
                <w:right w:val="none" w:sz="0" w:space="0" w:color="auto"/>
              </w:divBdr>
            </w:div>
            <w:div w:id="1869177008">
              <w:marLeft w:val="0"/>
              <w:marRight w:val="0"/>
              <w:marTop w:val="0"/>
              <w:marBottom w:val="0"/>
              <w:divBdr>
                <w:top w:val="none" w:sz="0" w:space="0" w:color="auto"/>
                <w:left w:val="none" w:sz="0" w:space="0" w:color="auto"/>
                <w:bottom w:val="none" w:sz="0" w:space="0" w:color="auto"/>
                <w:right w:val="none" w:sz="0" w:space="0" w:color="auto"/>
              </w:divBdr>
            </w:div>
            <w:div w:id="19026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605">
      <w:bodyDiv w:val="1"/>
      <w:marLeft w:val="0"/>
      <w:marRight w:val="0"/>
      <w:marTop w:val="0"/>
      <w:marBottom w:val="0"/>
      <w:divBdr>
        <w:top w:val="none" w:sz="0" w:space="0" w:color="auto"/>
        <w:left w:val="none" w:sz="0" w:space="0" w:color="auto"/>
        <w:bottom w:val="none" w:sz="0" w:space="0" w:color="auto"/>
        <w:right w:val="none" w:sz="0" w:space="0" w:color="auto"/>
      </w:divBdr>
    </w:div>
    <w:div w:id="1527794676">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773838">
      <w:bodyDiv w:val="1"/>
      <w:marLeft w:val="0"/>
      <w:marRight w:val="0"/>
      <w:marTop w:val="0"/>
      <w:marBottom w:val="0"/>
      <w:divBdr>
        <w:top w:val="none" w:sz="0" w:space="0" w:color="auto"/>
        <w:left w:val="none" w:sz="0" w:space="0" w:color="auto"/>
        <w:bottom w:val="none" w:sz="0" w:space="0" w:color="auto"/>
        <w:right w:val="none" w:sz="0" w:space="0" w:color="auto"/>
      </w:divBdr>
    </w:div>
    <w:div w:id="1577517222">
      <w:bodyDiv w:val="1"/>
      <w:marLeft w:val="0"/>
      <w:marRight w:val="0"/>
      <w:marTop w:val="0"/>
      <w:marBottom w:val="0"/>
      <w:divBdr>
        <w:top w:val="none" w:sz="0" w:space="0" w:color="auto"/>
        <w:left w:val="none" w:sz="0" w:space="0" w:color="auto"/>
        <w:bottom w:val="none" w:sz="0" w:space="0" w:color="auto"/>
        <w:right w:val="none" w:sz="0" w:space="0" w:color="auto"/>
      </w:divBdr>
    </w:div>
    <w:div w:id="1578789072">
      <w:bodyDiv w:val="1"/>
      <w:marLeft w:val="0"/>
      <w:marRight w:val="0"/>
      <w:marTop w:val="0"/>
      <w:marBottom w:val="0"/>
      <w:divBdr>
        <w:top w:val="none" w:sz="0" w:space="0" w:color="auto"/>
        <w:left w:val="none" w:sz="0" w:space="0" w:color="auto"/>
        <w:bottom w:val="none" w:sz="0" w:space="0" w:color="auto"/>
        <w:right w:val="none" w:sz="0" w:space="0" w:color="auto"/>
      </w:divBdr>
    </w:div>
    <w:div w:id="1600136321">
      <w:bodyDiv w:val="1"/>
      <w:marLeft w:val="0"/>
      <w:marRight w:val="0"/>
      <w:marTop w:val="0"/>
      <w:marBottom w:val="0"/>
      <w:divBdr>
        <w:top w:val="none" w:sz="0" w:space="0" w:color="auto"/>
        <w:left w:val="none" w:sz="0" w:space="0" w:color="auto"/>
        <w:bottom w:val="none" w:sz="0" w:space="0" w:color="auto"/>
        <w:right w:val="none" w:sz="0" w:space="0" w:color="auto"/>
      </w:divBdr>
    </w:div>
    <w:div w:id="1601714193">
      <w:bodyDiv w:val="1"/>
      <w:marLeft w:val="0"/>
      <w:marRight w:val="0"/>
      <w:marTop w:val="0"/>
      <w:marBottom w:val="0"/>
      <w:divBdr>
        <w:top w:val="none" w:sz="0" w:space="0" w:color="auto"/>
        <w:left w:val="none" w:sz="0" w:space="0" w:color="auto"/>
        <w:bottom w:val="none" w:sz="0" w:space="0" w:color="auto"/>
        <w:right w:val="none" w:sz="0" w:space="0" w:color="auto"/>
      </w:divBdr>
    </w:div>
    <w:div w:id="1621373998">
      <w:bodyDiv w:val="1"/>
      <w:marLeft w:val="0"/>
      <w:marRight w:val="0"/>
      <w:marTop w:val="0"/>
      <w:marBottom w:val="0"/>
      <w:divBdr>
        <w:top w:val="none" w:sz="0" w:space="0" w:color="auto"/>
        <w:left w:val="none" w:sz="0" w:space="0" w:color="auto"/>
        <w:bottom w:val="none" w:sz="0" w:space="0" w:color="auto"/>
        <w:right w:val="none" w:sz="0" w:space="0" w:color="auto"/>
      </w:divBdr>
      <w:divsChild>
        <w:div w:id="1016227069">
          <w:marLeft w:val="0"/>
          <w:marRight w:val="0"/>
          <w:marTop w:val="0"/>
          <w:marBottom w:val="0"/>
          <w:divBdr>
            <w:top w:val="none" w:sz="0" w:space="0" w:color="auto"/>
            <w:left w:val="none" w:sz="0" w:space="0" w:color="auto"/>
            <w:bottom w:val="none" w:sz="0" w:space="0" w:color="auto"/>
            <w:right w:val="none" w:sz="0" w:space="0" w:color="auto"/>
          </w:divBdr>
          <w:divsChild>
            <w:div w:id="379745063">
              <w:marLeft w:val="0"/>
              <w:marRight w:val="0"/>
              <w:marTop w:val="0"/>
              <w:marBottom w:val="0"/>
              <w:divBdr>
                <w:top w:val="none" w:sz="0" w:space="0" w:color="auto"/>
                <w:left w:val="none" w:sz="0" w:space="0" w:color="auto"/>
                <w:bottom w:val="none" w:sz="0" w:space="0" w:color="auto"/>
                <w:right w:val="none" w:sz="0" w:space="0" w:color="auto"/>
              </w:divBdr>
            </w:div>
            <w:div w:id="417408776">
              <w:marLeft w:val="0"/>
              <w:marRight w:val="0"/>
              <w:marTop w:val="0"/>
              <w:marBottom w:val="0"/>
              <w:divBdr>
                <w:top w:val="none" w:sz="0" w:space="0" w:color="auto"/>
                <w:left w:val="none" w:sz="0" w:space="0" w:color="auto"/>
                <w:bottom w:val="none" w:sz="0" w:space="0" w:color="auto"/>
                <w:right w:val="none" w:sz="0" w:space="0" w:color="auto"/>
              </w:divBdr>
            </w:div>
            <w:div w:id="478233782">
              <w:marLeft w:val="0"/>
              <w:marRight w:val="0"/>
              <w:marTop w:val="0"/>
              <w:marBottom w:val="0"/>
              <w:divBdr>
                <w:top w:val="none" w:sz="0" w:space="0" w:color="auto"/>
                <w:left w:val="none" w:sz="0" w:space="0" w:color="auto"/>
                <w:bottom w:val="none" w:sz="0" w:space="0" w:color="auto"/>
                <w:right w:val="none" w:sz="0" w:space="0" w:color="auto"/>
              </w:divBdr>
            </w:div>
            <w:div w:id="800925232">
              <w:marLeft w:val="0"/>
              <w:marRight w:val="0"/>
              <w:marTop w:val="0"/>
              <w:marBottom w:val="0"/>
              <w:divBdr>
                <w:top w:val="none" w:sz="0" w:space="0" w:color="auto"/>
                <w:left w:val="none" w:sz="0" w:space="0" w:color="auto"/>
                <w:bottom w:val="none" w:sz="0" w:space="0" w:color="auto"/>
                <w:right w:val="none" w:sz="0" w:space="0" w:color="auto"/>
              </w:divBdr>
            </w:div>
            <w:div w:id="1217087491">
              <w:marLeft w:val="0"/>
              <w:marRight w:val="0"/>
              <w:marTop w:val="0"/>
              <w:marBottom w:val="0"/>
              <w:divBdr>
                <w:top w:val="none" w:sz="0" w:space="0" w:color="auto"/>
                <w:left w:val="none" w:sz="0" w:space="0" w:color="auto"/>
                <w:bottom w:val="none" w:sz="0" w:space="0" w:color="auto"/>
                <w:right w:val="none" w:sz="0" w:space="0" w:color="auto"/>
              </w:divBdr>
            </w:div>
            <w:div w:id="1244073058">
              <w:marLeft w:val="0"/>
              <w:marRight w:val="0"/>
              <w:marTop w:val="0"/>
              <w:marBottom w:val="0"/>
              <w:divBdr>
                <w:top w:val="none" w:sz="0" w:space="0" w:color="auto"/>
                <w:left w:val="none" w:sz="0" w:space="0" w:color="auto"/>
                <w:bottom w:val="none" w:sz="0" w:space="0" w:color="auto"/>
                <w:right w:val="none" w:sz="0" w:space="0" w:color="auto"/>
              </w:divBdr>
            </w:div>
            <w:div w:id="1489249032">
              <w:marLeft w:val="0"/>
              <w:marRight w:val="0"/>
              <w:marTop w:val="0"/>
              <w:marBottom w:val="0"/>
              <w:divBdr>
                <w:top w:val="none" w:sz="0" w:space="0" w:color="auto"/>
                <w:left w:val="none" w:sz="0" w:space="0" w:color="auto"/>
                <w:bottom w:val="none" w:sz="0" w:space="0" w:color="auto"/>
                <w:right w:val="none" w:sz="0" w:space="0" w:color="auto"/>
              </w:divBdr>
            </w:div>
            <w:div w:id="1542784199">
              <w:marLeft w:val="0"/>
              <w:marRight w:val="0"/>
              <w:marTop w:val="0"/>
              <w:marBottom w:val="0"/>
              <w:divBdr>
                <w:top w:val="none" w:sz="0" w:space="0" w:color="auto"/>
                <w:left w:val="none" w:sz="0" w:space="0" w:color="auto"/>
                <w:bottom w:val="none" w:sz="0" w:space="0" w:color="auto"/>
                <w:right w:val="none" w:sz="0" w:space="0" w:color="auto"/>
              </w:divBdr>
            </w:div>
            <w:div w:id="1596397048">
              <w:marLeft w:val="0"/>
              <w:marRight w:val="0"/>
              <w:marTop w:val="0"/>
              <w:marBottom w:val="0"/>
              <w:divBdr>
                <w:top w:val="none" w:sz="0" w:space="0" w:color="auto"/>
                <w:left w:val="none" w:sz="0" w:space="0" w:color="auto"/>
                <w:bottom w:val="none" w:sz="0" w:space="0" w:color="auto"/>
                <w:right w:val="none" w:sz="0" w:space="0" w:color="auto"/>
              </w:divBdr>
            </w:div>
            <w:div w:id="1862015806">
              <w:marLeft w:val="0"/>
              <w:marRight w:val="0"/>
              <w:marTop w:val="0"/>
              <w:marBottom w:val="0"/>
              <w:divBdr>
                <w:top w:val="none" w:sz="0" w:space="0" w:color="auto"/>
                <w:left w:val="none" w:sz="0" w:space="0" w:color="auto"/>
                <w:bottom w:val="none" w:sz="0" w:space="0" w:color="auto"/>
                <w:right w:val="none" w:sz="0" w:space="0" w:color="auto"/>
              </w:divBdr>
            </w:div>
            <w:div w:id="21205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5018">
      <w:bodyDiv w:val="1"/>
      <w:marLeft w:val="0"/>
      <w:marRight w:val="0"/>
      <w:marTop w:val="0"/>
      <w:marBottom w:val="0"/>
      <w:divBdr>
        <w:top w:val="none" w:sz="0" w:space="0" w:color="auto"/>
        <w:left w:val="none" w:sz="0" w:space="0" w:color="auto"/>
        <w:bottom w:val="none" w:sz="0" w:space="0" w:color="auto"/>
        <w:right w:val="none" w:sz="0" w:space="0" w:color="auto"/>
      </w:divBdr>
    </w:div>
    <w:div w:id="1642493348">
      <w:bodyDiv w:val="1"/>
      <w:marLeft w:val="0"/>
      <w:marRight w:val="0"/>
      <w:marTop w:val="0"/>
      <w:marBottom w:val="0"/>
      <w:divBdr>
        <w:top w:val="none" w:sz="0" w:space="0" w:color="auto"/>
        <w:left w:val="none" w:sz="0" w:space="0" w:color="auto"/>
        <w:bottom w:val="none" w:sz="0" w:space="0" w:color="auto"/>
        <w:right w:val="none" w:sz="0" w:space="0" w:color="auto"/>
      </w:divBdr>
    </w:div>
    <w:div w:id="1648322139">
      <w:bodyDiv w:val="1"/>
      <w:marLeft w:val="0"/>
      <w:marRight w:val="0"/>
      <w:marTop w:val="0"/>
      <w:marBottom w:val="0"/>
      <w:divBdr>
        <w:top w:val="none" w:sz="0" w:space="0" w:color="auto"/>
        <w:left w:val="none" w:sz="0" w:space="0" w:color="auto"/>
        <w:bottom w:val="none" w:sz="0" w:space="0" w:color="auto"/>
        <w:right w:val="none" w:sz="0" w:space="0" w:color="auto"/>
      </w:divBdr>
    </w:div>
    <w:div w:id="1653411025">
      <w:bodyDiv w:val="1"/>
      <w:marLeft w:val="0"/>
      <w:marRight w:val="0"/>
      <w:marTop w:val="0"/>
      <w:marBottom w:val="0"/>
      <w:divBdr>
        <w:top w:val="none" w:sz="0" w:space="0" w:color="auto"/>
        <w:left w:val="none" w:sz="0" w:space="0" w:color="auto"/>
        <w:bottom w:val="none" w:sz="0" w:space="0" w:color="auto"/>
        <w:right w:val="none" w:sz="0" w:space="0" w:color="auto"/>
      </w:divBdr>
      <w:divsChild>
        <w:div w:id="1826193049">
          <w:marLeft w:val="0"/>
          <w:marRight w:val="0"/>
          <w:marTop w:val="0"/>
          <w:marBottom w:val="0"/>
          <w:divBdr>
            <w:top w:val="none" w:sz="0" w:space="0" w:color="auto"/>
            <w:left w:val="none" w:sz="0" w:space="0" w:color="auto"/>
            <w:bottom w:val="none" w:sz="0" w:space="0" w:color="auto"/>
            <w:right w:val="none" w:sz="0" w:space="0" w:color="auto"/>
          </w:divBdr>
          <w:divsChild>
            <w:div w:id="122764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1582">
      <w:bodyDiv w:val="1"/>
      <w:marLeft w:val="0"/>
      <w:marRight w:val="0"/>
      <w:marTop w:val="0"/>
      <w:marBottom w:val="0"/>
      <w:divBdr>
        <w:top w:val="none" w:sz="0" w:space="0" w:color="auto"/>
        <w:left w:val="none" w:sz="0" w:space="0" w:color="auto"/>
        <w:bottom w:val="none" w:sz="0" w:space="0" w:color="auto"/>
        <w:right w:val="none" w:sz="0" w:space="0" w:color="auto"/>
      </w:divBdr>
      <w:divsChild>
        <w:div w:id="487747447">
          <w:marLeft w:val="0"/>
          <w:marRight w:val="0"/>
          <w:marTop w:val="0"/>
          <w:marBottom w:val="0"/>
          <w:divBdr>
            <w:top w:val="none" w:sz="0" w:space="0" w:color="auto"/>
            <w:left w:val="none" w:sz="0" w:space="0" w:color="auto"/>
            <w:bottom w:val="none" w:sz="0" w:space="0" w:color="auto"/>
            <w:right w:val="none" w:sz="0" w:space="0" w:color="auto"/>
          </w:divBdr>
          <w:divsChild>
            <w:div w:id="11152662">
              <w:marLeft w:val="0"/>
              <w:marRight w:val="0"/>
              <w:marTop w:val="0"/>
              <w:marBottom w:val="0"/>
              <w:divBdr>
                <w:top w:val="none" w:sz="0" w:space="0" w:color="auto"/>
                <w:left w:val="none" w:sz="0" w:space="0" w:color="auto"/>
                <w:bottom w:val="none" w:sz="0" w:space="0" w:color="auto"/>
                <w:right w:val="none" w:sz="0" w:space="0" w:color="auto"/>
              </w:divBdr>
            </w:div>
            <w:div w:id="23142320">
              <w:marLeft w:val="0"/>
              <w:marRight w:val="0"/>
              <w:marTop w:val="0"/>
              <w:marBottom w:val="0"/>
              <w:divBdr>
                <w:top w:val="none" w:sz="0" w:space="0" w:color="auto"/>
                <w:left w:val="none" w:sz="0" w:space="0" w:color="auto"/>
                <w:bottom w:val="none" w:sz="0" w:space="0" w:color="auto"/>
                <w:right w:val="none" w:sz="0" w:space="0" w:color="auto"/>
              </w:divBdr>
            </w:div>
            <w:div w:id="88933568">
              <w:marLeft w:val="0"/>
              <w:marRight w:val="0"/>
              <w:marTop w:val="0"/>
              <w:marBottom w:val="0"/>
              <w:divBdr>
                <w:top w:val="none" w:sz="0" w:space="0" w:color="auto"/>
                <w:left w:val="none" w:sz="0" w:space="0" w:color="auto"/>
                <w:bottom w:val="none" w:sz="0" w:space="0" w:color="auto"/>
                <w:right w:val="none" w:sz="0" w:space="0" w:color="auto"/>
              </w:divBdr>
            </w:div>
            <w:div w:id="129398925">
              <w:marLeft w:val="0"/>
              <w:marRight w:val="0"/>
              <w:marTop w:val="0"/>
              <w:marBottom w:val="0"/>
              <w:divBdr>
                <w:top w:val="none" w:sz="0" w:space="0" w:color="auto"/>
                <w:left w:val="none" w:sz="0" w:space="0" w:color="auto"/>
                <w:bottom w:val="none" w:sz="0" w:space="0" w:color="auto"/>
                <w:right w:val="none" w:sz="0" w:space="0" w:color="auto"/>
              </w:divBdr>
            </w:div>
            <w:div w:id="188884755">
              <w:marLeft w:val="0"/>
              <w:marRight w:val="0"/>
              <w:marTop w:val="0"/>
              <w:marBottom w:val="0"/>
              <w:divBdr>
                <w:top w:val="none" w:sz="0" w:space="0" w:color="auto"/>
                <w:left w:val="none" w:sz="0" w:space="0" w:color="auto"/>
                <w:bottom w:val="none" w:sz="0" w:space="0" w:color="auto"/>
                <w:right w:val="none" w:sz="0" w:space="0" w:color="auto"/>
              </w:divBdr>
            </w:div>
            <w:div w:id="190463712">
              <w:marLeft w:val="0"/>
              <w:marRight w:val="0"/>
              <w:marTop w:val="0"/>
              <w:marBottom w:val="0"/>
              <w:divBdr>
                <w:top w:val="none" w:sz="0" w:space="0" w:color="auto"/>
                <w:left w:val="none" w:sz="0" w:space="0" w:color="auto"/>
                <w:bottom w:val="none" w:sz="0" w:space="0" w:color="auto"/>
                <w:right w:val="none" w:sz="0" w:space="0" w:color="auto"/>
              </w:divBdr>
            </w:div>
            <w:div w:id="209612233">
              <w:marLeft w:val="0"/>
              <w:marRight w:val="0"/>
              <w:marTop w:val="0"/>
              <w:marBottom w:val="0"/>
              <w:divBdr>
                <w:top w:val="none" w:sz="0" w:space="0" w:color="auto"/>
                <w:left w:val="none" w:sz="0" w:space="0" w:color="auto"/>
                <w:bottom w:val="none" w:sz="0" w:space="0" w:color="auto"/>
                <w:right w:val="none" w:sz="0" w:space="0" w:color="auto"/>
              </w:divBdr>
            </w:div>
            <w:div w:id="212431565">
              <w:marLeft w:val="0"/>
              <w:marRight w:val="0"/>
              <w:marTop w:val="0"/>
              <w:marBottom w:val="0"/>
              <w:divBdr>
                <w:top w:val="none" w:sz="0" w:space="0" w:color="auto"/>
                <w:left w:val="none" w:sz="0" w:space="0" w:color="auto"/>
                <w:bottom w:val="none" w:sz="0" w:space="0" w:color="auto"/>
                <w:right w:val="none" w:sz="0" w:space="0" w:color="auto"/>
              </w:divBdr>
            </w:div>
            <w:div w:id="237325400">
              <w:marLeft w:val="0"/>
              <w:marRight w:val="0"/>
              <w:marTop w:val="0"/>
              <w:marBottom w:val="0"/>
              <w:divBdr>
                <w:top w:val="none" w:sz="0" w:space="0" w:color="auto"/>
                <w:left w:val="none" w:sz="0" w:space="0" w:color="auto"/>
                <w:bottom w:val="none" w:sz="0" w:space="0" w:color="auto"/>
                <w:right w:val="none" w:sz="0" w:space="0" w:color="auto"/>
              </w:divBdr>
            </w:div>
            <w:div w:id="257645062">
              <w:marLeft w:val="0"/>
              <w:marRight w:val="0"/>
              <w:marTop w:val="0"/>
              <w:marBottom w:val="0"/>
              <w:divBdr>
                <w:top w:val="none" w:sz="0" w:space="0" w:color="auto"/>
                <w:left w:val="none" w:sz="0" w:space="0" w:color="auto"/>
                <w:bottom w:val="none" w:sz="0" w:space="0" w:color="auto"/>
                <w:right w:val="none" w:sz="0" w:space="0" w:color="auto"/>
              </w:divBdr>
            </w:div>
            <w:div w:id="264701512">
              <w:marLeft w:val="0"/>
              <w:marRight w:val="0"/>
              <w:marTop w:val="0"/>
              <w:marBottom w:val="0"/>
              <w:divBdr>
                <w:top w:val="none" w:sz="0" w:space="0" w:color="auto"/>
                <w:left w:val="none" w:sz="0" w:space="0" w:color="auto"/>
                <w:bottom w:val="none" w:sz="0" w:space="0" w:color="auto"/>
                <w:right w:val="none" w:sz="0" w:space="0" w:color="auto"/>
              </w:divBdr>
            </w:div>
            <w:div w:id="273562394">
              <w:marLeft w:val="0"/>
              <w:marRight w:val="0"/>
              <w:marTop w:val="0"/>
              <w:marBottom w:val="0"/>
              <w:divBdr>
                <w:top w:val="none" w:sz="0" w:space="0" w:color="auto"/>
                <w:left w:val="none" w:sz="0" w:space="0" w:color="auto"/>
                <w:bottom w:val="none" w:sz="0" w:space="0" w:color="auto"/>
                <w:right w:val="none" w:sz="0" w:space="0" w:color="auto"/>
              </w:divBdr>
            </w:div>
            <w:div w:id="276639590">
              <w:marLeft w:val="0"/>
              <w:marRight w:val="0"/>
              <w:marTop w:val="0"/>
              <w:marBottom w:val="0"/>
              <w:divBdr>
                <w:top w:val="none" w:sz="0" w:space="0" w:color="auto"/>
                <w:left w:val="none" w:sz="0" w:space="0" w:color="auto"/>
                <w:bottom w:val="none" w:sz="0" w:space="0" w:color="auto"/>
                <w:right w:val="none" w:sz="0" w:space="0" w:color="auto"/>
              </w:divBdr>
            </w:div>
            <w:div w:id="292950270">
              <w:marLeft w:val="0"/>
              <w:marRight w:val="0"/>
              <w:marTop w:val="0"/>
              <w:marBottom w:val="0"/>
              <w:divBdr>
                <w:top w:val="none" w:sz="0" w:space="0" w:color="auto"/>
                <w:left w:val="none" w:sz="0" w:space="0" w:color="auto"/>
                <w:bottom w:val="none" w:sz="0" w:space="0" w:color="auto"/>
                <w:right w:val="none" w:sz="0" w:space="0" w:color="auto"/>
              </w:divBdr>
            </w:div>
            <w:div w:id="324432434">
              <w:marLeft w:val="0"/>
              <w:marRight w:val="0"/>
              <w:marTop w:val="0"/>
              <w:marBottom w:val="0"/>
              <w:divBdr>
                <w:top w:val="none" w:sz="0" w:space="0" w:color="auto"/>
                <w:left w:val="none" w:sz="0" w:space="0" w:color="auto"/>
                <w:bottom w:val="none" w:sz="0" w:space="0" w:color="auto"/>
                <w:right w:val="none" w:sz="0" w:space="0" w:color="auto"/>
              </w:divBdr>
            </w:div>
            <w:div w:id="352658395">
              <w:marLeft w:val="0"/>
              <w:marRight w:val="0"/>
              <w:marTop w:val="0"/>
              <w:marBottom w:val="0"/>
              <w:divBdr>
                <w:top w:val="none" w:sz="0" w:space="0" w:color="auto"/>
                <w:left w:val="none" w:sz="0" w:space="0" w:color="auto"/>
                <w:bottom w:val="none" w:sz="0" w:space="0" w:color="auto"/>
                <w:right w:val="none" w:sz="0" w:space="0" w:color="auto"/>
              </w:divBdr>
            </w:div>
            <w:div w:id="379525379">
              <w:marLeft w:val="0"/>
              <w:marRight w:val="0"/>
              <w:marTop w:val="0"/>
              <w:marBottom w:val="0"/>
              <w:divBdr>
                <w:top w:val="none" w:sz="0" w:space="0" w:color="auto"/>
                <w:left w:val="none" w:sz="0" w:space="0" w:color="auto"/>
                <w:bottom w:val="none" w:sz="0" w:space="0" w:color="auto"/>
                <w:right w:val="none" w:sz="0" w:space="0" w:color="auto"/>
              </w:divBdr>
            </w:div>
            <w:div w:id="382558582">
              <w:marLeft w:val="0"/>
              <w:marRight w:val="0"/>
              <w:marTop w:val="0"/>
              <w:marBottom w:val="0"/>
              <w:divBdr>
                <w:top w:val="none" w:sz="0" w:space="0" w:color="auto"/>
                <w:left w:val="none" w:sz="0" w:space="0" w:color="auto"/>
                <w:bottom w:val="none" w:sz="0" w:space="0" w:color="auto"/>
                <w:right w:val="none" w:sz="0" w:space="0" w:color="auto"/>
              </w:divBdr>
            </w:div>
            <w:div w:id="409625025">
              <w:marLeft w:val="0"/>
              <w:marRight w:val="0"/>
              <w:marTop w:val="0"/>
              <w:marBottom w:val="0"/>
              <w:divBdr>
                <w:top w:val="none" w:sz="0" w:space="0" w:color="auto"/>
                <w:left w:val="none" w:sz="0" w:space="0" w:color="auto"/>
                <w:bottom w:val="none" w:sz="0" w:space="0" w:color="auto"/>
                <w:right w:val="none" w:sz="0" w:space="0" w:color="auto"/>
              </w:divBdr>
            </w:div>
            <w:div w:id="448358359">
              <w:marLeft w:val="0"/>
              <w:marRight w:val="0"/>
              <w:marTop w:val="0"/>
              <w:marBottom w:val="0"/>
              <w:divBdr>
                <w:top w:val="none" w:sz="0" w:space="0" w:color="auto"/>
                <w:left w:val="none" w:sz="0" w:space="0" w:color="auto"/>
                <w:bottom w:val="none" w:sz="0" w:space="0" w:color="auto"/>
                <w:right w:val="none" w:sz="0" w:space="0" w:color="auto"/>
              </w:divBdr>
            </w:div>
            <w:div w:id="492915902">
              <w:marLeft w:val="0"/>
              <w:marRight w:val="0"/>
              <w:marTop w:val="0"/>
              <w:marBottom w:val="0"/>
              <w:divBdr>
                <w:top w:val="none" w:sz="0" w:space="0" w:color="auto"/>
                <w:left w:val="none" w:sz="0" w:space="0" w:color="auto"/>
                <w:bottom w:val="none" w:sz="0" w:space="0" w:color="auto"/>
                <w:right w:val="none" w:sz="0" w:space="0" w:color="auto"/>
              </w:divBdr>
            </w:div>
            <w:div w:id="504134606">
              <w:marLeft w:val="0"/>
              <w:marRight w:val="0"/>
              <w:marTop w:val="0"/>
              <w:marBottom w:val="0"/>
              <w:divBdr>
                <w:top w:val="none" w:sz="0" w:space="0" w:color="auto"/>
                <w:left w:val="none" w:sz="0" w:space="0" w:color="auto"/>
                <w:bottom w:val="none" w:sz="0" w:space="0" w:color="auto"/>
                <w:right w:val="none" w:sz="0" w:space="0" w:color="auto"/>
              </w:divBdr>
            </w:div>
            <w:div w:id="553277278">
              <w:marLeft w:val="0"/>
              <w:marRight w:val="0"/>
              <w:marTop w:val="0"/>
              <w:marBottom w:val="0"/>
              <w:divBdr>
                <w:top w:val="none" w:sz="0" w:space="0" w:color="auto"/>
                <w:left w:val="none" w:sz="0" w:space="0" w:color="auto"/>
                <w:bottom w:val="none" w:sz="0" w:space="0" w:color="auto"/>
                <w:right w:val="none" w:sz="0" w:space="0" w:color="auto"/>
              </w:divBdr>
            </w:div>
            <w:div w:id="553925581">
              <w:marLeft w:val="0"/>
              <w:marRight w:val="0"/>
              <w:marTop w:val="0"/>
              <w:marBottom w:val="0"/>
              <w:divBdr>
                <w:top w:val="none" w:sz="0" w:space="0" w:color="auto"/>
                <w:left w:val="none" w:sz="0" w:space="0" w:color="auto"/>
                <w:bottom w:val="none" w:sz="0" w:space="0" w:color="auto"/>
                <w:right w:val="none" w:sz="0" w:space="0" w:color="auto"/>
              </w:divBdr>
            </w:div>
            <w:div w:id="566649553">
              <w:marLeft w:val="0"/>
              <w:marRight w:val="0"/>
              <w:marTop w:val="0"/>
              <w:marBottom w:val="0"/>
              <w:divBdr>
                <w:top w:val="none" w:sz="0" w:space="0" w:color="auto"/>
                <w:left w:val="none" w:sz="0" w:space="0" w:color="auto"/>
                <w:bottom w:val="none" w:sz="0" w:space="0" w:color="auto"/>
                <w:right w:val="none" w:sz="0" w:space="0" w:color="auto"/>
              </w:divBdr>
            </w:div>
            <w:div w:id="572736120">
              <w:marLeft w:val="0"/>
              <w:marRight w:val="0"/>
              <w:marTop w:val="0"/>
              <w:marBottom w:val="0"/>
              <w:divBdr>
                <w:top w:val="none" w:sz="0" w:space="0" w:color="auto"/>
                <w:left w:val="none" w:sz="0" w:space="0" w:color="auto"/>
                <w:bottom w:val="none" w:sz="0" w:space="0" w:color="auto"/>
                <w:right w:val="none" w:sz="0" w:space="0" w:color="auto"/>
              </w:divBdr>
            </w:div>
            <w:div w:id="587352385">
              <w:marLeft w:val="0"/>
              <w:marRight w:val="0"/>
              <w:marTop w:val="0"/>
              <w:marBottom w:val="0"/>
              <w:divBdr>
                <w:top w:val="none" w:sz="0" w:space="0" w:color="auto"/>
                <w:left w:val="none" w:sz="0" w:space="0" w:color="auto"/>
                <w:bottom w:val="none" w:sz="0" w:space="0" w:color="auto"/>
                <w:right w:val="none" w:sz="0" w:space="0" w:color="auto"/>
              </w:divBdr>
            </w:div>
            <w:div w:id="637875796">
              <w:marLeft w:val="0"/>
              <w:marRight w:val="0"/>
              <w:marTop w:val="0"/>
              <w:marBottom w:val="0"/>
              <w:divBdr>
                <w:top w:val="none" w:sz="0" w:space="0" w:color="auto"/>
                <w:left w:val="none" w:sz="0" w:space="0" w:color="auto"/>
                <w:bottom w:val="none" w:sz="0" w:space="0" w:color="auto"/>
                <w:right w:val="none" w:sz="0" w:space="0" w:color="auto"/>
              </w:divBdr>
            </w:div>
            <w:div w:id="667102652">
              <w:marLeft w:val="0"/>
              <w:marRight w:val="0"/>
              <w:marTop w:val="0"/>
              <w:marBottom w:val="0"/>
              <w:divBdr>
                <w:top w:val="none" w:sz="0" w:space="0" w:color="auto"/>
                <w:left w:val="none" w:sz="0" w:space="0" w:color="auto"/>
                <w:bottom w:val="none" w:sz="0" w:space="0" w:color="auto"/>
                <w:right w:val="none" w:sz="0" w:space="0" w:color="auto"/>
              </w:divBdr>
            </w:div>
            <w:div w:id="677537666">
              <w:marLeft w:val="0"/>
              <w:marRight w:val="0"/>
              <w:marTop w:val="0"/>
              <w:marBottom w:val="0"/>
              <w:divBdr>
                <w:top w:val="none" w:sz="0" w:space="0" w:color="auto"/>
                <w:left w:val="none" w:sz="0" w:space="0" w:color="auto"/>
                <w:bottom w:val="none" w:sz="0" w:space="0" w:color="auto"/>
                <w:right w:val="none" w:sz="0" w:space="0" w:color="auto"/>
              </w:divBdr>
            </w:div>
            <w:div w:id="681201695">
              <w:marLeft w:val="0"/>
              <w:marRight w:val="0"/>
              <w:marTop w:val="0"/>
              <w:marBottom w:val="0"/>
              <w:divBdr>
                <w:top w:val="none" w:sz="0" w:space="0" w:color="auto"/>
                <w:left w:val="none" w:sz="0" w:space="0" w:color="auto"/>
                <w:bottom w:val="none" w:sz="0" w:space="0" w:color="auto"/>
                <w:right w:val="none" w:sz="0" w:space="0" w:color="auto"/>
              </w:divBdr>
            </w:div>
            <w:div w:id="686057570">
              <w:marLeft w:val="0"/>
              <w:marRight w:val="0"/>
              <w:marTop w:val="0"/>
              <w:marBottom w:val="0"/>
              <w:divBdr>
                <w:top w:val="none" w:sz="0" w:space="0" w:color="auto"/>
                <w:left w:val="none" w:sz="0" w:space="0" w:color="auto"/>
                <w:bottom w:val="none" w:sz="0" w:space="0" w:color="auto"/>
                <w:right w:val="none" w:sz="0" w:space="0" w:color="auto"/>
              </w:divBdr>
            </w:div>
            <w:div w:id="704448827">
              <w:marLeft w:val="0"/>
              <w:marRight w:val="0"/>
              <w:marTop w:val="0"/>
              <w:marBottom w:val="0"/>
              <w:divBdr>
                <w:top w:val="none" w:sz="0" w:space="0" w:color="auto"/>
                <w:left w:val="none" w:sz="0" w:space="0" w:color="auto"/>
                <w:bottom w:val="none" w:sz="0" w:space="0" w:color="auto"/>
                <w:right w:val="none" w:sz="0" w:space="0" w:color="auto"/>
              </w:divBdr>
            </w:div>
            <w:div w:id="709648149">
              <w:marLeft w:val="0"/>
              <w:marRight w:val="0"/>
              <w:marTop w:val="0"/>
              <w:marBottom w:val="0"/>
              <w:divBdr>
                <w:top w:val="none" w:sz="0" w:space="0" w:color="auto"/>
                <w:left w:val="none" w:sz="0" w:space="0" w:color="auto"/>
                <w:bottom w:val="none" w:sz="0" w:space="0" w:color="auto"/>
                <w:right w:val="none" w:sz="0" w:space="0" w:color="auto"/>
              </w:divBdr>
            </w:div>
            <w:div w:id="731588363">
              <w:marLeft w:val="0"/>
              <w:marRight w:val="0"/>
              <w:marTop w:val="0"/>
              <w:marBottom w:val="0"/>
              <w:divBdr>
                <w:top w:val="none" w:sz="0" w:space="0" w:color="auto"/>
                <w:left w:val="none" w:sz="0" w:space="0" w:color="auto"/>
                <w:bottom w:val="none" w:sz="0" w:space="0" w:color="auto"/>
                <w:right w:val="none" w:sz="0" w:space="0" w:color="auto"/>
              </w:divBdr>
            </w:div>
            <w:div w:id="732388849">
              <w:marLeft w:val="0"/>
              <w:marRight w:val="0"/>
              <w:marTop w:val="0"/>
              <w:marBottom w:val="0"/>
              <w:divBdr>
                <w:top w:val="none" w:sz="0" w:space="0" w:color="auto"/>
                <w:left w:val="none" w:sz="0" w:space="0" w:color="auto"/>
                <w:bottom w:val="none" w:sz="0" w:space="0" w:color="auto"/>
                <w:right w:val="none" w:sz="0" w:space="0" w:color="auto"/>
              </w:divBdr>
            </w:div>
            <w:div w:id="739406725">
              <w:marLeft w:val="0"/>
              <w:marRight w:val="0"/>
              <w:marTop w:val="0"/>
              <w:marBottom w:val="0"/>
              <w:divBdr>
                <w:top w:val="none" w:sz="0" w:space="0" w:color="auto"/>
                <w:left w:val="none" w:sz="0" w:space="0" w:color="auto"/>
                <w:bottom w:val="none" w:sz="0" w:space="0" w:color="auto"/>
                <w:right w:val="none" w:sz="0" w:space="0" w:color="auto"/>
              </w:divBdr>
            </w:div>
            <w:div w:id="771894847">
              <w:marLeft w:val="0"/>
              <w:marRight w:val="0"/>
              <w:marTop w:val="0"/>
              <w:marBottom w:val="0"/>
              <w:divBdr>
                <w:top w:val="none" w:sz="0" w:space="0" w:color="auto"/>
                <w:left w:val="none" w:sz="0" w:space="0" w:color="auto"/>
                <w:bottom w:val="none" w:sz="0" w:space="0" w:color="auto"/>
                <w:right w:val="none" w:sz="0" w:space="0" w:color="auto"/>
              </w:divBdr>
            </w:div>
            <w:div w:id="772631171">
              <w:marLeft w:val="0"/>
              <w:marRight w:val="0"/>
              <w:marTop w:val="0"/>
              <w:marBottom w:val="0"/>
              <w:divBdr>
                <w:top w:val="none" w:sz="0" w:space="0" w:color="auto"/>
                <w:left w:val="none" w:sz="0" w:space="0" w:color="auto"/>
                <w:bottom w:val="none" w:sz="0" w:space="0" w:color="auto"/>
                <w:right w:val="none" w:sz="0" w:space="0" w:color="auto"/>
              </w:divBdr>
            </w:div>
            <w:div w:id="786044390">
              <w:marLeft w:val="0"/>
              <w:marRight w:val="0"/>
              <w:marTop w:val="0"/>
              <w:marBottom w:val="0"/>
              <w:divBdr>
                <w:top w:val="none" w:sz="0" w:space="0" w:color="auto"/>
                <w:left w:val="none" w:sz="0" w:space="0" w:color="auto"/>
                <w:bottom w:val="none" w:sz="0" w:space="0" w:color="auto"/>
                <w:right w:val="none" w:sz="0" w:space="0" w:color="auto"/>
              </w:divBdr>
            </w:div>
            <w:div w:id="800080502">
              <w:marLeft w:val="0"/>
              <w:marRight w:val="0"/>
              <w:marTop w:val="0"/>
              <w:marBottom w:val="0"/>
              <w:divBdr>
                <w:top w:val="none" w:sz="0" w:space="0" w:color="auto"/>
                <w:left w:val="none" w:sz="0" w:space="0" w:color="auto"/>
                <w:bottom w:val="none" w:sz="0" w:space="0" w:color="auto"/>
                <w:right w:val="none" w:sz="0" w:space="0" w:color="auto"/>
              </w:divBdr>
            </w:div>
            <w:div w:id="803429564">
              <w:marLeft w:val="0"/>
              <w:marRight w:val="0"/>
              <w:marTop w:val="0"/>
              <w:marBottom w:val="0"/>
              <w:divBdr>
                <w:top w:val="none" w:sz="0" w:space="0" w:color="auto"/>
                <w:left w:val="none" w:sz="0" w:space="0" w:color="auto"/>
                <w:bottom w:val="none" w:sz="0" w:space="0" w:color="auto"/>
                <w:right w:val="none" w:sz="0" w:space="0" w:color="auto"/>
              </w:divBdr>
            </w:div>
            <w:div w:id="811291452">
              <w:marLeft w:val="0"/>
              <w:marRight w:val="0"/>
              <w:marTop w:val="0"/>
              <w:marBottom w:val="0"/>
              <w:divBdr>
                <w:top w:val="none" w:sz="0" w:space="0" w:color="auto"/>
                <w:left w:val="none" w:sz="0" w:space="0" w:color="auto"/>
                <w:bottom w:val="none" w:sz="0" w:space="0" w:color="auto"/>
                <w:right w:val="none" w:sz="0" w:space="0" w:color="auto"/>
              </w:divBdr>
            </w:div>
            <w:div w:id="818152708">
              <w:marLeft w:val="0"/>
              <w:marRight w:val="0"/>
              <w:marTop w:val="0"/>
              <w:marBottom w:val="0"/>
              <w:divBdr>
                <w:top w:val="none" w:sz="0" w:space="0" w:color="auto"/>
                <w:left w:val="none" w:sz="0" w:space="0" w:color="auto"/>
                <w:bottom w:val="none" w:sz="0" w:space="0" w:color="auto"/>
                <w:right w:val="none" w:sz="0" w:space="0" w:color="auto"/>
              </w:divBdr>
            </w:div>
            <w:div w:id="820272011">
              <w:marLeft w:val="0"/>
              <w:marRight w:val="0"/>
              <w:marTop w:val="0"/>
              <w:marBottom w:val="0"/>
              <w:divBdr>
                <w:top w:val="none" w:sz="0" w:space="0" w:color="auto"/>
                <w:left w:val="none" w:sz="0" w:space="0" w:color="auto"/>
                <w:bottom w:val="none" w:sz="0" w:space="0" w:color="auto"/>
                <w:right w:val="none" w:sz="0" w:space="0" w:color="auto"/>
              </w:divBdr>
            </w:div>
            <w:div w:id="865944263">
              <w:marLeft w:val="0"/>
              <w:marRight w:val="0"/>
              <w:marTop w:val="0"/>
              <w:marBottom w:val="0"/>
              <w:divBdr>
                <w:top w:val="none" w:sz="0" w:space="0" w:color="auto"/>
                <w:left w:val="none" w:sz="0" w:space="0" w:color="auto"/>
                <w:bottom w:val="none" w:sz="0" w:space="0" w:color="auto"/>
                <w:right w:val="none" w:sz="0" w:space="0" w:color="auto"/>
              </w:divBdr>
            </w:div>
            <w:div w:id="867108475">
              <w:marLeft w:val="0"/>
              <w:marRight w:val="0"/>
              <w:marTop w:val="0"/>
              <w:marBottom w:val="0"/>
              <w:divBdr>
                <w:top w:val="none" w:sz="0" w:space="0" w:color="auto"/>
                <w:left w:val="none" w:sz="0" w:space="0" w:color="auto"/>
                <w:bottom w:val="none" w:sz="0" w:space="0" w:color="auto"/>
                <w:right w:val="none" w:sz="0" w:space="0" w:color="auto"/>
              </w:divBdr>
            </w:div>
            <w:div w:id="872885471">
              <w:marLeft w:val="0"/>
              <w:marRight w:val="0"/>
              <w:marTop w:val="0"/>
              <w:marBottom w:val="0"/>
              <w:divBdr>
                <w:top w:val="none" w:sz="0" w:space="0" w:color="auto"/>
                <w:left w:val="none" w:sz="0" w:space="0" w:color="auto"/>
                <w:bottom w:val="none" w:sz="0" w:space="0" w:color="auto"/>
                <w:right w:val="none" w:sz="0" w:space="0" w:color="auto"/>
              </w:divBdr>
            </w:div>
            <w:div w:id="879903685">
              <w:marLeft w:val="0"/>
              <w:marRight w:val="0"/>
              <w:marTop w:val="0"/>
              <w:marBottom w:val="0"/>
              <w:divBdr>
                <w:top w:val="none" w:sz="0" w:space="0" w:color="auto"/>
                <w:left w:val="none" w:sz="0" w:space="0" w:color="auto"/>
                <w:bottom w:val="none" w:sz="0" w:space="0" w:color="auto"/>
                <w:right w:val="none" w:sz="0" w:space="0" w:color="auto"/>
              </w:divBdr>
            </w:div>
            <w:div w:id="906379293">
              <w:marLeft w:val="0"/>
              <w:marRight w:val="0"/>
              <w:marTop w:val="0"/>
              <w:marBottom w:val="0"/>
              <w:divBdr>
                <w:top w:val="none" w:sz="0" w:space="0" w:color="auto"/>
                <w:left w:val="none" w:sz="0" w:space="0" w:color="auto"/>
                <w:bottom w:val="none" w:sz="0" w:space="0" w:color="auto"/>
                <w:right w:val="none" w:sz="0" w:space="0" w:color="auto"/>
              </w:divBdr>
            </w:div>
            <w:div w:id="907879368">
              <w:marLeft w:val="0"/>
              <w:marRight w:val="0"/>
              <w:marTop w:val="0"/>
              <w:marBottom w:val="0"/>
              <w:divBdr>
                <w:top w:val="none" w:sz="0" w:space="0" w:color="auto"/>
                <w:left w:val="none" w:sz="0" w:space="0" w:color="auto"/>
                <w:bottom w:val="none" w:sz="0" w:space="0" w:color="auto"/>
                <w:right w:val="none" w:sz="0" w:space="0" w:color="auto"/>
              </w:divBdr>
            </w:div>
            <w:div w:id="933174702">
              <w:marLeft w:val="0"/>
              <w:marRight w:val="0"/>
              <w:marTop w:val="0"/>
              <w:marBottom w:val="0"/>
              <w:divBdr>
                <w:top w:val="none" w:sz="0" w:space="0" w:color="auto"/>
                <w:left w:val="none" w:sz="0" w:space="0" w:color="auto"/>
                <w:bottom w:val="none" w:sz="0" w:space="0" w:color="auto"/>
                <w:right w:val="none" w:sz="0" w:space="0" w:color="auto"/>
              </w:divBdr>
            </w:div>
            <w:div w:id="981351391">
              <w:marLeft w:val="0"/>
              <w:marRight w:val="0"/>
              <w:marTop w:val="0"/>
              <w:marBottom w:val="0"/>
              <w:divBdr>
                <w:top w:val="none" w:sz="0" w:space="0" w:color="auto"/>
                <w:left w:val="none" w:sz="0" w:space="0" w:color="auto"/>
                <w:bottom w:val="none" w:sz="0" w:space="0" w:color="auto"/>
                <w:right w:val="none" w:sz="0" w:space="0" w:color="auto"/>
              </w:divBdr>
            </w:div>
            <w:div w:id="988097839">
              <w:marLeft w:val="0"/>
              <w:marRight w:val="0"/>
              <w:marTop w:val="0"/>
              <w:marBottom w:val="0"/>
              <w:divBdr>
                <w:top w:val="none" w:sz="0" w:space="0" w:color="auto"/>
                <w:left w:val="none" w:sz="0" w:space="0" w:color="auto"/>
                <w:bottom w:val="none" w:sz="0" w:space="0" w:color="auto"/>
                <w:right w:val="none" w:sz="0" w:space="0" w:color="auto"/>
              </w:divBdr>
            </w:div>
            <w:div w:id="994651920">
              <w:marLeft w:val="0"/>
              <w:marRight w:val="0"/>
              <w:marTop w:val="0"/>
              <w:marBottom w:val="0"/>
              <w:divBdr>
                <w:top w:val="none" w:sz="0" w:space="0" w:color="auto"/>
                <w:left w:val="none" w:sz="0" w:space="0" w:color="auto"/>
                <w:bottom w:val="none" w:sz="0" w:space="0" w:color="auto"/>
                <w:right w:val="none" w:sz="0" w:space="0" w:color="auto"/>
              </w:divBdr>
            </w:div>
            <w:div w:id="996105270">
              <w:marLeft w:val="0"/>
              <w:marRight w:val="0"/>
              <w:marTop w:val="0"/>
              <w:marBottom w:val="0"/>
              <w:divBdr>
                <w:top w:val="none" w:sz="0" w:space="0" w:color="auto"/>
                <w:left w:val="none" w:sz="0" w:space="0" w:color="auto"/>
                <w:bottom w:val="none" w:sz="0" w:space="0" w:color="auto"/>
                <w:right w:val="none" w:sz="0" w:space="0" w:color="auto"/>
              </w:divBdr>
            </w:div>
            <w:div w:id="1011689283">
              <w:marLeft w:val="0"/>
              <w:marRight w:val="0"/>
              <w:marTop w:val="0"/>
              <w:marBottom w:val="0"/>
              <w:divBdr>
                <w:top w:val="none" w:sz="0" w:space="0" w:color="auto"/>
                <w:left w:val="none" w:sz="0" w:space="0" w:color="auto"/>
                <w:bottom w:val="none" w:sz="0" w:space="0" w:color="auto"/>
                <w:right w:val="none" w:sz="0" w:space="0" w:color="auto"/>
              </w:divBdr>
            </w:div>
            <w:div w:id="1019162768">
              <w:marLeft w:val="0"/>
              <w:marRight w:val="0"/>
              <w:marTop w:val="0"/>
              <w:marBottom w:val="0"/>
              <w:divBdr>
                <w:top w:val="none" w:sz="0" w:space="0" w:color="auto"/>
                <w:left w:val="none" w:sz="0" w:space="0" w:color="auto"/>
                <w:bottom w:val="none" w:sz="0" w:space="0" w:color="auto"/>
                <w:right w:val="none" w:sz="0" w:space="0" w:color="auto"/>
              </w:divBdr>
            </w:div>
            <w:div w:id="1030061762">
              <w:marLeft w:val="0"/>
              <w:marRight w:val="0"/>
              <w:marTop w:val="0"/>
              <w:marBottom w:val="0"/>
              <w:divBdr>
                <w:top w:val="none" w:sz="0" w:space="0" w:color="auto"/>
                <w:left w:val="none" w:sz="0" w:space="0" w:color="auto"/>
                <w:bottom w:val="none" w:sz="0" w:space="0" w:color="auto"/>
                <w:right w:val="none" w:sz="0" w:space="0" w:color="auto"/>
              </w:divBdr>
            </w:div>
            <w:div w:id="1044715082">
              <w:marLeft w:val="0"/>
              <w:marRight w:val="0"/>
              <w:marTop w:val="0"/>
              <w:marBottom w:val="0"/>
              <w:divBdr>
                <w:top w:val="none" w:sz="0" w:space="0" w:color="auto"/>
                <w:left w:val="none" w:sz="0" w:space="0" w:color="auto"/>
                <w:bottom w:val="none" w:sz="0" w:space="0" w:color="auto"/>
                <w:right w:val="none" w:sz="0" w:space="0" w:color="auto"/>
              </w:divBdr>
            </w:div>
            <w:div w:id="1055739809">
              <w:marLeft w:val="0"/>
              <w:marRight w:val="0"/>
              <w:marTop w:val="0"/>
              <w:marBottom w:val="0"/>
              <w:divBdr>
                <w:top w:val="none" w:sz="0" w:space="0" w:color="auto"/>
                <w:left w:val="none" w:sz="0" w:space="0" w:color="auto"/>
                <w:bottom w:val="none" w:sz="0" w:space="0" w:color="auto"/>
                <w:right w:val="none" w:sz="0" w:space="0" w:color="auto"/>
              </w:divBdr>
            </w:div>
            <w:div w:id="1060591469">
              <w:marLeft w:val="0"/>
              <w:marRight w:val="0"/>
              <w:marTop w:val="0"/>
              <w:marBottom w:val="0"/>
              <w:divBdr>
                <w:top w:val="none" w:sz="0" w:space="0" w:color="auto"/>
                <w:left w:val="none" w:sz="0" w:space="0" w:color="auto"/>
                <w:bottom w:val="none" w:sz="0" w:space="0" w:color="auto"/>
                <w:right w:val="none" w:sz="0" w:space="0" w:color="auto"/>
              </w:divBdr>
            </w:div>
            <w:div w:id="1077509487">
              <w:marLeft w:val="0"/>
              <w:marRight w:val="0"/>
              <w:marTop w:val="0"/>
              <w:marBottom w:val="0"/>
              <w:divBdr>
                <w:top w:val="none" w:sz="0" w:space="0" w:color="auto"/>
                <w:left w:val="none" w:sz="0" w:space="0" w:color="auto"/>
                <w:bottom w:val="none" w:sz="0" w:space="0" w:color="auto"/>
                <w:right w:val="none" w:sz="0" w:space="0" w:color="auto"/>
              </w:divBdr>
            </w:div>
            <w:div w:id="1080828509">
              <w:marLeft w:val="0"/>
              <w:marRight w:val="0"/>
              <w:marTop w:val="0"/>
              <w:marBottom w:val="0"/>
              <w:divBdr>
                <w:top w:val="none" w:sz="0" w:space="0" w:color="auto"/>
                <w:left w:val="none" w:sz="0" w:space="0" w:color="auto"/>
                <w:bottom w:val="none" w:sz="0" w:space="0" w:color="auto"/>
                <w:right w:val="none" w:sz="0" w:space="0" w:color="auto"/>
              </w:divBdr>
            </w:div>
            <w:div w:id="1098677421">
              <w:marLeft w:val="0"/>
              <w:marRight w:val="0"/>
              <w:marTop w:val="0"/>
              <w:marBottom w:val="0"/>
              <w:divBdr>
                <w:top w:val="none" w:sz="0" w:space="0" w:color="auto"/>
                <w:left w:val="none" w:sz="0" w:space="0" w:color="auto"/>
                <w:bottom w:val="none" w:sz="0" w:space="0" w:color="auto"/>
                <w:right w:val="none" w:sz="0" w:space="0" w:color="auto"/>
              </w:divBdr>
            </w:div>
            <w:div w:id="1104422105">
              <w:marLeft w:val="0"/>
              <w:marRight w:val="0"/>
              <w:marTop w:val="0"/>
              <w:marBottom w:val="0"/>
              <w:divBdr>
                <w:top w:val="none" w:sz="0" w:space="0" w:color="auto"/>
                <w:left w:val="none" w:sz="0" w:space="0" w:color="auto"/>
                <w:bottom w:val="none" w:sz="0" w:space="0" w:color="auto"/>
                <w:right w:val="none" w:sz="0" w:space="0" w:color="auto"/>
              </w:divBdr>
            </w:div>
            <w:div w:id="1109541450">
              <w:marLeft w:val="0"/>
              <w:marRight w:val="0"/>
              <w:marTop w:val="0"/>
              <w:marBottom w:val="0"/>
              <w:divBdr>
                <w:top w:val="none" w:sz="0" w:space="0" w:color="auto"/>
                <w:left w:val="none" w:sz="0" w:space="0" w:color="auto"/>
                <w:bottom w:val="none" w:sz="0" w:space="0" w:color="auto"/>
                <w:right w:val="none" w:sz="0" w:space="0" w:color="auto"/>
              </w:divBdr>
            </w:div>
            <w:div w:id="1117916126">
              <w:marLeft w:val="0"/>
              <w:marRight w:val="0"/>
              <w:marTop w:val="0"/>
              <w:marBottom w:val="0"/>
              <w:divBdr>
                <w:top w:val="none" w:sz="0" w:space="0" w:color="auto"/>
                <w:left w:val="none" w:sz="0" w:space="0" w:color="auto"/>
                <w:bottom w:val="none" w:sz="0" w:space="0" w:color="auto"/>
                <w:right w:val="none" w:sz="0" w:space="0" w:color="auto"/>
              </w:divBdr>
            </w:div>
            <w:div w:id="1131440822">
              <w:marLeft w:val="0"/>
              <w:marRight w:val="0"/>
              <w:marTop w:val="0"/>
              <w:marBottom w:val="0"/>
              <w:divBdr>
                <w:top w:val="none" w:sz="0" w:space="0" w:color="auto"/>
                <w:left w:val="none" w:sz="0" w:space="0" w:color="auto"/>
                <w:bottom w:val="none" w:sz="0" w:space="0" w:color="auto"/>
                <w:right w:val="none" w:sz="0" w:space="0" w:color="auto"/>
              </w:divBdr>
            </w:div>
            <w:div w:id="1132940092">
              <w:marLeft w:val="0"/>
              <w:marRight w:val="0"/>
              <w:marTop w:val="0"/>
              <w:marBottom w:val="0"/>
              <w:divBdr>
                <w:top w:val="none" w:sz="0" w:space="0" w:color="auto"/>
                <w:left w:val="none" w:sz="0" w:space="0" w:color="auto"/>
                <w:bottom w:val="none" w:sz="0" w:space="0" w:color="auto"/>
                <w:right w:val="none" w:sz="0" w:space="0" w:color="auto"/>
              </w:divBdr>
            </w:div>
            <w:div w:id="1177306659">
              <w:marLeft w:val="0"/>
              <w:marRight w:val="0"/>
              <w:marTop w:val="0"/>
              <w:marBottom w:val="0"/>
              <w:divBdr>
                <w:top w:val="none" w:sz="0" w:space="0" w:color="auto"/>
                <w:left w:val="none" w:sz="0" w:space="0" w:color="auto"/>
                <w:bottom w:val="none" w:sz="0" w:space="0" w:color="auto"/>
                <w:right w:val="none" w:sz="0" w:space="0" w:color="auto"/>
              </w:divBdr>
            </w:div>
            <w:div w:id="1177571907">
              <w:marLeft w:val="0"/>
              <w:marRight w:val="0"/>
              <w:marTop w:val="0"/>
              <w:marBottom w:val="0"/>
              <w:divBdr>
                <w:top w:val="none" w:sz="0" w:space="0" w:color="auto"/>
                <w:left w:val="none" w:sz="0" w:space="0" w:color="auto"/>
                <w:bottom w:val="none" w:sz="0" w:space="0" w:color="auto"/>
                <w:right w:val="none" w:sz="0" w:space="0" w:color="auto"/>
              </w:divBdr>
            </w:div>
            <w:div w:id="1249774804">
              <w:marLeft w:val="0"/>
              <w:marRight w:val="0"/>
              <w:marTop w:val="0"/>
              <w:marBottom w:val="0"/>
              <w:divBdr>
                <w:top w:val="none" w:sz="0" w:space="0" w:color="auto"/>
                <w:left w:val="none" w:sz="0" w:space="0" w:color="auto"/>
                <w:bottom w:val="none" w:sz="0" w:space="0" w:color="auto"/>
                <w:right w:val="none" w:sz="0" w:space="0" w:color="auto"/>
              </w:divBdr>
            </w:div>
            <w:div w:id="1251357046">
              <w:marLeft w:val="0"/>
              <w:marRight w:val="0"/>
              <w:marTop w:val="0"/>
              <w:marBottom w:val="0"/>
              <w:divBdr>
                <w:top w:val="none" w:sz="0" w:space="0" w:color="auto"/>
                <w:left w:val="none" w:sz="0" w:space="0" w:color="auto"/>
                <w:bottom w:val="none" w:sz="0" w:space="0" w:color="auto"/>
                <w:right w:val="none" w:sz="0" w:space="0" w:color="auto"/>
              </w:divBdr>
            </w:div>
            <w:div w:id="1281650187">
              <w:marLeft w:val="0"/>
              <w:marRight w:val="0"/>
              <w:marTop w:val="0"/>
              <w:marBottom w:val="0"/>
              <w:divBdr>
                <w:top w:val="none" w:sz="0" w:space="0" w:color="auto"/>
                <w:left w:val="none" w:sz="0" w:space="0" w:color="auto"/>
                <w:bottom w:val="none" w:sz="0" w:space="0" w:color="auto"/>
                <w:right w:val="none" w:sz="0" w:space="0" w:color="auto"/>
              </w:divBdr>
            </w:div>
            <w:div w:id="1290476127">
              <w:marLeft w:val="0"/>
              <w:marRight w:val="0"/>
              <w:marTop w:val="0"/>
              <w:marBottom w:val="0"/>
              <w:divBdr>
                <w:top w:val="none" w:sz="0" w:space="0" w:color="auto"/>
                <w:left w:val="none" w:sz="0" w:space="0" w:color="auto"/>
                <w:bottom w:val="none" w:sz="0" w:space="0" w:color="auto"/>
                <w:right w:val="none" w:sz="0" w:space="0" w:color="auto"/>
              </w:divBdr>
            </w:div>
            <w:div w:id="1307079150">
              <w:marLeft w:val="0"/>
              <w:marRight w:val="0"/>
              <w:marTop w:val="0"/>
              <w:marBottom w:val="0"/>
              <w:divBdr>
                <w:top w:val="none" w:sz="0" w:space="0" w:color="auto"/>
                <w:left w:val="none" w:sz="0" w:space="0" w:color="auto"/>
                <w:bottom w:val="none" w:sz="0" w:space="0" w:color="auto"/>
                <w:right w:val="none" w:sz="0" w:space="0" w:color="auto"/>
              </w:divBdr>
            </w:div>
            <w:div w:id="1324241671">
              <w:marLeft w:val="0"/>
              <w:marRight w:val="0"/>
              <w:marTop w:val="0"/>
              <w:marBottom w:val="0"/>
              <w:divBdr>
                <w:top w:val="none" w:sz="0" w:space="0" w:color="auto"/>
                <w:left w:val="none" w:sz="0" w:space="0" w:color="auto"/>
                <w:bottom w:val="none" w:sz="0" w:space="0" w:color="auto"/>
                <w:right w:val="none" w:sz="0" w:space="0" w:color="auto"/>
              </w:divBdr>
            </w:div>
            <w:div w:id="1358196352">
              <w:marLeft w:val="0"/>
              <w:marRight w:val="0"/>
              <w:marTop w:val="0"/>
              <w:marBottom w:val="0"/>
              <w:divBdr>
                <w:top w:val="none" w:sz="0" w:space="0" w:color="auto"/>
                <w:left w:val="none" w:sz="0" w:space="0" w:color="auto"/>
                <w:bottom w:val="none" w:sz="0" w:space="0" w:color="auto"/>
                <w:right w:val="none" w:sz="0" w:space="0" w:color="auto"/>
              </w:divBdr>
            </w:div>
            <w:div w:id="1361589429">
              <w:marLeft w:val="0"/>
              <w:marRight w:val="0"/>
              <w:marTop w:val="0"/>
              <w:marBottom w:val="0"/>
              <w:divBdr>
                <w:top w:val="none" w:sz="0" w:space="0" w:color="auto"/>
                <w:left w:val="none" w:sz="0" w:space="0" w:color="auto"/>
                <w:bottom w:val="none" w:sz="0" w:space="0" w:color="auto"/>
                <w:right w:val="none" w:sz="0" w:space="0" w:color="auto"/>
              </w:divBdr>
            </w:div>
            <w:div w:id="1377580571">
              <w:marLeft w:val="0"/>
              <w:marRight w:val="0"/>
              <w:marTop w:val="0"/>
              <w:marBottom w:val="0"/>
              <w:divBdr>
                <w:top w:val="none" w:sz="0" w:space="0" w:color="auto"/>
                <w:left w:val="none" w:sz="0" w:space="0" w:color="auto"/>
                <w:bottom w:val="none" w:sz="0" w:space="0" w:color="auto"/>
                <w:right w:val="none" w:sz="0" w:space="0" w:color="auto"/>
              </w:divBdr>
            </w:div>
            <w:div w:id="1377781249">
              <w:marLeft w:val="0"/>
              <w:marRight w:val="0"/>
              <w:marTop w:val="0"/>
              <w:marBottom w:val="0"/>
              <w:divBdr>
                <w:top w:val="none" w:sz="0" w:space="0" w:color="auto"/>
                <w:left w:val="none" w:sz="0" w:space="0" w:color="auto"/>
                <w:bottom w:val="none" w:sz="0" w:space="0" w:color="auto"/>
                <w:right w:val="none" w:sz="0" w:space="0" w:color="auto"/>
              </w:divBdr>
            </w:div>
            <w:div w:id="1378820700">
              <w:marLeft w:val="0"/>
              <w:marRight w:val="0"/>
              <w:marTop w:val="0"/>
              <w:marBottom w:val="0"/>
              <w:divBdr>
                <w:top w:val="none" w:sz="0" w:space="0" w:color="auto"/>
                <w:left w:val="none" w:sz="0" w:space="0" w:color="auto"/>
                <w:bottom w:val="none" w:sz="0" w:space="0" w:color="auto"/>
                <w:right w:val="none" w:sz="0" w:space="0" w:color="auto"/>
              </w:divBdr>
            </w:div>
            <w:div w:id="1404836801">
              <w:marLeft w:val="0"/>
              <w:marRight w:val="0"/>
              <w:marTop w:val="0"/>
              <w:marBottom w:val="0"/>
              <w:divBdr>
                <w:top w:val="none" w:sz="0" w:space="0" w:color="auto"/>
                <w:left w:val="none" w:sz="0" w:space="0" w:color="auto"/>
                <w:bottom w:val="none" w:sz="0" w:space="0" w:color="auto"/>
                <w:right w:val="none" w:sz="0" w:space="0" w:color="auto"/>
              </w:divBdr>
            </w:div>
            <w:div w:id="1438601613">
              <w:marLeft w:val="0"/>
              <w:marRight w:val="0"/>
              <w:marTop w:val="0"/>
              <w:marBottom w:val="0"/>
              <w:divBdr>
                <w:top w:val="none" w:sz="0" w:space="0" w:color="auto"/>
                <w:left w:val="none" w:sz="0" w:space="0" w:color="auto"/>
                <w:bottom w:val="none" w:sz="0" w:space="0" w:color="auto"/>
                <w:right w:val="none" w:sz="0" w:space="0" w:color="auto"/>
              </w:divBdr>
            </w:div>
            <w:div w:id="1490245880">
              <w:marLeft w:val="0"/>
              <w:marRight w:val="0"/>
              <w:marTop w:val="0"/>
              <w:marBottom w:val="0"/>
              <w:divBdr>
                <w:top w:val="none" w:sz="0" w:space="0" w:color="auto"/>
                <w:left w:val="none" w:sz="0" w:space="0" w:color="auto"/>
                <w:bottom w:val="none" w:sz="0" w:space="0" w:color="auto"/>
                <w:right w:val="none" w:sz="0" w:space="0" w:color="auto"/>
              </w:divBdr>
            </w:div>
            <w:div w:id="1501509517">
              <w:marLeft w:val="0"/>
              <w:marRight w:val="0"/>
              <w:marTop w:val="0"/>
              <w:marBottom w:val="0"/>
              <w:divBdr>
                <w:top w:val="none" w:sz="0" w:space="0" w:color="auto"/>
                <w:left w:val="none" w:sz="0" w:space="0" w:color="auto"/>
                <w:bottom w:val="none" w:sz="0" w:space="0" w:color="auto"/>
                <w:right w:val="none" w:sz="0" w:space="0" w:color="auto"/>
              </w:divBdr>
            </w:div>
            <w:div w:id="1533608445">
              <w:marLeft w:val="0"/>
              <w:marRight w:val="0"/>
              <w:marTop w:val="0"/>
              <w:marBottom w:val="0"/>
              <w:divBdr>
                <w:top w:val="none" w:sz="0" w:space="0" w:color="auto"/>
                <w:left w:val="none" w:sz="0" w:space="0" w:color="auto"/>
                <w:bottom w:val="none" w:sz="0" w:space="0" w:color="auto"/>
                <w:right w:val="none" w:sz="0" w:space="0" w:color="auto"/>
              </w:divBdr>
            </w:div>
            <w:div w:id="1556352051">
              <w:marLeft w:val="0"/>
              <w:marRight w:val="0"/>
              <w:marTop w:val="0"/>
              <w:marBottom w:val="0"/>
              <w:divBdr>
                <w:top w:val="none" w:sz="0" w:space="0" w:color="auto"/>
                <w:left w:val="none" w:sz="0" w:space="0" w:color="auto"/>
                <w:bottom w:val="none" w:sz="0" w:space="0" w:color="auto"/>
                <w:right w:val="none" w:sz="0" w:space="0" w:color="auto"/>
              </w:divBdr>
            </w:div>
            <w:div w:id="1595358165">
              <w:marLeft w:val="0"/>
              <w:marRight w:val="0"/>
              <w:marTop w:val="0"/>
              <w:marBottom w:val="0"/>
              <w:divBdr>
                <w:top w:val="none" w:sz="0" w:space="0" w:color="auto"/>
                <w:left w:val="none" w:sz="0" w:space="0" w:color="auto"/>
                <w:bottom w:val="none" w:sz="0" w:space="0" w:color="auto"/>
                <w:right w:val="none" w:sz="0" w:space="0" w:color="auto"/>
              </w:divBdr>
            </w:div>
            <w:div w:id="1599367432">
              <w:marLeft w:val="0"/>
              <w:marRight w:val="0"/>
              <w:marTop w:val="0"/>
              <w:marBottom w:val="0"/>
              <w:divBdr>
                <w:top w:val="none" w:sz="0" w:space="0" w:color="auto"/>
                <w:left w:val="none" w:sz="0" w:space="0" w:color="auto"/>
                <w:bottom w:val="none" w:sz="0" w:space="0" w:color="auto"/>
                <w:right w:val="none" w:sz="0" w:space="0" w:color="auto"/>
              </w:divBdr>
            </w:div>
            <w:div w:id="1612669778">
              <w:marLeft w:val="0"/>
              <w:marRight w:val="0"/>
              <w:marTop w:val="0"/>
              <w:marBottom w:val="0"/>
              <w:divBdr>
                <w:top w:val="none" w:sz="0" w:space="0" w:color="auto"/>
                <w:left w:val="none" w:sz="0" w:space="0" w:color="auto"/>
                <w:bottom w:val="none" w:sz="0" w:space="0" w:color="auto"/>
                <w:right w:val="none" w:sz="0" w:space="0" w:color="auto"/>
              </w:divBdr>
            </w:div>
            <w:div w:id="1631592025">
              <w:marLeft w:val="0"/>
              <w:marRight w:val="0"/>
              <w:marTop w:val="0"/>
              <w:marBottom w:val="0"/>
              <w:divBdr>
                <w:top w:val="none" w:sz="0" w:space="0" w:color="auto"/>
                <w:left w:val="none" w:sz="0" w:space="0" w:color="auto"/>
                <w:bottom w:val="none" w:sz="0" w:space="0" w:color="auto"/>
                <w:right w:val="none" w:sz="0" w:space="0" w:color="auto"/>
              </w:divBdr>
            </w:div>
            <w:div w:id="1650860674">
              <w:marLeft w:val="0"/>
              <w:marRight w:val="0"/>
              <w:marTop w:val="0"/>
              <w:marBottom w:val="0"/>
              <w:divBdr>
                <w:top w:val="none" w:sz="0" w:space="0" w:color="auto"/>
                <w:left w:val="none" w:sz="0" w:space="0" w:color="auto"/>
                <w:bottom w:val="none" w:sz="0" w:space="0" w:color="auto"/>
                <w:right w:val="none" w:sz="0" w:space="0" w:color="auto"/>
              </w:divBdr>
            </w:div>
            <w:div w:id="1655329394">
              <w:marLeft w:val="0"/>
              <w:marRight w:val="0"/>
              <w:marTop w:val="0"/>
              <w:marBottom w:val="0"/>
              <w:divBdr>
                <w:top w:val="none" w:sz="0" w:space="0" w:color="auto"/>
                <w:left w:val="none" w:sz="0" w:space="0" w:color="auto"/>
                <w:bottom w:val="none" w:sz="0" w:space="0" w:color="auto"/>
                <w:right w:val="none" w:sz="0" w:space="0" w:color="auto"/>
              </w:divBdr>
            </w:div>
            <w:div w:id="1698846092">
              <w:marLeft w:val="0"/>
              <w:marRight w:val="0"/>
              <w:marTop w:val="0"/>
              <w:marBottom w:val="0"/>
              <w:divBdr>
                <w:top w:val="none" w:sz="0" w:space="0" w:color="auto"/>
                <w:left w:val="none" w:sz="0" w:space="0" w:color="auto"/>
                <w:bottom w:val="none" w:sz="0" w:space="0" w:color="auto"/>
                <w:right w:val="none" w:sz="0" w:space="0" w:color="auto"/>
              </w:divBdr>
            </w:div>
            <w:div w:id="1712419968">
              <w:marLeft w:val="0"/>
              <w:marRight w:val="0"/>
              <w:marTop w:val="0"/>
              <w:marBottom w:val="0"/>
              <w:divBdr>
                <w:top w:val="none" w:sz="0" w:space="0" w:color="auto"/>
                <w:left w:val="none" w:sz="0" w:space="0" w:color="auto"/>
                <w:bottom w:val="none" w:sz="0" w:space="0" w:color="auto"/>
                <w:right w:val="none" w:sz="0" w:space="0" w:color="auto"/>
              </w:divBdr>
            </w:div>
            <w:div w:id="1716002521">
              <w:marLeft w:val="0"/>
              <w:marRight w:val="0"/>
              <w:marTop w:val="0"/>
              <w:marBottom w:val="0"/>
              <w:divBdr>
                <w:top w:val="none" w:sz="0" w:space="0" w:color="auto"/>
                <w:left w:val="none" w:sz="0" w:space="0" w:color="auto"/>
                <w:bottom w:val="none" w:sz="0" w:space="0" w:color="auto"/>
                <w:right w:val="none" w:sz="0" w:space="0" w:color="auto"/>
              </w:divBdr>
            </w:div>
            <w:div w:id="1763380197">
              <w:marLeft w:val="0"/>
              <w:marRight w:val="0"/>
              <w:marTop w:val="0"/>
              <w:marBottom w:val="0"/>
              <w:divBdr>
                <w:top w:val="none" w:sz="0" w:space="0" w:color="auto"/>
                <w:left w:val="none" w:sz="0" w:space="0" w:color="auto"/>
                <w:bottom w:val="none" w:sz="0" w:space="0" w:color="auto"/>
                <w:right w:val="none" w:sz="0" w:space="0" w:color="auto"/>
              </w:divBdr>
            </w:div>
            <w:div w:id="1795171594">
              <w:marLeft w:val="0"/>
              <w:marRight w:val="0"/>
              <w:marTop w:val="0"/>
              <w:marBottom w:val="0"/>
              <w:divBdr>
                <w:top w:val="none" w:sz="0" w:space="0" w:color="auto"/>
                <w:left w:val="none" w:sz="0" w:space="0" w:color="auto"/>
                <w:bottom w:val="none" w:sz="0" w:space="0" w:color="auto"/>
                <w:right w:val="none" w:sz="0" w:space="0" w:color="auto"/>
              </w:divBdr>
            </w:div>
            <w:div w:id="1800759352">
              <w:marLeft w:val="0"/>
              <w:marRight w:val="0"/>
              <w:marTop w:val="0"/>
              <w:marBottom w:val="0"/>
              <w:divBdr>
                <w:top w:val="none" w:sz="0" w:space="0" w:color="auto"/>
                <w:left w:val="none" w:sz="0" w:space="0" w:color="auto"/>
                <w:bottom w:val="none" w:sz="0" w:space="0" w:color="auto"/>
                <w:right w:val="none" w:sz="0" w:space="0" w:color="auto"/>
              </w:divBdr>
            </w:div>
            <w:div w:id="1837184452">
              <w:marLeft w:val="0"/>
              <w:marRight w:val="0"/>
              <w:marTop w:val="0"/>
              <w:marBottom w:val="0"/>
              <w:divBdr>
                <w:top w:val="none" w:sz="0" w:space="0" w:color="auto"/>
                <w:left w:val="none" w:sz="0" w:space="0" w:color="auto"/>
                <w:bottom w:val="none" w:sz="0" w:space="0" w:color="auto"/>
                <w:right w:val="none" w:sz="0" w:space="0" w:color="auto"/>
              </w:divBdr>
            </w:div>
            <w:div w:id="1866869346">
              <w:marLeft w:val="0"/>
              <w:marRight w:val="0"/>
              <w:marTop w:val="0"/>
              <w:marBottom w:val="0"/>
              <w:divBdr>
                <w:top w:val="none" w:sz="0" w:space="0" w:color="auto"/>
                <w:left w:val="none" w:sz="0" w:space="0" w:color="auto"/>
                <w:bottom w:val="none" w:sz="0" w:space="0" w:color="auto"/>
                <w:right w:val="none" w:sz="0" w:space="0" w:color="auto"/>
              </w:divBdr>
            </w:div>
            <w:div w:id="1897550613">
              <w:marLeft w:val="0"/>
              <w:marRight w:val="0"/>
              <w:marTop w:val="0"/>
              <w:marBottom w:val="0"/>
              <w:divBdr>
                <w:top w:val="none" w:sz="0" w:space="0" w:color="auto"/>
                <w:left w:val="none" w:sz="0" w:space="0" w:color="auto"/>
                <w:bottom w:val="none" w:sz="0" w:space="0" w:color="auto"/>
                <w:right w:val="none" w:sz="0" w:space="0" w:color="auto"/>
              </w:divBdr>
            </w:div>
            <w:div w:id="1921282669">
              <w:marLeft w:val="0"/>
              <w:marRight w:val="0"/>
              <w:marTop w:val="0"/>
              <w:marBottom w:val="0"/>
              <w:divBdr>
                <w:top w:val="none" w:sz="0" w:space="0" w:color="auto"/>
                <w:left w:val="none" w:sz="0" w:space="0" w:color="auto"/>
                <w:bottom w:val="none" w:sz="0" w:space="0" w:color="auto"/>
                <w:right w:val="none" w:sz="0" w:space="0" w:color="auto"/>
              </w:divBdr>
            </w:div>
            <w:div w:id="1924216320">
              <w:marLeft w:val="0"/>
              <w:marRight w:val="0"/>
              <w:marTop w:val="0"/>
              <w:marBottom w:val="0"/>
              <w:divBdr>
                <w:top w:val="none" w:sz="0" w:space="0" w:color="auto"/>
                <w:left w:val="none" w:sz="0" w:space="0" w:color="auto"/>
                <w:bottom w:val="none" w:sz="0" w:space="0" w:color="auto"/>
                <w:right w:val="none" w:sz="0" w:space="0" w:color="auto"/>
              </w:divBdr>
            </w:div>
            <w:div w:id="1925452812">
              <w:marLeft w:val="0"/>
              <w:marRight w:val="0"/>
              <w:marTop w:val="0"/>
              <w:marBottom w:val="0"/>
              <w:divBdr>
                <w:top w:val="none" w:sz="0" w:space="0" w:color="auto"/>
                <w:left w:val="none" w:sz="0" w:space="0" w:color="auto"/>
                <w:bottom w:val="none" w:sz="0" w:space="0" w:color="auto"/>
                <w:right w:val="none" w:sz="0" w:space="0" w:color="auto"/>
              </w:divBdr>
            </w:div>
            <w:div w:id="1957366311">
              <w:marLeft w:val="0"/>
              <w:marRight w:val="0"/>
              <w:marTop w:val="0"/>
              <w:marBottom w:val="0"/>
              <w:divBdr>
                <w:top w:val="none" w:sz="0" w:space="0" w:color="auto"/>
                <w:left w:val="none" w:sz="0" w:space="0" w:color="auto"/>
                <w:bottom w:val="none" w:sz="0" w:space="0" w:color="auto"/>
                <w:right w:val="none" w:sz="0" w:space="0" w:color="auto"/>
              </w:divBdr>
            </w:div>
            <w:div w:id="1959801586">
              <w:marLeft w:val="0"/>
              <w:marRight w:val="0"/>
              <w:marTop w:val="0"/>
              <w:marBottom w:val="0"/>
              <w:divBdr>
                <w:top w:val="none" w:sz="0" w:space="0" w:color="auto"/>
                <w:left w:val="none" w:sz="0" w:space="0" w:color="auto"/>
                <w:bottom w:val="none" w:sz="0" w:space="0" w:color="auto"/>
                <w:right w:val="none" w:sz="0" w:space="0" w:color="auto"/>
              </w:divBdr>
            </w:div>
            <w:div w:id="1961960101">
              <w:marLeft w:val="0"/>
              <w:marRight w:val="0"/>
              <w:marTop w:val="0"/>
              <w:marBottom w:val="0"/>
              <w:divBdr>
                <w:top w:val="none" w:sz="0" w:space="0" w:color="auto"/>
                <w:left w:val="none" w:sz="0" w:space="0" w:color="auto"/>
                <w:bottom w:val="none" w:sz="0" w:space="0" w:color="auto"/>
                <w:right w:val="none" w:sz="0" w:space="0" w:color="auto"/>
              </w:divBdr>
            </w:div>
            <w:div w:id="1975980945">
              <w:marLeft w:val="0"/>
              <w:marRight w:val="0"/>
              <w:marTop w:val="0"/>
              <w:marBottom w:val="0"/>
              <w:divBdr>
                <w:top w:val="none" w:sz="0" w:space="0" w:color="auto"/>
                <w:left w:val="none" w:sz="0" w:space="0" w:color="auto"/>
                <w:bottom w:val="none" w:sz="0" w:space="0" w:color="auto"/>
                <w:right w:val="none" w:sz="0" w:space="0" w:color="auto"/>
              </w:divBdr>
            </w:div>
            <w:div w:id="1977180871">
              <w:marLeft w:val="0"/>
              <w:marRight w:val="0"/>
              <w:marTop w:val="0"/>
              <w:marBottom w:val="0"/>
              <w:divBdr>
                <w:top w:val="none" w:sz="0" w:space="0" w:color="auto"/>
                <w:left w:val="none" w:sz="0" w:space="0" w:color="auto"/>
                <w:bottom w:val="none" w:sz="0" w:space="0" w:color="auto"/>
                <w:right w:val="none" w:sz="0" w:space="0" w:color="auto"/>
              </w:divBdr>
            </w:div>
            <w:div w:id="1987081387">
              <w:marLeft w:val="0"/>
              <w:marRight w:val="0"/>
              <w:marTop w:val="0"/>
              <w:marBottom w:val="0"/>
              <w:divBdr>
                <w:top w:val="none" w:sz="0" w:space="0" w:color="auto"/>
                <w:left w:val="none" w:sz="0" w:space="0" w:color="auto"/>
                <w:bottom w:val="none" w:sz="0" w:space="0" w:color="auto"/>
                <w:right w:val="none" w:sz="0" w:space="0" w:color="auto"/>
              </w:divBdr>
            </w:div>
            <w:div w:id="1995720450">
              <w:marLeft w:val="0"/>
              <w:marRight w:val="0"/>
              <w:marTop w:val="0"/>
              <w:marBottom w:val="0"/>
              <w:divBdr>
                <w:top w:val="none" w:sz="0" w:space="0" w:color="auto"/>
                <w:left w:val="none" w:sz="0" w:space="0" w:color="auto"/>
                <w:bottom w:val="none" w:sz="0" w:space="0" w:color="auto"/>
                <w:right w:val="none" w:sz="0" w:space="0" w:color="auto"/>
              </w:divBdr>
            </w:div>
            <w:div w:id="2043744614">
              <w:marLeft w:val="0"/>
              <w:marRight w:val="0"/>
              <w:marTop w:val="0"/>
              <w:marBottom w:val="0"/>
              <w:divBdr>
                <w:top w:val="none" w:sz="0" w:space="0" w:color="auto"/>
                <w:left w:val="none" w:sz="0" w:space="0" w:color="auto"/>
                <w:bottom w:val="none" w:sz="0" w:space="0" w:color="auto"/>
                <w:right w:val="none" w:sz="0" w:space="0" w:color="auto"/>
              </w:divBdr>
            </w:div>
            <w:div w:id="2055109656">
              <w:marLeft w:val="0"/>
              <w:marRight w:val="0"/>
              <w:marTop w:val="0"/>
              <w:marBottom w:val="0"/>
              <w:divBdr>
                <w:top w:val="none" w:sz="0" w:space="0" w:color="auto"/>
                <w:left w:val="none" w:sz="0" w:space="0" w:color="auto"/>
                <w:bottom w:val="none" w:sz="0" w:space="0" w:color="auto"/>
                <w:right w:val="none" w:sz="0" w:space="0" w:color="auto"/>
              </w:divBdr>
            </w:div>
            <w:div w:id="2058311553">
              <w:marLeft w:val="0"/>
              <w:marRight w:val="0"/>
              <w:marTop w:val="0"/>
              <w:marBottom w:val="0"/>
              <w:divBdr>
                <w:top w:val="none" w:sz="0" w:space="0" w:color="auto"/>
                <w:left w:val="none" w:sz="0" w:space="0" w:color="auto"/>
                <w:bottom w:val="none" w:sz="0" w:space="0" w:color="auto"/>
                <w:right w:val="none" w:sz="0" w:space="0" w:color="auto"/>
              </w:divBdr>
            </w:div>
            <w:div w:id="2059234451">
              <w:marLeft w:val="0"/>
              <w:marRight w:val="0"/>
              <w:marTop w:val="0"/>
              <w:marBottom w:val="0"/>
              <w:divBdr>
                <w:top w:val="none" w:sz="0" w:space="0" w:color="auto"/>
                <w:left w:val="none" w:sz="0" w:space="0" w:color="auto"/>
                <w:bottom w:val="none" w:sz="0" w:space="0" w:color="auto"/>
                <w:right w:val="none" w:sz="0" w:space="0" w:color="auto"/>
              </w:divBdr>
            </w:div>
            <w:div w:id="2060979139">
              <w:marLeft w:val="0"/>
              <w:marRight w:val="0"/>
              <w:marTop w:val="0"/>
              <w:marBottom w:val="0"/>
              <w:divBdr>
                <w:top w:val="none" w:sz="0" w:space="0" w:color="auto"/>
                <w:left w:val="none" w:sz="0" w:space="0" w:color="auto"/>
                <w:bottom w:val="none" w:sz="0" w:space="0" w:color="auto"/>
                <w:right w:val="none" w:sz="0" w:space="0" w:color="auto"/>
              </w:divBdr>
            </w:div>
            <w:div w:id="2090885725">
              <w:marLeft w:val="0"/>
              <w:marRight w:val="0"/>
              <w:marTop w:val="0"/>
              <w:marBottom w:val="0"/>
              <w:divBdr>
                <w:top w:val="none" w:sz="0" w:space="0" w:color="auto"/>
                <w:left w:val="none" w:sz="0" w:space="0" w:color="auto"/>
                <w:bottom w:val="none" w:sz="0" w:space="0" w:color="auto"/>
                <w:right w:val="none" w:sz="0" w:space="0" w:color="auto"/>
              </w:divBdr>
            </w:div>
            <w:div w:id="2105300070">
              <w:marLeft w:val="0"/>
              <w:marRight w:val="0"/>
              <w:marTop w:val="0"/>
              <w:marBottom w:val="0"/>
              <w:divBdr>
                <w:top w:val="none" w:sz="0" w:space="0" w:color="auto"/>
                <w:left w:val="none" w:sz="0" w:space="0" w:color="auto"/>
                <w:bottom w:val="none" w:sz="0" w:space="0" w:color="auto"/>
                <w:right w:val="none" w:sz="0" w:space="0" w:color="auto"/>
              </w:divBdr>
            </w:div>
            <w:div w:id="2121535006">
              <w:marLeft w:val="0"/>
              <w:marRight w:val="0"/>
              <w:marTop w:val="0"/>
              <w:marBottom w:val="0"/>
              <w:divBdr>
                <w:top w:val="none" w:sz="0" w:space="0" w:color="auto"/>
                <w:left w:val="none" w:sz="0" w:space="0" w:color="auto"/>
                <w:bottom w:val="none" w:sz="0" w:space="0" w:color="auto"/>
                <w:right w:val="none" w:sz="0" w:space="0" w:color="auto"/>
              </w:divBdr>
            </w:div>
            <w:div w:id="2127044473">
              <w:marLeft w:val="0"/>
              <w:marRight w:val="0"/>
              <w:marTop w:val="0"/>
              <w:marBottom w:val="0"/>
              <w:divBdr>
                <w:top w:val="none" w:sz="0" w:space="0" w:color="auto"/>
                <w:left w:val="none" w:sz="0" w:space="0" w:color="auto"/>
                <w:bottom w:val="none" w:sz="0" w:space="0" w:color="auto"/>
                <w:right w:val="none" w:sz="0" w:space="0" w:color="auto"/>
              </w:divBdr>
            </w:div>
            <w:div w:id="21405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0381">
      <w:bodyDiv w:val="1"/>
      <w:marLeft w:val="0"/>
      <w:marRight w:val="0"/>
      <w:marTop w:val="0"/>
      <w:marBottom w:val="0"/>
      <w:divBdr>
        <w:top w:val="none" w:sz="0" w:space="0" w:color="auto"/>
        <w:left w:val="none" w:sz="0" w:space="0" w:color="auto"/>
        <w:bottom w:val="none" w:sz="0" w:space="0" w:color="auto"/>
        <w:right w:val="none" w:sz="0" w:space="0" w:color="auto"/>
      </w:divBdr>
    </w:div>
    <w:div w:id="1672949756">
      <w:bodyDiv w:val="1"/>
      <w:marLeft w:val="0"/>
      <w:marRight w:val="0"/>
      <w:marTop w:val="0"/>
      <w:marBottom w:val="0"/>
      <w:divBdr>
        <w:top w:val="none" w:sz="0" w:space="0" w:color="auto"/>
        <w:left w:val="none" w:sz="0" w:space="0" w:color="auto"/>
        <w:bottom w:val="none" w:sz="0" w:space="0" w:color="auto"/>
        <w:right w:val="none" w:sz="0" w:space="0" w:color="auto"/>
      </w:divBdr>
    </w:div>
    <w:div w:id="168416599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1122179">
      <w:bodyDiv w:val="1"/>
      <w:marLeft w:val="0"/>
      <w:marRight w:val="0"/>
      <w:marTop w:val="0"/>
      <w:marBottom w:val="0"/>
      <w:divBdr>
        <w:top w:val="none" w:sz="0" w:space="0" w:color="auto"/>
        <w:left w:val="none" w:sz="0" w:space="0" w:color="auto"/>
        <w:bottom w:val="none" w:sz="0" w:space="0" w:color="auto"/>
        <w:right w:val="none" w:sz="0" w:space="0" w:color="auto"/>
      </w:divBdr>
    </w:div>
    <w:div w:id="1702045601">
      <w:bodyDiv w:val="1"/>
      <w:marLeft w:val="0"/>
      <w:marRight w:val="0"/>
      <w:marTop w:val="0"/>
      <w:marBottom w:val="0"/>
      <w:divBdr>
        <w:top w:val="none" w:sz="0" w:space="0" w:color="auto"/>
        <w:left w:val="none" w:sz="0" w:space="0" w:color="auto"/>
        <w:bottom w:val="none" w:sz="0" w:space="0" w:color="auto"/>
        <w:right w:val="none" w:sz="0" w:space="0" w:color="auto"/>
      </w:divBdr>
    </w:div>
    <w:div w:id="1706446837">
      <w:bodyDiv w:val="1"/>
      <w:marLeft w:val="0"/>
      <w:marRight w:val="0"/>
      <w:marTop w:val="0"/>
      <w:marBottom w:val="0"/>
      <w:divBdr>
        <w:top w:val="none" w:sz="0" w:space="0" w:color="auto"/>
        <w:left w:val="none" w:sz="0" w:space="0" w:color="auto"/>
        <w:bottom w:val="none" w:sz="0" w:space="0" w:color="auto"/>
        <w:right w:val="none" w:sz="0" w:space="0" w:color="auto"/>
      </w:divBdr>
    </w:div>
    <w:div w:id="1720662406">
      <w:bodyDiv w:val="1"/>
      <w:marLeft w:val="0"/>
      <w:marRight w:val="0"/>
      <w:marTop w:val="0"/>
      <w:marBottom w:val="0"/>
      <w:divBdr>
        <w:top w:val="none" w:sz="0" w:space="0" w:color="auto"/>
        <w:left w:val="none" w:sz="0" w:space="0" w:color="auto"/>
        <w:bottom w:val="none" w:sz="0" w:space="0" w:color="auto"/>
        <w:right w:val="none" w:sz="0" w:space="0" w:color="auto"/>
      </w:divBdr>
    </w:div>
    <w:div w:id="174564105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2750009">
      <w:bodyDiv w:val="1"/>
      <w:marLeft w:val="0"/>
      <w:marRight w:val="0"/>
      <w:marTop w:val="0"/>
      <w:marBottom w:val="0"/>
      <w:divBdr>
        <w:top w:val="none" w:sz="0" w:space="0" w:color="auto"/>
        <w:left w:val="none" w:sz="0" w:space="0" w:color="auto"/>
        <w:bottom w:val="none" w:sz="0" w:space="0" w:color="auto"/>
        <w:right w:val="none" w:sz="0" w:space="0" w:color="auto"/>
      </w:divBdr>
    </w:div>
    <w:div w:id="17839199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89395284">
      <w:bodyDiv w:val="1"/>
      <w:marLeft w:val="0"/>
      <w:marRight w:val="0"/>
      <w:marTop w:val="0"/>
      <w:marBottom w:val="0"/>
      <w:divBdr>
        <w:top w:val="none" w:sz="0" w:space="0" w:color="auto"/>
        <w:left w:val="none" w:sz="0" w:space="0" w:color="auto"/>
        <w:bottom w:val="none" w:sz="0" w:space="0" w:color="auto"/>
        <w:right w:val="none" w:sz="0" w:space="0" w:color="auto"/>
      </w:divBdr>
    </w:div>
    <w:div w:id="1798716783">
      <w:bodyDiv w:val="1"/>
      <w:marLeft w:val="0"/>
      <w:marRight w:val="0"/>
      <w:marTop w:val="0"/>
      <w:marBottom w:val="0"/>
      <w:divBdr>
        <w:top w:val="none" w:sz="0" w:space="0" w:color="auto"/>
        <w:left w:val="none" w:sz="0" w:space="0" w:color="auto"/>
        <w:bottom w:val="none" w:sz="0" w:space="0" w:color="auto"/>
        <w:right w:val="none" w:sz="0" w:space="0" w:color="auto"/>
      </w:divBdr>
    </w:div>
    <w:div w:id="180272636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7645792">
      <w:bodyDiv w:val="1"/>
      <w:marLeft w:val="0"/>
      <w:marRight w:val="0"/>
      <w:marTop w:val="0"/>
      <w:marBottom w:val="0"/>
      <w:divBdr>
        <w:top w:val="none" w:sz="0" w:space="0" w:color="auto"/>
        <w:left w:val="none" w:sz="0" w:space="0" w:color="auto"/>
        <w:bottom w:val="none" w:sz="0" w:space="0" w:color="auto"/>
        <w:right w:val="none" w:sz="0" w:space="0" w:color="auto"/>
      </w:divBdr>
    </w:div>
    <w:div w:id="1819691403">
      <w:bodyDiv w:val="1"/>
      <w:marLeft w:val="0"/>
      <w:marRight w:val="0"/>
      <w:marTop w:val="0"/>
      <w:marBottom w:val="0"/>
      <w:divBdr>
        <w:top w:val="none" w:sz="0" w:space="0" w:color="auto"/>
        <w:left w:val="none" w:sz="0" w:space="0" w:color="auto"/>
        <w:bottom w:val="none" w:sz="0" w:space="0" w:color="auto"/>
        <w:right w:val="none" w:sz="0" w:space="0" w:color="auto"/>
      </w:divBdr>
    </w:div>
    <w:div w:id="1823540899">
      <w:bodyDiv w:val="1"/>
      <w:marLeft w:val="0"/>
      <w:marRight w:val="0"/>
      <w:marTop w:val="0"/>
      <w:marBottom w:val="0"/>
      <w:divBdr>
        <w:top w:val="none" w:sz="0" w:space="0" w:color="auto"/>
        <w:left w:val="none" w:sz="0" w:space="0" w:color="auto"/>
        <w:bottom w:val="none" w:sz="0" w:space="0" w:color="auto"/>
        <w:right w:val="none" w:sz="0" w:space="0" w:color="auto"/>
      </w:divBdr>
    </w:div>
    <w:div w:id="1831746928">
      <w:bodyDiv w:val="1"/>
      <w:marLeft w:val="0"/>
      <w:marRight w:val="0"/>
      <w:marTop w:val="0"/>
      <w:marBottom w:val="0"/>
      <w:divBdr>
        <w:top w:val="none" w:sz="0" w:space="0" w:color="auto"/>
        <w:left w:val="none" w:sz="0" w:space="0" w:color="auto"/>
        <w:bottom w:val="none" w:sz="0" w:space="0" w:color="auto"/>
        <w:right w:val="none" w:sz="0" w:space="0" w:color="auto"/>
      </w:divBdr>
      <w:divsChild>
        <w:div w:id="935213353">
          <w:marLeft w:val="0"/>
          <w:marRight w:val="0"/>
          <w:marTop w:val="100"/>
          <w:marBottom w:val="100"/>
          <w:divBdr>
            <w:top w:val="single" w:sz="2" w:space="0" w:color="auto"/>
            <w:left w:val="single" w:sz="2" w:space="0" w:color="auto"/>
            <w:bottom w:val="single" w:sz="2" w:space="0" w:color="auto"/>
            <w:right w:val="single" w:sz="2" w:space="0" w:color="auto"/>
          </w:divBdr>
          <w:divsChild>
            <w:div w:id="190606458">
              <w:marLeft w:val="0"/>
              <w:marRight w:val="0"/>
              <w:marTop w:val="0"/>
              <w:marBottom w:val="0"/>
              <w:divBdr>
                <w:top w:val="single" w:sz="2" w:space="0" w:color="auto"/>
                <w:left w:val="single" w:sz="2" w:space="0" w:color="auto"/>
                <w:bottom w:val="single" w:sz="2" w:space="0" w:color="auto"/>
                <w:right w:val="single" w:sz="2" w:space="0" w:color="auto"/>
              </w:divBdr>
              <w:divsChild>
                <w:div w:id="1110011305">
                  <w:marLeft w:val="0"/>
                  <w:marRight w:val="0"/>
                  <w:marTop w:val="0"/>
                  <w:marBottom w:val="0"/>
                  <w:divBdr>
                    <w:top w:val="single" w:sz="2" w:space="0" w:color="auto"/>
                    <w:left w:val="single" w:sz="2" w:space="0" w:color="auto"/>
                    <w:bottom w:val="single" w:sz="2" w:space="0" w:color="auto"/>
                    <w:right w:val="single" w:sz="2" w:space="0" w:color="auto"/>
                  </w:divBdr>
                  <w:divsChild>
                    <w:div w:id="13978932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21523120">
          <w:marLeft w:val="0"/>
          <w:marRight w:val="0"/>
          <w:marTop w:val="0"/>
          <w:marBottom w:val="0"/>
          <w:divBdr>
            <w:top w:val="single" w:sz="2" w:space="0" w:color="auto"/>
            <w:left w:val="single" w:sz="2" w:space="0" w:color="auto"/>
            <w:bottom w:val="single" w:sz="2" w:space="0" w:color="auto"/>
            <w:right w:val="single" w:sz="2" w:space="0" w:color="auto"/>
          </w:divBdr>
          <w:divsChild>
            <w:div w:id="1089498225">
              <w:marLeft w:val="0"/>
              <w:marRight w:val="0"/>
              <w:marTop w:val="0"/>
              <w:marBottom w:val="0"/>
              <w:divBdr>
                <w:top w:val="single" w:sz="2" w:space="0" w:color="auto"/>
                <w:left w:val="single" w:sz="2" w:space="0" w:color="auto"/>
                <w:bottom w:val="single" w:sz="2" w:space="0" w:color="auto"/>
                <w:right w:val="single" w:sz="2" w:space="0" w:color="auto"/>
              </w:divBdr>
              <w:divsChild>
                <w:div w:id="18719919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34025330">
      <w:bodyDiv w:val="1"/>
      <w:marLeft w:val="0"/>
      <w:marRight w:val="0"/>
      <w:marTop w:val="0"/>
      <w:marBottom w:val="0"/>
      <w:divBdr>
        <w:top w:val="none" w:sz="0" w:space="0" w:color="auto"/>
        <w:left w:val="none" w:sz="0" w:space="0" w:color="auto"/>
        <w:bottom w:val="none" w:sz="0" w:space="0" w:color="auto"/>
        <w:right w:val="none" w:sz="0" w:space="0" w:color="auto"/>
      </w:divBdr>
    </w:div>
    <w:div w:id="1837916548">
      <w:bodyDiv w:val="1"/>
      <w:marLeft w:val="0"/>
      <w:marRight w:val="0"/>
      <w:marTop w:val="0"/>
      <w:marBottom w:val="0"/>
      <w:divBdr>
        <w:top w:val="none" w:sz="0" w:space="0" w:color="auto"/>
        <w:left w:val="none" w:sz="0" w:space="0" w:color="auto"/>
        <w:bottom w:val="none" w:sz="0" w:space="0" w:color="auto"/>
        <w:right w:val="none" w:sz="0" w:space="0" w:color="auto"/>
      </w:divBdr>
      <w:divsChild>
        <w:div w:id="955719471">
          <w:marLeft w:val="0"/>
          <w:marRight w:val="0"/>
          <w:marTop w:val="0"/>
          <w:marBottom w:val="0"/>
          <w:divBdr>
            <w:top w:val="none" w:sz="0" w:space="0" w:color="auto"/>
            <w:left w:val="none" w:sz="0" w:space="0" w:color="auto"/>
            <w:bottom w:val="none" w:sz="0" w:space="0" w:color="auto"/>
            <w:right w:val="none" w:sz="0" w:space="0" w:color="auto"/>
          </w:divBdr>
          <w:divsChild>
            <w:div w:id="6685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6014">
      <w:bodyDiv w:val="1"/>
      <w:marLeft w:val="0"/>
      <w:marRight w:val="0"/>
      <w:marTop w:val="0"/>
      <w:marBottom w:val="0"/>
      <w:divBdr>
        <w:top w:val="none" w:sz="0" w:space="0" w:color="auto"/>
        <w:left w:val="none" w:sz="0" w:space="0" w:color="auto"/>
        <w:bottom w:val="none" w:sz="0" w:space="0" w:color="auto"/>
        <w:right w:val="none" w:sz="0" w:space="0" w:color="auto"/>
      </w:divBdr>
    </w:div>
    <w:div w:id="1849055408">
      <w:bodyDiv w:val="1"/>
      <w:marLeft w:val="0"/>
      <w:marRight w:val="0"/>
      <w:marTop w:val="0"/>
      <w:marBottom w:val="0"/>
      <w:divBdr>
        <w:top w:val="none" w:sz="0" w:space="0" w:color="auto"/>
        <w:left w:val="none" w:sz="0" w:space="0" w:color="auto"/>
        <w:bottom w:val="none" w:sz="0" w:space="0" w:color="auto"/>
        <w:right w:val="none" w:sz="0" w:space="0" w:color="auto"/>
      </w:divBdr>
    </w:div>
    <w:div w:id="1849439791">
      <w:bodyDiv w:val="1"/>
      <w:marLeft w:val="0"/>
      <w:marRight w:val="0"/>
      <w:marTop w:val="0"/>
      <w:marBottom w:val="0"/>
      <w:divBdr>
        <w:top w:val="none" w:sz="0" w:space="0" w:color="auto"/>
        <w:left w:val="none" w:sz="0" w:space="0" w:color="auto"/>
        <w:bottom w:val="none" w:sz="0" w:space="0" w:color="auto"/>
        <w:right w:val="none" w:sz="0" w:space="0" w:color="auto"/>
      </w:divBdr>
    </w:div>
    <w:div w:id="1854416186">
      <w:bodyDiv w:val="1"/>
      <w:marLeft w:val="0"/>
      <w:marRight w:val="0"/>
      <w:marTop w:val="0"/>
      <w:marBottom w:val="0"/>
      <w:divBdr>
        <w:top w:val="none" w:sz="0" w:space="0" w:color="auto"/>
        <w:left w:val="none" w:sz="0" w:space="0" w:color="auto"/>
        <w:bottom w:val="none" w:sz="0" w:space="0" w:color="auto"/>
        <w:right w:val="none" w:sz="0" w:space="0" w:color="auto"/>
      </w:divBdr>
    </w:div>
    <w:div w:id="1858154017">
      <w:bodyDiv w:val="1"/>
      <w:marLeft w:val="0"/>
      <w:marRight w:val="0"/>
      <w:marTop w:val="0"/>
      <w:marBottom w:val="0"/>
      <w:divBdr>
        <w:top w:val="none" w:sz="0" w:space="0" w:color="auto"/>
        <w:left w:val="none" w:sz="0" w:space="0" w:color="auto"/>
        <w:bottom w:val="none" w:sz="0" w:space="0" w:color="auto"/>
        <w:right w:val="none" w:sz="0" w:space="0" w:color="auto"/>
      </w:divBdr>
    </w:div>
    <w:div w:id="1858353065">
      <w:bodyDiv w:val="1"/>
      <w:marLeft w:val="0"/>
      <w:marRight w:val="0"/>
      <w:marTop w:val="0"/>
      <w:marBottom w:val="0"/>
      <w:divBdr>
        <w:top w:val="none" w:sz="0" w:space="0" w:color="auto"/>
        <w:left w:val="none" w:sz="0" w:space="0" w:color="auto"/>
        <w:bottom w:val="none" w:sz="0" w:space="0" w:color="auto"/>
        <w:right w:val="none" w:sz="0" w:space="0" w:color="auto"/>
      </w:divBdr>
      <w:divsChild>
        <w:div w:id="253516909">
          <w:marLeft w:val="0"/>
          <w:marRight w:val="0"/>
          <w:marTop w:val="0"/>
          <w:marBottom w:val="0"/>
          <w:divBdr>
            <w:top w:val="single" w:sz="2" w:space="0" w:color="auto"/>
            <w:left w:val="single" w:sz="2" w:space="0" w:color="auto"/>
            <w:bottom w:val="single" w:sz="2" w:space="0" w:color="auto"/>
            <w:right w:val="single" w:sz="2" w:space="0" w:color="auto"/>
          </w:divBdr>
          <w:divsChild>
            <w:div w:id="814224656">
              <w:marLeft w:val="0"/>
              <w:marRight w:val="0"/>
              <w:marTop w:val="0"/>
              <w:marBottom w:val="0"/>
              <w:divBdr>
                <w:top w:val="single" w:sz="2" w:space="0" w:color="auto"/>
                <w:left w:val="single" w:sz="2" w:space="0" w:color="auto"/>
                <w:bottom w:val="single" w:sz="2" w:space="0" w:color="auto"/>
                <w:right w:val="single" w:sz="2" w:space="0" w:color="auto"/>
              </w:divBdr>
              <w:divsChild>
                <w:div w:id="371217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9946200">
          <w:marLeft w:val="0"/>
          <w:marRight w:val="0"/>
          <w:marTop w:val="100"/>
          <w:marBottom w:val="100"/>
          <w:divBdr>
            <w:top w:val="single" w:sz="2" w:space="0" w:color="auto"/>
            <w:left w:val="single" w:sz="2" w:space="0" w:color="auto"/>
            <w:bottom w:val="single" w:sz="2" w:space="0" w:color="auto"/>
            <w:right w:val="single" w:sz="2" w:space="0" w:color="auto"/>
          </w:divBdr>
          <w:divsChild>
            <w:div w:id="965937494">
              <w:marLeft w:val="0"/>
              <w:marRight w:val="0"/>
              <w:marTop w:val="0"/>
              <w:marBottom w:val="0"/>
              <w:divBdr>
                <w:top w:val="single" w:sz="2" w:space="0" w:color="auto"/>
                <w:left w:val="single" w:sz="2" w:space="0" w:color="auto"/>
                <w:bottom w:val="single" w:sz="2" w:space="0" w:color="auto"/>
                <w:right w:val="single" w:sz="2" w:space="0" w:color="auto"/>
              </w:divBdr>
              <w:divsChild>
                <w:div w:id="2131194599">
                  <w:marLeft w:val="0"/>
                  <w:marRight w:val="0"/>
                  <w:marTop w:val="0"/>
                  <w:marBottom w:val="0"/>
                  <w:divBdr>
                    <w:top w:val="single" w:sz="2" w:space="0" w:color="auto"/>
                    <w:left w:val="single" w:sz="2" w:space="0" w:color="auto"/>
                    <w:bottom w:val="single" w:sz="2" w:space="0" w:color="auto"/>
                    <w:right w:val="single" w:sz="2" w:space="0" w:color="auto"/>
                  </w:divBdr>
                  <w:divsChild>
                    <w:div w:id="10734265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87984088">
      <w:bodyDiv w:val="1"/>
      <w:marLeft w:val="0"/>
      <w:marRight w:val="0"/>
      <w:marTop w:val="0"/>
      <w:marBottom w:val="0"/>
      <w:divBdr>
        <w:top w:val="none" w:sz="0" w:space="0" w:color="auto"/>
        <w:left w:val="none" w:sz="0" w:space="0" w:color="auto"/>
        <w:bottom w:val="none" w:sz="0" w:space="0" w:color="auto"/>
        <w:right w:val="none" w:sz="0" w:space="0" w:color="auto"/>
      </w:divBdr>
      <w:divsChild>
        <w:div w:id="1393239432">
          <w:marLeft w:val="0"/>
          <w:marRight w:val="0"/>
          <w:marTop w:val="0"/>
          <w:marBottom w:val="0"/>
          <w:divBdr>
            <w:top w:val="single" w:sz="2" w:space="0" w:color="auto"/>
            <w:left w:val="single" w:sz="2" w:space="0" w:color="auto"/>
            <w:bottom w:val="single" w:sz="2" w:space="0" w:color="auto"/>
            <w:right w:val="single" w:sz="2" w:space="0" w:color="auto"/>
          </w:divBdr>
          <w:divsChild>
            <w:div w:id="1031806920">
              <w:marLeft w:val="0"/>
              <w:marRight w:val="0"/>
              <w:marTop w:val="0"/>
              <w:marBottom w:val="0"/>
              <w:divBdr>
                <w:top w:val="single" w:sz="2" w:space="0" w:color="auto"/>
                <w:left w:val="single" w:sz="2" w:space="0" w:color="auto"/>
                <w:bottom w:val="single" w:sz="2" w:space="0" w:color="auto"/>
                <w:right w:val="single" w:sz="2" w:space="0" w:color="auto"/>
              </w:divBdr>
              <w:divsChild>
                <w:div w:id="378954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3084765">
          <w:marLeft w:val="0"/>
          <w:marRight w:val="0"/>
          <w:marTop w:val="100"/>
          <w:marBottom w:val="100"/>
          <w:divBdr>
            <w:top w:val="single" w:sz="2" w:space="0" w:color="auto"/>
            <w:left w:val="single" w:sz="2" w:space="0" w:color="auto"/>
            <w:bottom w:val="single" w:sz="2" w:space="0" w:color="auto"/>
            <w:right w:val="single" w:sz="2" w:space="0" w:color="auto"/>
          </w:divBdr>
          <w:divsChild>
            <w:div w:id="1858501286">
              <w:marLeft w:val="0"/>
              <w:marRight w:val="0"/>
              <w:marTop w:val="0"/>
              <w:marBottom w:val="0"/>
              <w:divBdr>
                <w:top w:val="single" w:sz="2" w:space="0" w:color="auto"/>
                <w:left w:val="single" w:sz="2" w:space="0" w:color="auto"/>
                <w:bottom w:val="single" w:sz="2" w:space="0" w:color="auto"/>
                <w:right w:val="single" w:sz="2" w:space="0" w:color="auto"/>
              </w:divBdr>
              <w:divsChild>
                <w:div w:id="786968399">
                  <w:marLeft w:val="0"/>
                  <w:marRight w:val="0"/>
                  <w:marTop w:val="0"/>
                  <w:marBottom w:val="0"/>
                  <w:divBdr>
                    <w:top w:val="single" w:sz="2" w:space="0" w:color="auto"/>
                    <w:left w:val="single" w:sz="2" w:space="0" w:color="auto"/>
                    <w:bottom w:val="single" w:sz="2" w:space="0" w:color="auto"/>
                    <w:right w:val="single" w:sz="2" w:space="0" w:color="auto"/>
                  </w:divBdr>
                  <w:divsChild>
                    <w:div w:id="9317400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87984686">
      <w:bodyDiv w:val="1"/>
      <w:marLeft w:val="0"/>
      <w:marRight w:val="0"/>
      <w:marTop w:val="0"/>
      <w:marBottom w:val="0"/>
      <w:divBdr>
        <w:top w:val="none" w:sz="0" w:space="0" w:color="auto"/>
        <w:left w:val="none" w:sz="0" w:space="0" w:color="auto"/>
        <w:bottom w:val="none" w:sz="0" w:space="0" w:color="auto"/>
        <w:right w:val="none" w:sz="0" w:space="0" w:color="auto"/>
      </w:divBdr>
    </w:div>
    <w:div w:id="1897008864">
      <w:bodyDiv w:val="1"/>
      <w:marLeft w:val="0"/>
      <w:marRight w:val="0"/>
      <w:marTop w:val="0"/>
      <w:marBottom w:val="0"/>
      <w:divBdr>
        <w:top w:val="none" w:sz="0" w:space="0" w:color="auto"/>
        <w:left w:val="none" w:sz="0" w:space="0" w:color="auto"/>
        <w:bottom w:val="none" w:sz="0" w:space="0" w:color="auto"/>
        <w:right w:val="none" w:sz="0" w:space="0" w:color="auto"/>
      </w:divBdr>
      <w:divsChild>
        <w:div w:id="1686983305">
          <w:marLeft w:val="0"/>
          <w:marRight w:val="0"/>
          <w:marTop w:val="0"/>
          <w:marBottom w:val="0"/>
          <w:divBdr>
            <w:top w:val="none" w:sz="0" w:space="0" w:color="auto"/>
            <w:left w:val="none" w:sz="0" w:space="0" w:color="auto"/>
            <w:bottom w:val="none" w:sz="0" w:space="0" w:color="auto"/>
            <w:right w:val="none" w:sz="0" w:space="0" w:color="auto"/>
          </w:divBdr>
          <w:divsChild>
            <w:div w:id="12297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2736">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5338294">
      <w:bodyDiv w:val="1"/>
      <w:marLeft w:val="0"/>
      <w:marRight w:val="0"/>
      <w:marTop w:val="0"/>
      <w:marBottom w:val="0"/>
      <w:divBdr>
        <w:top w:val="none" w:sz="0" w:space="0" w:color="auto"/>
        <w:left w:val="none" w:sz="0" w:space="0" w:color="auto"/>
        <w:bottom w:val="none" w:sz="0" w:space="0" w:color="auto"/>
        <w:right w:val="none" w:sz="0" w:space="0" w:color="auto"/>
      </w:divBdr>
    </w:div>
    <w:div w:id="1936207403">
      <w:bodyDiv w:val="1"/>
      <w:marLeft w:val="0"/>
      <w:marRight w:val="0"/>
      <w:marTop w:val="0"/>
      <w:marBottom w:val="0"/>
      <w:divBdr>
        <w:top w:val="none" w:sz="0" w:space="0" w:color="auto"/>
        <w:left w:val="none" w:sz="0" w:space="0" w:color="auto"/>
        <w:bottom w:val="none" w:sz="0" w:space="0" w:color="auto"/>
        <w:right w:val="none" w:sz="0" w:space="0" w:color="auto"/>
      </w:divBdr>
    </w:div>
    <w:div w:id="1936400588">
      <w:bodyDiv w:val="1"/>
      <w:marLeft w:val="0"/>
      <w:marRight w:val="0"/>
      <w:marTop w:val="0"/>
      <w:marBottom w:val="0"/>
      <w:divBdr>
        <w:top w:val="none" w:sz="0" w:space="0" w:color="auto"/>
        <w:left w:val="none" w:sz="0" w:space="0" w:color="auto"/>
        <w:bottom w:val="none" w:sz="0" w:space="0" w:color="auto"/>
        <w:right w:val="none" w:sz="0" w:space="0" w:color="auto"/>
      </w:divBdr>
    </w:div>
    <w:div w:id="1942029943">
      <w:bodyDiv w:val="1"/>
      <w:marLeft w:val="0"/>
      <w:marRight w:val="0"/>
      <w:marTop w:val="0"/>
      <w:marBottom w:val="0"/>
      <w:divBdr>
        <w:top w:val="none" w:sz="0" w:space="0" w:color="auto"/>
        <w:left w:val="none" w:sz="0" w:space="0" w:color="auto"/>
        <w:bottom w:val="none" w:sz="0" w:space="0" w:color="auto"/>
        <w:right w:val="none" w:sz="0" w:space="0" w:color="auto"/>
      </w:divBdr>
    </w:div>
    <w:div w:id="1946427277">
      <w:bodyDiv w:val="1"/>
      <w:marLeft w:val="0"/>
      <w:marRight w:val="0"/>
      <w:marTop w:val="0"/>
      <w:marBottom w:val="0"/>
      <w:divBdr>
        <w:top w:val="none" w:sz="0" w:space="0" w:color="auto"/>
        <w:left w:val="none" w:sz="0" w:space="0" w:color="auto"/>
        <w:bottom w:val="none" w:sz="0" w:space="0" w:color="auto"/>
        <w:right w:val="none" w:sz="0" w:space="0" w:color="auto"/>
      </w:divBdr>
    </w:div>
    <w:div w:id="1955332158">
      <w:bodyDiv w:val="1"/>
      <w:marLeft w:val="0"/>
      <w:marRight w:val="0"/>
      <w:marTop w:val="0"/>
      <w:marBottom w:val="0"/>
      <w:divBdr>
        <w:top w:val="none" w:sz="0" w:space="0" w:color="auto"/>
        <w:left w:val="none" w:sz="0" w:space="0" w:color="auto"/>
        <w:bottom w:val="none" w:sz="0" w:space="0" w:color="auto"/>
        <w:right w:val="none" w:sz="0" w:space="0" w:color="auto"/>
      </w:divBdr>
    </w:div>
    <w:div w:id="1960186083">
      <w:bodyDiv w:val="1"/>
      <w:marLeft w:val="0"/>
      <w:marRight w:val="0"/>
      <w:marTop w:val="0"/>
      <w:marBottom w:val="0"/>
      <w:divBdr>
        <w:top w:val="none" w:sz="0" w:space="0" w:color="auto"/>
        <w:left w:val="none" w:sz="0" w:space="0" w:color="auto"/>
        <w:bottom w:val="none" w:sz="0" w:space="0" w:color="auto"/>
        <w:right w:val="none" w:sz="0" w:space="0" w:color="auto"/>
      </w:divBdr>
    </w:div>
    <w:div w:id="1962573053">
      <w:bodyDiv w:val="1"/>
      <w:marLeft w:val="0"/>
      <w:marRight w:val="0"/>
      <w:marTop w:val="0"/>
      <w:marBottom w:val="0"/>
      <w:divBdr>
        <w:top w:val="none" w:sz="0" w:space="0" w:color="auto"/>
        <w:left w:val="none" w:sz="0" w:space="0" w:color="auto"/>
        <w:bottom w:val="none" w:sz="0" w:space="0" w:color="auto"/>
        <w:right w:val="none" w:sz="0" w:space="0" w:color="auto"/>
      </w:divBdr>
    </w:div>
    <w:div w:id="1978990835">
      <w:bodyDiv w:val="1"/>
      <w:marLeft w:val="0"/>
      <w:marRight w:val="0"/>
      <w:marTop w:val="0"/>
      <w:marBottom w:val="0"/>
      <w:divBdr>
        <w:top w:val="none" w:sz="0" w:space="0" w:color="auto"/>
        <w:left w:val="none" w:sz="0" w:space="0" w:color="auto"/>
        <w:bottom w:val="none" w:sz="0" w:space="0" w:color="auto"/>
        <w:right w:val="none" w:sz="0" w:space="0" w:color="auto"/>
      </w:divBdr>
    </w:div>
    <w:div w:id="197960928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3921910">
      <w:bodyDiv w:val="1"/>
      <w:marLeft w:val="0"/>
      <w:marRight w:val="0"/>
      <w:marTop w:val="0"/>
      <w:marBottom w:val="0"/>
      <w:divBdr>
        <w:top w:val="none" w:sz="0" w:space="0" w:color="auto"/>
        <w:left w:val="none" w:sz="0" w:space="0" w:color="auto"/>
        <w:bottom w:val="none" w:sz="0" w:space="0" w:color="auto"/>
        <w:right w:val="none" w:sz="0" w:space="0" w:color="auto"/>
      </w:divBdr>
    </w:div>
    <w:div w:id="1984579852">
      <w:bodyDiv w:val="1"/>
      <w:marLeft w:val="0"/>
      <w:marRight w:val="0"/>
      <w:marTop w:val="0"/>
      <w:marBottom w:val="0"/>
      <w:divBdr>
        <w:top w:val="none" w:sz="0" w:space="0" w:color="auto"/>
        <w:left w:val="none" w:sz="0" w:space="0" w:color="auto"/>
        <w:bottom w:val="none" w:sz="0" w:space="0" w:color="auto"/>
        <w:right w:val="none" w:sz="0" w:space="0" w:color="auto"/>
      </w:divBdr>
    </w:div>
    <w:div w:id="1989238130">
      <w:bodyDiv w:val="1"/>
      <w:marLeft w:val="0"/>
      <w:marRight w:val="0"/>
      <w:marTop w:val="0"/>
      <w:marBottom w:val="0"/>
      <w:divBdr>
        <w:top w:val="none" w:sz="0" w:space="0" w:color="auto"/>
        <w:left w:val="none" w:sz="0" w:space="0" w:color="auto"/>
        <w:bottom w:val="none" w:sz="0" w:space="0" w:color="auto"/>
        <w:right w:val="none" w:sz="0" w:space="0" w:color="auto"/>
      </w:divBdr>
    </w:div>
    <w:div w:id="1989477163">
      <w:bodyDiv w:val="1"/>
      <w:marLeft w:val="0"/>
      <w:marRight w:val="0"/>
      <w:marTop w:val="0"/>
      <w:marBottom w:val="0"/>
      <w:divBdr>
        <w:top w:val="none" w:sz="0" w:space="0" w:color="auto"/>
        <w:left w:val="none" w:sz="0" w:space="0" w:color="auto"/>
        <w:bottom w:val="none" w:sz="0" w:space="0" w:color="auto"/>
        <w:right w:val="none" w:sz="0" w:space="0" w:color="auto"/>
      </w:divBdr>
    </w:div>
    <w:div w:id="1993483029">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3771227">
      <w:bodyDiv w:val="1"/>
      <w:marLeft w:val="0"/>
      <w:marRight w:val="0"/>
      <w:marTop w:val="0"/>
      <w:marBottom w:val="0"/>
      <w:divBdr>
        <w:top w:val="none" w:sz="0" w:space="0" w:color="auto"/>
        <w:left w:val="none" w:sz="0" w:space="0" w:color="auto"/>
        <w:bottom w:val="none" w:sz="0" w:space="0" w:color="auto"/>
        <w:right w:val="none" w:sz="0" w:space="0" w:color="auto"/>
      </w:divBdr>
    </w:div>
    <w:div w:id="2004043937">
      <w:bodyDiv w:val="1"/>
      <w:marLeft w:val="0"/>
      <w:marRight w:val="0"/>
      <w:marTop w:val="0"/>
      <w:marBottom w:val="0"/>
      <w:divBdr>
        <w:top w:val="none" w:sz="0" w:space="0" w:color="auto"/>
        <w:left w:val="none" w:sz="0" w:space="0" w:color="auto"/>
        <w:bottom w:val="none" w:sz="0" w:space="0" w:color="auto"/>
        <w:right w:val="none" w:sz="0" w:space="0" w:color="auto"/>
      </w:divBdr>
    </w:div>
    <w:div w:id="2011060370">
      <w:bodyDiv w:val="1"/>
      <w:marLeft w:val="0"/>
      <w:marRight w:val="0"/>
      <w:marTop w:val="0"/>
      <w:marBottom w:val="0"/>
      <w:divBdr>
        <w:top w:val="none" w:sz="0" w:space="0" w:color="auto"/>
        <w:left w:val="none" w:sz="0" w:space="0" w:color="auto"/>
        <w:bottom w:val="none" w:sz="0" w:space="0" w:color="auto"/>
        <w:right w:val="none" w:sz="0" w:space="0" w:color="auto"/>
      </w:divBdr>
    </w:div>
    <w:div w:id="2017419927">
      <w:bodyDiv w:val="1"/>
      <w:marLeft w:val="0"/>
      <w:marRight w:val="0"/>
      <w:marTop w:val="0"/>
      <w:marBottom w:val="0"/>
      <w:divBdr>
        <w:top w:val="none" w:sz="0" w:space="0" w:color="auto"/>
        <w:left w:val="none" w:sz="0" w:space="0" w:color="auto"/>
        <w:bottom w:val="none" w:sz="0" w:space="0" w:color="auto"/>
        <w:right w:val="none" w:sz="0" w:space="0" w:color="auto"/>
      </w:divBdr>
    </w:div>
    <w:div w:id="2030712289">
      <w:bodyDiv w:val="1"/>
      <w:marLeft w:val="0"/>
      <w:marRight w:val="0"/>
      <w:marTop w:val="0"/>
      <w:marBottom w:val="0"/>
      <w:divBdr>
        <w:top w:val="none" w:sz="0" w:space="0" w:color="auto"/>
        <w:left w:val="none" w:sz="0" w:space="0" w:color="auto"/>
        <w:bottom w:val="none" w:sz="0" w:space="0" w:color="auto"/>
        <w:right w:val="none" w:sz="0" w:space="0" w:color="auto"/>
      </w:divBdr>
    </w:div>
    <w:div w:id="2031830998">
      <w:bodyDiv w:val="1"/>
      <w:marLeft w:val="0"/>
      <w:marRight w:val="0"/>
      <w:marTop w:val="0"/>
      <w:marBottom w:val="0"/>
      <w:divBdr>
        <w:top w:val="none" w:sz="0" w:space="0" w:color="auto"/>
        <w:left w:val="none" w:sz="0" w:space="0" w:color="auto"/>
        <w:bottom w:val="none" w:sz="0" w:space="0" w:color="auto"/>
        <w:right w:val="none" w:sz="0" w:space="0" w:color="auto"/>
      </w:divBdr>
    </w:div>
    <w:div w:id="2041200337">
      <w:bodyDiv w:val="1"/>
      <w:marLeft w:val="0"/>
      <w:marRight w:val="0"/>
      <w:marTop w:val="0"/>
      <w:marBottom w:val="0"/>
      <w:divBdr>
        <w:top w:val="none" w:sz="0" w:space="0" w:color="auto"/>
        <w:left w:val="none" w:sz="0" w:space="0" w:color="auto"/>
        <w:bottom w:val="none" w:sz="0" w:space="0" w:color="auto"/>
        <w:right w:val="none" w:sz="0" w:space="0" w:color="auto"/>
      </w:divBdr>
    </w:div>
    <w:div w:id="2058818798">
      <w:bodyDiv w:val="1"/>
      <w:marLeft w:val="0"/>
      <w:marRight w:val="0"/>
      <w:marTop w:val="0"/>
      <w:marBottom w:val="0"/>
      <w:divBdr>
        <w:top w:val="none" w:sz="0" w:space="0" w:color="auto"/>
        <w:left w:val="none" w:sz="0" w:space="0" w:color="auto"/>
        <w:bottom w:val="none" w:sz="0" w:space="0" w:color="auto"/>
        <w:right w:val="none" w:sz="0" w:space="0" w:color="auto"/>
      </w:divBdr>
    </w:div>
    <w:div w:id="2070036883">
      <w:bodyDiv w:val="1"/>
      <w:marLeft w:val="0"/>
      <w:marRight w:val="0"/>
      <w:marTop w:val="0"/>
      <w:marBottom w:val="0"/>
      <w:divBdr>
        <w:top w:val="none" w:sz="0" w:space="0" w:color="auto"/>
        <w:left w:val="none" w:sz="0" w:space="0" w:color="auto"/>
        <w:bottom w:val="none" w:sz="0" w:space="0" w:color="auto"/>
        <w:right w:val="none" w:sz="0" w:space="0" w:color="auto"/>
      </w:divBdr>
    </w:div>
    <w:div w:id="2082554281">
      <w:bodyDiv w:val="1"/>
      <w:marLeft w:val="0"/>
      <w:marRight w:val="0"/>
      <w:marTop w:val="0"/>
      <w:marBottom w:val="0"/>
      <w:divBdr>
        <w:top w:val="none" w:sz="0" w:space="0" w:color="auto"/>
        <w:left w:val="none" w:sz="0" w:space="0" w:color="auto"/>
        <w:bottom w:val="none" w:sz="0" w:space="0" w:color="auto"/>
        <w:right w:val="none" w:sz="0" w:space="0" w:color="auto"/>
      </w:divBdr>
    </w:div>
    <w:div w:id="208525688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2117851">
      <w:bodyDiv w:val="1"/>
      <w:marLeft w:val="0"/>
      <w:marRight w:val="0"/>
      <w:marTop w:val="0"/>
      <w:marBottom w:val="0"/>
      <w:divBdr>
        <w:top w:val="none" w:sz="0" w:space="0" w:color="auto"/>
        <w:left w:val="none" w:sz="0" w:space="0" w:color="auto"/>
        <w:bottom w:val="none" w:sz="0" w:space="0" w:color="auto"/>
        <w:right w:val="none" w:sz="0" w:space="0" w:color="auto"/>
      </w:divBdr>
      <w:divsChild>
        <w:div w:id="1288968017">
          <w:marLeft w:val="0"/>
          <w:marRight w:val="0"/>
          <w:marTop w:val="0"/>
          <w:marBottom w:val="0"/>
          <w:divBdr>
            <w:top w:val="none" w:sz="0" w:space="0" w:color="auto"/>
            <w:left w:val="none" w:sz="0" w:space="0" w:color="auto"/>
            <w:bottom w:val="none" w:sz="0" w:space="0" w:color="auto"/>
            <w:right w:val="none" w:sz="0" w:space="0" w:color="auto"/>
          </w:divBdr>
          <w:divsChild>
            <w:div w:id="45416667">
              <w:marLeft w:val="0"/>
              <w:marRight w:val="0"/>
              <w:marTop w:val="0"/>
              <w:marBottom w:val="0"/>
              <w:divBdr>
                <w:top w:val="none" w:sz="0" w:space="0" w:color="auto"/>
                <w:left w:val="none" w:sz="0" w:space="0" w:color="auto"/>
                <w:bottom w:val="none" w:sz="0" w:space="0" w:color="auto"/>
                <w:right w:val="none" w:sz="0" w:space="0" w:color="auto"/>
              </w:divBdr>
            </w:div>
            <w:div w:id="148446823">
              <w:marLeft w:val="0"/>
              <w:marRight w:val="0"/>
              <w:marTop w:val="0"/>
              <w:marBottom w:val="0"/>
              <w:divBdr>
                <w:top w:val="none" w:sz="0" w:space="0" w:color="auto"/>
                <w:left w:val="none" w:sz="0" w:space="0" w:color="auto"/>
                <w:bottom w:val="none" w:sz="0" w:space="0" w:color="auto"/>
                <w:right w:val="none" w:sz="0" w:space="0" w:color="auto"/>
              </w:divBdr>
            </w:div>
            <w:div w:id="278730232">
              <w:marLeft w:val="0"/>
              <w:marRight w:val="0"/>
              <w:marTop w:val="0"/>
              <w:marBottom w:val="0"/>
              <w:divBdr>
                <w:top w:val="none" w:sz="0" w:space="0" w:color="auto"/>
                <w:left w:val="none" w:sz="0" w:space="0" w:color="auto"/>
                <w:bottom w:val="none" w:sz="0" w:space="0" w:color="auto"/>
                <w:right w:val="none" w:sz="0" w:space="0" w:color="auto"/>
              </w:divBdr>
            </w:div>
            <w:div w:id="438260562">
              <w:marLeft w:val="0"/>
              <w:marRight w:val="0"/>
              <w:marTop w:val="0"/>
              <w:marBottom w:val="0"/>
              <w:divBdr>
                <w:top w:val="none" w:sz="0" w:space="0" w:color="auto"/>
                <w:left w:val="none" w:sz="0" w:space="0" w:color="auto"/>
                <w:bottom w:val="none" w:sz="0" w:space="0" w:color="auto"/>
                <w:right w:val="none" w:sz="0" w:space="0" w:color="auto"/>
              </w:divBdr>
            </w:div>
            <w:div w:id="580794417">
              <w:marLeft w:val="0"/>
              <w:marRight w:val="0"/>
              <w:marTop w:val="0"/>
              <w:marBottom w:val="0"/>
              <w:divBdr>
                <w:top w:val="none" w:sz="0" w:space="0" w:color="auto"/>
                <w:left w:val="none" w:sz="0" w:space="0" w:color="auto"/>
                <w:bottom w:val="none" w:sz="0" w:space="0" w:color="auto"/>
                <w:right w:val="none" w:sz="0" w:space="0" w:color="auto"/>
              </w:divBdr>
            </w:div>
            <w:div w:id="722022465">
              <w:marLeft w:val="0"/>
              <w:marRight w:val="0"/>
              <w:marTop w:val="0"/>
              <w:marBottom w:val="0"/>
              <w:divBdr>
                <w:top w:val="none" w:sz="0" w:space="0" w:color="auto"/>
                <w:left w:val="none" w:sz="0" w:space="0" w:color="auto"/>
                <w:bottom w:val="none" w:sz="0" w:space="0" w:color="auto"/>
                <w:right w:val="none" w:sz="0" w:space="0" w:color="auto"/>
              </w:divBdr>
            </w:div>
            <w:div w:id="882790031">
              <w:marLeft w:val="0"/>
              <w:marRight w:val="0"/>
              <w:marTop w:val="0"/>
              <w:marBottom w:val="0"/>
              <w:divBdr>
                <w:top w:val="none" w:sz="0" w:space="0" w:color="auto"/>
                <w:left w:val="none" w:sz="0" w:space="0" w:color="auto"/>
                <w:bottom w:val="none" w:sz="0" w:space="0" w:color="auto"/>
                <w:right w:val="none" w:sz="0" w:space="0" w:color="auto"/>
              </w:divBdr>
            </w:div>
            <w:div w:id="986856078">
              <w:marLeft w:val="0"/>
              <w:marRight w:val="0"/>
              <w:marTop w:val="0"/>
              <w:marBottom w:val="0"/>
              <w:divBdr>
                <w:top w:val="none" w:sz="0" w:space="0" w:color="auto"/>
                <w:left w:val="none" w:sz="0" w:space="0" w:color="auto"/>
                <w:bottom w:val="none" w:sz="0" w:space="0" w:color="auto"/>
                <w:right w:val="none" w:sz="0" w:space="0" w:color="auto"/>
              </w:divBdr>
            </w:div>
            <w:div w:id="1040086702">
              <w:marLeft w:val="0"/>
              <w:marRight w:val="0"/>
              <w:marTop w:val="0"/>
              <w:marBottom w:val="0"/>
              <w:divBdr>
                <w:top w:val="none" w:sz="0" w:space="0" w:color="auto"/>
                <w:left w:val="none" w:sz="0" w:space="0" w:color="auto"/>
                <w:bottom w:val="none" w:sz="0" w:space="0" w:color="auto"/>
                <w:right w:val="none" w:sz="0" w:space="0" w:color="auto"/>
              </w:divBdr>
            </w:div>
            <w:div w:id="1121264949">
              <w:marLeft w:val="0"/>
              <w:marRight w:val="0"/>
              <w:marTop w:val="0"/>
              <w:marBottom w:val="0"/>
              <w:divBdr>
                <w:top w:val="none" w:sz="0" w:space="0" w:color="auto"/>
                <w:left w:val="none" w:sz="0" w:space="0" w:color="auto"/>
                <w:bottom w:val="none" w:sz="0" w:space="0" w:color="auto"/>
                <w:right w:val="none" w:sz="0" w:space="0" w:color="auto"/>
              </w:divBdr>
            </w:div>
            <w:div w:id="1191065323">
              <w:marLeft w:val="0"/>
              <w:marRight w:val="0"/>
              <w:marTop w:val="0"/>
              <w:marBottom w:val="0"/>
              <w:divBdr>
                <w:top w:val="none" w:sz="0" w:space="0" w:color="auto"/>
                <w:left w:val="none" w:sz="0" w:space="0" w:color="auto"/>
                <w:bottom w:val="none" w:sz="0" w:space="0" w:color="auto"/>
                <w:right w:val="none" w:sz="0" w:space="0" w:color="auto"/>
              </w:divBdr>
            </w:div>
            <w:div w:id="1450540531">
              <w:marLeft w:val="0"/>
              <w:marRight w:val="0"/>
              <w:marTop w:val="0"/>
              <w:marBottom w:val="0"/>
              <w:divBdr>
                <w:top w:val="none" w:sz="0" w:space="0" w:color="auto"/>
                <w:left w:val="none" w:sz="0" w:space="0" w:color="auto"/>
                <w:bottom w:val="none" w:sz="0" w:space="0" w:color="auto"/>
                <w:right w:val="none" w:sz="0" w:space="0" w:color="auto"/>
              </w:divBdr>
            </w:div>
            <w:div w:id="1499271653">
              <w:marLeft w:val="0"/>
              <w:marRight w:val="0"/>
              <w:marTop w:val="0"/>
              <w:marBottom w:val="0"/>
              <w:divBdr>
                <w:top w:val="none" w:sz="0" w:space="0" w:color="auto"/>
                <w:left w:val="none" w:sz="0" w:space="0" w:color="auto"/>
                <w:bottom w:val="none" w:sz="0" w:space="0" w:color="auto"/>
                <w:right w:val="none" w:sz="0" w:space="0" w:color="auto"/>
              </w:divBdr>
            </w:div>
            <w:div w:id="1544438330">
              <w:marLeft w:val="0"/>
              <w:marRight w:val="0"/>
              <w:marTop w:val="0"/>
              <w:marBottom w:val="0"/>
              <w:divBdr>
                <w:top w:val="none" w:sz="0" w:space="0" w:color="auto"/>
                <w:left w:val="none" w:sz="0" w:space="0" w:color="auto"/>
                <w:bottom w:val="none" w:sz="0" w:space="0" w:color="auto"/>
                <w:right w:val="none" w:sz="0" w:space="0" w:color="auto"/>
              </w:divBdr>
            </w:div>
            <w:div w:id="1639530782">
              <w:marLeft w:val="0"/>
              <w:marRight w:val="0"/>
              <w:marTop w:val="0"/>
              <w:marBottom w:val="0"/>
              <w:divBdr>
                <w:top w:val="none" w:sz="0" w:space="0" w:color="auto"/>
                <w:left w:val="none" w:sz="0" w:space="0" w:color="auto"/>
                <w:bottom w:val="none" w:sz="0" w:space="0" w:color="auto"/>
                <w:right w:val="none" w:sz="0" w:space="0" w:color="auto"/>
              </w:divBdr>
            </w:div>
            <w:div w:id="1682775742">
              <w:marLeft w:val="0"/>
              <w:marRight w:val="0"/>
              <w:marTop w:val="0"/>
              <w:marBottom w:val="0"/>
              <w:divBdr>
                <w:top w:val="none" w:sz="0" w:space="0" w:color="auto"/>
                <w:left w:val="none" w:sz="0" w:space="0" w:color="auto"/>
                <w:bottom w:val="none" w:sz="0" w:space="0" w:color="auto"/>
                <w:right w:val="none" w:sz="0" w:space="0" w:color="auto"/>
              </w:divBdr>
            </w:div>
            <w:div w:id="1733231207">
              <w:marLeft w:val="0"/>
              <w:marRight w:val="0"/>
              <w:marTop w:val="0"/>
              <w:marBottom w:val="0"/>
              <w:divBdr>
                <w:top w:val="none" w:sz="0" w:space="0" w:color="auto"/>
                <w:left w:val="none" w:sz="0" w:space="0" w:color="auto"/>
                <w:bottom w:val="none" w:sz="0" w:space="0" w:color="auto"/>
                <w:right w:val="none" w:sz="0" w:space="0" w:color="auto"/>
              </w:divBdr>
            </w:div>
            <w:div w:id="1764566915">
              <w:marLeft w:val="0"/>
              <w:marRight w:val="0"/>
              <w:marTop w:val="0"/>
              <w:marBottom w:val="0"/>
              <w:divBdr>
                <w:top w:val="none" w:sz="0" w:space="0" w:color="auto"/>
                <w:left w:val="none" w:sz="0" w:space="0" w:color="auto"/>
                <w:bottom w:val="none" w:sz="0" w:space="0" w:color="auto"/>
                <w:right w:val="none" w:sz="0" w:space="0" w:color="auto"/>
              </w:divBdr>
            </w:div>
            <w:div w:id="1781997403">
              <w:marLeft w:val="0"/>
              <w:marRight w:val="0"/>
              <w:marTop w:val="0"/>
              <w:marBottom w:val="0"/>
              <w:divBdr>
                <w:top w:val="none" w:sz="0" w:space="0" w:color="auto"/>
                <w:left w:val="none" w:sz="0" w:space="0" w:color="auto"/>
                <w:bottom w:val="none" w:sz="0" w:space="0" w:color="auto"/>
                <w:right w:val="none" w:sz="0" w:space="0" w:color="auto"/>
              </w:divBdr>
            </w:div>
            <w:div w:id="1823547613">
              <w:marLeft w:val="0"/>
              <w:marRight w:val="0"/>
              <w:marTop w:val="0"/>
              <w:marBottom w:val="0"/>
              <w:divBdr>
                <w:top w:val="none" w:sz="0" w:space="0" w:color="auto"/>
                <w:left w:val="none" w:sz="0" w:space="0" w:color="auto"/>
                <w:bottom w:val="none" w:sz="0" w:space="0" w:color="auto"/>
                <w:right w:val="none" w:sz="0" w:space="0" w:color="auto"/>
              </w:divBdr>
            </w:div>
            <w:div w:id="1990866212">
              <w:marLeft w:val="0"/>
              <w:marRight w:val="0"/>
              <w:marTop w:val="0"/>
              <w:marBottom w:val="0"/>
              <w:divBdr>
                <w:top w:val="none" w:sz="0" w:space="0" w:color="auto"/>
                <w:left w:val="none" w:sz="0" w:space="0" w:color="auto"/>
                <w:bottom w:val="none" w:sz="0" w:space="0" w:color="auto"/>
                <w:right w:val="none" w:sz="0" w:space="0" w:color="auto"/>
              </w:divBdr>
            </w:div>
            <w:div w:id="1993830915">
              <w:marLeft w:val="0"/>
              <w:marRight w:val="0"/>
              <w:marTop w:val="0"/>
              <w:marBottom w:val="0"/>
              <w:divBdr>
                <w:top w:val="none" w:sz="0" w:space="0" w:color="auto"/>
                <w:left w:val="none" w:sz="0" w:space="0" w:color="auto"/>
                <w:bottom w:val="none" w:sz="0" w:space="0" w:color="auto"/>
                <w:right w:val="none" w:sz="0" w:space="0" w:color="auto"/>
              </w:divBdr>
            </w:div>
            <w:div w:id="20873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1103">
      <w:bodyDiv w:val="1"/>
      <w:marLeft w:val="0"/>
      <w:marRight w:val="0"/>
      <w:marTop w:val="0"/>
      <w:marBottom w:val="0"/>
      <w:divBdr>
        <w:top w:val="none" w:sz="0" w:space="0" w:color="auto"/>
        <w:left w:val="none" w:sz="0" w:space="0" w:color="auto"/>
        <w:bottom w:val="none" w:sz="0" w:space="0" w:color="auto"/>
        <w:right w:val="none" w:sz="0" w:space="0" w:color="auto"/>
      </w:divBdr>
    </w:div>
    <w:div w:id="2121532777">
      <w:bodyDiv w:val="1"/>
      <w:marLeft w:val="0"/>
      <w:marRight w:val="0"/>
      <w:marTop w:val="0"/>
      <w:marBottom w:val="0"/>
      <w:divBdr>
        <w:top w:val="none" w:sz="0" w:space="0" w:color="auto"/>
        <w:left w:val="none" w:sz="0" w:space="0" w:color="auto"/>
        <w:bottom w:val="none" w:sz="0" w:space="0" w:color="auto"/>
        <w:right w:val="none" w:sz="0" w:space="0" w:color="auto"/>
      </w:divBdr>
    </w:div>
    <w:div w:id="2128158513">
      <w:bodyDiv w:val="1"/>
      <w:marLeft w:val="0"/>
      <w:marRight w:val="0"/>
      <w:marTop w:val="0"/>
      <w:marBottom w:val="0"/>
      <w:divBdr>
        <w:top w:val="none" w:sz="0" w:space="0" w:color="auto"/>
        <w:left w:val="none" w:sz="0" w:space="0" w:color="auto"/>
        <w:bottom w:val="none" w:sz="0" w:space="0" w:color="auto"/>
        <w:right w:val="none" w:sz="0" w:space="0" w:color="auto"/>
      </w:divBdr>
    </w:div>
    <w:div w:id="2136214657">
      <w:bodyDiv w:val="1"/>
      <w:marLeft w:val="0"/>
      <w:marRight w:val="0"/>
      <w:marTop w:val="0"/>
      <w:marBottom w:val="0"/>
      <w:divBdr>
        <w:top w:val="none" w:sz="0" w:space="0" w:color="auto"/>
        <w:left w:val="none" w:sz="0" w:space="0" w:color="auto"/>
        <w:bottom w:val="none" w:sz="0" w:space="0" w:color="auto"/>
        <w:right w:val="none" w:sz="0" w:space="0" w:color="auto"/>
      </w:divBdr>
    </w:div>
    <w:div w:id="213806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37874/ms.v7i4.53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healthaffairs.org/doi/abs/10.1377/hlthaff.2010.0026" TargetMode="External"/><Relationship Id="rId40" Type="http://schemas.openxmlformats.org/officeDocument/2006/relationships/hyperlink" Target="https://doi.org/10.1016/j.jval.2022.04.1714"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cihi.ca/en/explore-wait-times-for-priority-procedures-across-canada"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hqontario.ca/Portals/0/Documents/qi/learningcommunity/Roadmap%20Resources/Advanced%20Access%20and%20Efficiency/Step%201/pc-reducing-wating-and-delays-inprimary-care-jama-en.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m_ay\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A8F6E34362C4CEDB7F36A3EB31DA9C7"/>
        <w:category>
          <w:name w:val="General"/>
          <w:gallery w:val="placeholder"/>
        </w:category>
        <w:types>
          <w:type w:val="bbPlcHdr"/>
        </w:types>
        <w:behaviors>
          <w:behavior w:val="content"/>
        </w:behaviors>
        <w:guid w:val="{9906140B-199B-4215-8AB0-912496D1DE26}"/>
      </w:docPartPr>
      <w:docPartBody>
        <w:p w:rsidR="00E25520" w:rsidRDefault="00846B4B">
          <w:pPr>
            <w:pStyle w:val="8A8F6E34362C4CEDB7F36A3EB31DA9C7"/>
          </w:pPr>
          <w:r w:rsidRPr="007F73ED">
            <w:rPr>
              <w:noProof/>
              <w:lang w:bidi="en-GB"/>
            </w:rPr>
            <w:t>[Title Here, up to 12 Words, on One to Two Lines]</w:t>
          </w:r>
        </w:p>
      </w:docPartBody>
    </w:docPart>
    <w:docPart>
      <w:docPartPr>
        <w:name w:val="872EB7FED30A4BB48B94C246250D2AF9"/>
        <w:category>
          <w:name w:val="General"/>
          <w:gallery w:val="placeholder"/>
        </w:category>
        <w:types>
          <w:type w:val="bbPlcHdr"/>
        </w:types>
        <w:behaviors>
          <w:behavior w:val="content"/>
        </w:behaviors>
        <w:guid w:val="{F1C78514-D7EE-4EB2-B3FF-B9476A7DFC18}"/>
      </w:docPartPr>
      <w:docPartBody>
        <w:p w:rsidR="00E25520" w:rsidRDefault="00846B4B">
          <w:pPr>
            <w:pStyle w:val="872EB7FED30A4BB48B94C246250D2AF9"/>
          </w:pPr>
          <w:r w:rsidRPr="007F73ED">
            <w:rPr>
              <w:noProof/>
              <w:lang w:bidi="en-GB"/>
            </w:rPr>
            <w:t>Figures title:</w:t>
          </w:r>
        </w:p>
      </w:docPartBody>
    </w:docPart>
    <w:docPart>
      <w:docPartPr>
        <w:name w:val="E1E6D59AFCD94776BD616F4828001C4B"/>
        <w:category>
          <w:name w:val="General"/>
          <w:gallery w:val="placeholder"/>
        </w:category>
        <w:types>
          <w:type w:val="bbPlcHdr"/>
        </w:types>
        <w:behaviors>
          <w:behavior w:val="content"/>
        </w:behaviors>
        <w:guid w:val="{1B883EFD-FE17-421A-9269-AF5F6E3278B1}"/>
      </w:docPartPr>
      <w:docPartBody>
        <w:p w:rsidR="00E00395" w:rsidRDefault="00701EA9" w:rsidP="00701EA9">
          <w:pPr>
            <w:pStyle w:val="E1E6D59AFCD94776BD616F4828001C4B"/>
          </w:pPr>
          <w:r w:rsidRPr="007F73ED">
            <w:rPr>
              <w:noProof/>
              <w:lang w:bidi="en-GB"/>
            </w:rPr>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yanmar Text">
    <w:panose1 w:val="020B0502040204020203"/>
    <w:charset w:val="00"/>
    <w:family w:val="swiss"/>
    <w:pitch w:val="variable"/>
    <w:sig w:usb0="80000003" w:usb1="00000000" w:usb2="000004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B57"/>
    <w:rsid w:val="00023834"/>
    <w:rsid w:val="000A3269"/>
    <w:rsid w:val="000E3532"/>
    <w:rsid w:val="000F09AB"/>
    <w:rsid w:val="00114D26"/>
    <w:rsid w:val="001854BF"/>
    <w:rsid w:val="001D3EC7"/>
    <w:rsid w:val="001F1843"/>
    <w:rsid w:val="0022001F"/>
    <w:rsid w:val="00221F9C"/>
    <w:rsid w:val="00281F3F"/>
    <w:rsid w:val="00283D4F"/>
    <w:rsid w:val="002875AD"/>
    <w:rsid w:val="002B6856"/>
    <w:rsid w:val="002D1C2C"/>
    <w:rsid w:val="002E5ECC"/>
    <w:rsid w:val="00301ED3"/>
    <w:rsid w:val="0031093C"/>
    <w:rsid w:val="003255F3"/>
    <w:rsid w:val="00360AC3"/>
    <w:rsid w:val="00364218"/>
    <w:rsid w:val="003C16E4"/>
    <w:rsid w:val="003E11CC"/>
    <w:rsid w:val="003E5965"/>
    <w:rsid w:val="00452DA5"/>
    <w:rsid w:val="00470ED4"/>
    <w:rsid w:val="004C3ABC"/>
    <w:rsid w:val="004E2385"/>
    <w:rsid w:val="005027AE"/>
    <w:rsid w:val="0052788A"/>
    <w:rsid w:val="00530696"/>
    <w:rsid w:val="00536433"/>
    <w:rsid w:val="005D6EB6"/>
    <w:rsid w:val="00665918"/>
    <w:rsid w:val="006844E7"/>
    <w:rsid w:val="006A1033"/>
    <w:rsid w:val="006B1E79"/>
    <w:rsid w:val="006E404A"/>
    <w:rsid w:val="00701EA9"/>
    <w:rsid w:val="00734366"/>
    <w:rsid w:val="007538CC"/>
    <w:rsid w:val="00773F5E"/>
    <w:rsid w:val="00791B71"/>
    <w:rsid w:val="007F37E3"/>
    <w:rsid w:val="00803284"/>
    <w:rsid w:val="008125E8"/>
    <w:rsid w:val="00846B4B"/>
    <w:rsid w:val="008F01B9"/>
    <w:rsid w:val="008F271D"/>
    <w:rsid w:val="008F3E71"/>
    <w:rsid w:val="008F515F"/>
    <w:rsid w:val="0091575F"/>
    <w:rsid w:val="0091757E"/>
    <w:rsid w:val="00947B57"/>
    <w:rsid w:val="00964EDA"/>
    <w:rsid w:val="00987347"/>
    <w:rsid w:val="009B2D4A"/>
    <w:rsid w:val="00A03D0D"/>
    <w:rsid w:val="00B35AF7"/>
    <w:rsid w:val="00B60403"/>
    <w:rsid w:val="00B73EFA"/>
    <w:rsid w:val="00B956DB"/>
    <w:rsid w:val="00C577CC"/>
    <w:rsid w:val="00C93B32"/>
    <w:rsid w:val="00CA71BF"/>
    <w:rsid w:val="00CC5CFF"/>
    <w:rsid w:val="00E00395"/>
    <w:rsid w:val="00E25520"/>
    <w:rsid w:val="00EE0698"/>
    <w:rsid w:val="00F37C06"/>
    <w:rsid w:val="00F65205"/>
    <w:rsid w:val="00F923EA"/>
    <w:rsid w:val="00FA4594"/>
    <w:rsid w:val="00FC08B9"/>
    <w:rsid w:val="00FE4218"/>
    <w:rsid w:val="00FE456B"/>
  </w:rsids>
  <m:mathPr>
    <m:mathFont m:val="Cambria Math"/>
    <m:brkBin m:val="before"/>
    <m:brkBinSub m:val="--"/>
    <m:smallFrac m:val="0"/>
    <m:dispDef/>
    <m:lMargin m:val="0"/>
    <m:rMargin m:val="0"/>
    <m:defJc m:val="centerGroup"/>
    <m:wrapIndent m:val="1440"/>
    <m:intLim m:val="subSup"/>
    <m:naryLim m:val="undOvr"/>
  </m:mathPr>
  <w:themeFontLang w:val="en-GB" w:eastAsia="zh-CN" w:bidi="my-M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my-MM"/>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8F6E34362C4CEDB7F36A3EB31DA9C7">
    <w:name w:val="8A8F6E34362C4CEDB7F36A3EB31DA9C7"/>
  </w:style>
  <w:style w:type="character" w:styleId="Emphasis">
    <w:name w:val="Emphasis"/>
    <w:basedOn w:val="DefaultParagraphFont"/>
    <w:uiPriority w:val="4"/>
    <w:unhideWhenUsed/>
    <w:qFormat/>
    <w:rPr>
      <w:i/>
      <w:iCs/>
    </w:rPr>
  </w:style>
  <w:style w:type="paragraph" w:customStyle="1" w:styleId="872EB7FED30A4BB48B94C246250D2AF9">
    <w:name w:val="872EB7FED30A4BB48B94C246250D2AF9"/>
  </w:style>
  <w:style w:type="character" w:styleId="PlaceholderText">
    <w:name w:val="Placeholder Text"/>
    <w:basedOn w:val="DefaultParagraphFont"/>
    <w:uiPriority w:val="99"/>
    <w:semiHidden/>
    <w:rsid w:val="00CA71BF"/>
    <w:rPr>
      <w:color w:val="404040" w:themeColor="text1" w:themeTint="BF"/>
    </w:rPr>
  </w:style>
  <w:style w:type="paragraph" w:customStyle="1" w:styleId="E1E6D59AFCD94776BD616F4828001C4B">
    <w:name w:val="E1E6D59AFCD94776BD616F4828001C4B"/>
    <w:rsid w:val="00701E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DATA ANALYTICS CASE STUDY 3 pROJECT PART 3 rEPORT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920E84-3684-49B6-8392-A3DD8AE86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700</TotalTime>
  <Pages>65</Pages>
  <Words>12345</Words>
  <Characters>70373</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Analysis and Predicting Wait Times for Priority Procdures in Canada: Phase 1,2, 3 Report</vt:lpstr>
    </vt:vector>
  </TitlesOfParts>
  <Company/>
  <LinksUpToDate>false</LinksUpToDate>
  <CharactersWithSpaces>82553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and Predicting Wait Times for Priority Procdures in Canada: Part 3 Report</dc:title>
  <dc:subject/>
  <dc:creator>naw muaye</dc:creator>
  <cp:keywords/>
  <dc:description/>
  <cp:lastModifiedBy>Naw Mu Aye Naw Mu Aye</cp:lastModifiedBy>
  <cp:revision>245</cp:revision>
  <cp:lastPrinted>2025-06-20T03:17:00Z</cp:lastPrinted>
  <dcterms:created xsi:type="dcterms:W3CDTF">2025-06-08T21:04:00Z</dcterms:created>
  <dcterms:modified xsi:type="dcterms:W3CDTF">2025-06-20T03:17:00Z</dcterms:modified>
</cp:coreProperties>
</file>