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D51A" w14:textId="59D3AFE1" w:rsidR="004D0A57" w:rsidRPr="004D0A57" w:rsidRDefault="004D0A57" w:rsidP="004D0A57">
      <w:pPr>
        <w:rPr>
          <w:rFonts w:ascii="Calibri" w:hAnsi="Calibri" w:cs="Calibri"/>
          <w:sz w:val="28"/>
          <w:szCs w:val="28"/>
        </w:rPr>
      </w:pPr>
      <w:r w:rsidRPr="004D0A57">
        <w:rPr>
          <w:rFonts w:ascii="Calibri" w:hAnsi="Calibri" w:cs="Calibri"/>
          <w:sz w:val="28"/>
          <w:szCs w:val="28"/>
        </w:rPr>
        <w:t>肺癌的早期诊断技术</w:t>
      </w:r>
    </w:p>
    <w:p w14:paraId="13E99B41" w14:textId="77777777" w:rsidR="004D0A57" w:rsidRPr="004D0A57" w:rsidRDefault="004D0A57" w:rsidP="004D0A57">
      <w:pPr>
        <w:rPr>
          <w:rFonts w:ascii="Calibri" w:hAnsi="Calibri" w:cs="Calibri"/>
          <w:sz w:val="28"/>
          <w:szCs w:val="28"/>
          <w:lang w:val="en-US"/>
        </w:rPr>
      </w:pPr>
      <w:r w:rsidRPr="004D0A57">
        <w:rPr>
          <w:rFonts w:ascii="Calibri" w:hAnsi="Calibri" w:cs="Calibri"/>
          <w:sz w:val="28"/>
          <w:szCs w:val="28"/>
          <w:lang w:val="en-US"/>
        </w:rPr>
        <w:t>Core technical content</w:t>
      </w:r>
      <w:r w:rsidRPr="004D0A57">
        <w:rPr>
          <w:rFonts w:ascii="Calibri" w:hAnsi="Calibri" w:cs="Calibri"/>
          <w:sz w:val="28"/>
          <w:szCs w:val="28"/>
          <w:lang w:val="en-US"/>
        </w:rPr>
        <w:tab/>
      </w:r>
    </w:p>
    <w:p w14:paraId="646DAEA6" w14:textId="77777777" w:rsidR="004D0A57" w:rsidRPr="004D0A57" w:rsidRDefault="004D0A57" w:rsidP="004D0A57">
      <w:pPr>
        <w:rPr>
          <w:rFonts w:ascii="Calibri" w:hAnsi="Calibri" w:cs="Calibri"/>
          <w:sz w:val="28"/>
          <w:szCs w:val="28"/>
          <w:lang w:val="en-US"/>
        </w:rPr>
      </w:pPr>
    </w:p>
    <w:p w14:paraId="418E4D2B" w14:textId="1EBEAC6D" w:rsidR="004D0A57" w:rsidRPr="004D0A57" w:rsidRDefault="004D0A57" w:rsidP="004D0A57">
      <w:pPr>
        <w:rPr>
          <w:rFonts w:ascii="Calibri" w:hAnsi="Calibri" w:cs="Calibri"/>
          <w:sz w:val="28"/>
          <w:szCs w:val="28"/>
          <w:lang w:val="en-US"/>
        </w:rPr>
      </w:pPr>
      <w:r w:rsidRPr="004D0A57">
        <w:rPr>
          <w:rFonts w:ascii="Calibri" w:hAnsi="Calibri" w:cs="Calibri"/>
          <w:sz w:val="28"/>
          <w:szCs w:val="28"/>
        </w:rPr>
        <w:t xml:space="preserve">Abstract </w:t>
      </w:r>
    </w:p>
    <w:p w14:paraId="0B334A02" w14:textId="319B1E84" w:rsidR="004D0A57" w:rsidRP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Usually submitted beforehand for approval </w:t>
      </w:r>
    </w:p>
    <w:p w14:paraId="49AAEAF8" w14:textId="25A8E1C5" w:rsidR="004D0A57" w:rsidRP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Often made available in a meeting or conference catalogue (online or in print) </w:t>
      </w:r>
    </w:p>
    <w:p w14:paraId="3D05076F" w14:textId="5CD012D2" w:rsidR="004D0A57" w:rsidRP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Short and concise </w:t>
      </w:r>
    </w:p>
    <w:p w14:paraId="4CF5A0F2" w14:textId="77777777" w:rsid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Not required for all conferences/posters </w:t>
      </w:r>
    </w:p>
    <w:p w14:paraId="04FAF0EA" w14:textId="557D8F77" w:rsidR="004D0A57" w:rsidRP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Check guidelines </w:t>
      </w:r>
    </w:p>
    <w:p w14:paraId="29F8EE57" w14:textId="17E89135" w:rsidR="004D0A57" w:rsidRP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May have separate sections or be a single paragraph </w:t>
      </w:r>
    </w:p>
    <w:p w14:paraId="68375CA4" w14:textId="2C2E0782" w:rsid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Abstract Sections </w:t>
      </w:r>
    </w:p>
    <w:p w14:paraId="7F9A701A" w14:textId="77777777" w:rsidR="004D0A57" w:rsidRPr="004D0A57" w:rsidRDefault="004D0A57" w:rsidP="004D0A57">
      <w:pPr>
        <w:pStyle w:val="NormalWeb"/>
        <w:shd w:val="clear" w:color="auto" w:fill="FFFFFF"/>
        <w:rPr>
          <w:rFonts w:ascii="Calibri" w:hAnsi="Calibri" w:cs="Calibri"/>
          <w:sz w:val="28"/>
          <w:szCs w:val="28"/>
        </w:rPr>
      </w:pPr>
    </w:p>
    <w:p w14:paraId="08BB036C" w14:textId="77777777" w:rsidR="004D0A57" w:rsidRPr="004D0A57" w:rsidRDefault="004D0A57" w:rsidP="004D0A57">
      <w:pPr>
        <w:pStyle w:val="NormalWeb"/>
        <w:shd w:val="clear" w:color="auto" w:fill="FFFFFF"/>
        <w:rPr>
          <w:rFonts w:ascii="Calibri" w:hAnsi="Calibri" w:cs="Calibri"/>
          <w:sz w:val="28"/>
          <w:szCs w:val="28"/>
        </w:rPr>
      </w:pPr>
      <w:r w:rsidRPr="004D0A57">
        <w:rPr>
          <w:rFonts w:ascii="Calibri" w:hAnsi="Calibri" w:cs="Calibri"/>
          <w:sz w:val="28"/>
          <w:szCs w:val="28"/>
        </w:rPr>
        <w:t xml:space="preserve">Introduction </w:t>
      </w:r>
    </w:p>
    <w:p w14:paraId="097EFDD6" w14:textId="0C68955D" w:rsidR="004D0A57" w:rsidRPr="004D0A57" w:rsidRDefault="004D0A57" w:rsidP="004D0A57">
      <w:pPr>
        <w:pStyle w:val="NormalWeb"/>
        <w:shd w:val="clear" w:color="auto" w:fill="FFFFFF"/>
        <w:rPr>
          <w:rFonts w:ascii="Calibri" w:hAnsi="Calibri" w:cs="Calibri"/>
          <w:sz w:val="28"/>
          <w:szCs w:val="28"/>
        </w:rPr>
      </w:pPr>
      <w:r w:rsidRPr="004D0A57">
        <w:rPr>
          <w:rFonts w:ascii="Calibri" w:hAnsi="Calibri" w:cs="Calibri"/>
          <w:sz w:val="28"/>
          <w:szCs w:val="28"/>
        </w:rPr>
        <w:t>• 1-2 short paragraphs</w:t>
      </w:r>
      <w:r w:rsidRPr="004D0A57">
        <w:rPr>
          <w:rFonts w:ascii="Calibri" w:hAnsi="Calibri" w:cs="Calibri"/>
          <w:sz w:val="28"/>
          <w:szCs w:val="28"/>
        </w:rPr>
        <w:br/>
        <w:t xml:space="preserve">• </w:t>
      </w:r>
      <w:r>
        <w:rPr>
          <w:rFonts w:ascii="Calibri" w:hAnsi="Calibri" w:cs="Calibri"/>
          <w:sz w:val="28"/>
          <w:szCs w:val="28"/>
        </w:rPr>
        <w:t>R</w:t>
      </w:r>
      <w:r w:rsidRPr="004D0A57">
        <w:rPr>
          <w:rFonts w:ascii="Calibri" w:hAnsi="Calibri" w:cs="Calibri"/>
          <w:sz w:val="28"/>
          <w:szCs w:val="28"/>
        </w:rPr>
        <w:t>esearch background</w:t>
      </w:r>
      <w:r w:rsidRPr="004D0A57">
        <w:rPr>
          <w:rFonts w:ascii="Calibri" w:hAnsi="Calibri" w:cs="Calibri"/>
          <w:sz w:val="28"/>
          <w:szCs w:val="28"/>
        </w:rPr>
        <w:br/>
        <w:t xml:space="preserve">• </w:t>
      </w:r>
      <w:r>
        <w:rPr>
          <w:rFonts w:ascii="Calibri" w:hAnsi="Calibri" w:cs="Calibri"/>
          <w:sz w:val="28"/>
          <w:szCs w:val="28"/>
        </w:rPr>
        <w:t>R</w:t>
      </w:r>
      <w:r w:rsidRPr="004D0A57">
        <w:rPr>
          <w:rFonts w:ascii="Calibri" w:hAnsi="Calibri" w:cs="Calibri"/>
          <w:sz w:val="28"/>
          <w:szCs w:val="28"/>
        </w:rPr>
        <w:t xml:space="preserve">esearch question and hypothesis </w:t>
      </w:r>
    </w:p>
    <w:p w14:paraId="67DCA5AD" w14:textId="50E2C9C5" w:rsidR="004D0A57" w:rsidRPr="004D0A57" w:rsidRDefault="004D0A57" w:rsidP="004D0A57">
      <w:pPr>
        <w:pStyle w:val="NormalWeb"/>
        <w:shd w:val="clear" w:color="auto" w:fill="FFFFFF"/>
        <w:rPr>
          <w:rFonts w:ascii="Calibri" w:hAnsi="Calibri" w:cs="Calibri"/>
          <w:sz w:val="28"/>
          <w:szCs w:val="28"/>
        </w:rPr>
      </w:pPr>
      <w:r w:rsidRPr="004D0A57">
        <w:rPr>
          <w:rFonts w:ascii="Calibri" w:hAnsi="Calibri" w:cs="Calibri"/>
          <w:sz w:val="28"/>
          <w:szCs w:val="28"/>
        </w:rPr>
        <w:t xml:space="preserve">• 1 paragraph for introduction1 paragraph describing purpose of research </w:t>
      </w:r>
    </w:p>
    <w:p w14:paraId="2EE1F8AE" w14:textId="77777777" w:rsidR="004D0A57" w:rsidRPr="004D0A57" w:rsidRDefault="004D0A57" w:rsidP="004D0A57">
      <w:pPr>
        <w:pStyle w:val="NormalWeb"/>
        <w:shd w:val="clear" w:color="auto" w:fill="FFFFFF"/>
        <w:rPr>
          <w:rFonts w:ascii="Calibri" w:hAnsi="Calibri" w:cs="Calibri"/>
          <w:sz w:val="28"/>
          <w:szCs w:val="28"/>
        </w:rPr>
      </w:pPr>
    </w:p>
    <w:p w14:paraId="55509364" w14:textId="5C676950" w:rsidR="004D0A57" w:rsidRPr="004D0A57" w:rsidRDefault="004D0A57" w:rsidP="004D0A57">
      <w:pPr>
        <w:pStyle w:val="NormalWeb"/>
        <w:shd w:val="clear" w:color="auto" w:fill="FFFFFF"/>
        <w:rPr>
          <w:rFonts w:ascii="Calibri" w:hAnsi="Calibri" w:cs="Calibri"/>
          <w:sz w:val="28"/>
          <w:szCs w:val="28"/>
        </w:rPr>
      </w:pPr>
      <w:r w:rsidRPr="004D0A57">
        <w:rPr>
          <w:rFonts w:ascii="Calibri" w:hAnsi="Calibri" w:cs="Calibri"/>
          <w:sz w:val="28"/>
          <w:szCs w:val="28"/>
        </w:rPr>
        <w:t xml:space="preserve">Materials and Methods </w:t>
      </w:r>
    </w:p>
    <w:p w14:paraId="1D829F23" w14:textId="490B14DE" w:rsidR="004D0A57" w:rsidRDefault="004D0A57" w:rsidP="004D0A57">
      <w:pPr>
        <w:pStyle w:val="NormalWeb"/>
        <w:numPr>
          <w:ilvl w:val="0"/>
          <w:numId w:val="2"/>
        </w:numPr>
        <w:shd w:val="clear" w:color="auto" w:fill="FFFFFF"/>
        <w:rPr>
          <w:rFonts w:ascii="Calibri" w:hAnsi="Calibri" w:cs="Calibri"/>
          <w:sz w:val="28"/>
          <w:szCs w:val="28"/>
        </w:rPr>
      </w:pPr>
      <w:r>
        <w:rPr>
          <w:rFonts w:ascii="Calibri" w:hAnsi="Calibri" w:cs="Calibri"/>
          <w:sz w:val="28"/>
          <w:szCs w:val="28"/>
        </w:rPr>
        <w:t>M</w:t>
      </w:r>
      <w:r w:rsidRPr="004D0A57">
        <w:rPr>
          <w:rFonts w:ascii="Calibri" w:hAnsi="Calibri" w:cs="Calibri"/>
          <w:sz w:val="28"/>
          <w:szCs w:val="28"/>
        </w:rPr>
        <w:t xml:space="preserve">aterials used and methods applied (including statistics and significance </w:t>
      </w:r>
      <w:proofErr w:type="spellStart"/>
      <w:r w:rsidRPr="004D0A57">
        <w:rPr>
          <w:rFonts w:ascii="Calibri" w:hAnsi="Calibri" w:cs="Calibri"/>
          <w:sz w:val="28"/>
          <w:szCs w:val="28"/>
        </w:rPr>
        <w:t>cutoffs</w:t>
      </w:r>
      <w:proofErr w:type="spellEnd"/>
      <w:r w:rsidRPr="004D0A57">
        <w:rPr>
          <w:rFonts w:ascii="Calibri" w:hAnsi="Calibri" w:cs="Calibri"/>
          <w:sz w:val="28"/>
          <w:szCs w:val="28"/>
        </w:rPr>
        <w:t xml:space="preserve">) </w:t>
      </w:r>
    </w:p>
    <w:p w14:paraId="5E79BB1E" w14:textId="77777777" w:rsid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Include relevant images, charts, graphs to help viewer understand your project Explain why you chose your methods </w:t>
      </w:r>
    </w:p>
    <w:p w14:paraId="310BD2AA" w14:textId="007AF352" w:rsidR="004D0A57" w:rsidRP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Generally 2 paragraphs </w:t>
      </w:r>
    </w:p>
    <w:p w14:paraId="5B54475E" w14:textId="0AF0C4C4" w:rsidR="004D0A57" w:rsidRPr="004D0A57" w:rsidRDefault="004D0A57" w:rsidP="004D0A57">
      <w:pPr>
        <w:pStyle w:val="NormalWeb"/>
        <w:shd w:val="clear" w:color="auto" w:fill="FFFFFF"/>
        <w:rPr>
          <w:rFonts w:ascii="Calibri" w:hAnsi="Calibri" w:cs="Calibri"/>
          <w:sz w:val="28"/>
          <w:szCs w:val="28"/>
        </w:rPr>
      </w:pPr>
      <w:r w:rsidRPr="004D0A57">
        <w:rPr>
          <w:rFonts w:ascii="Calibri" w:hAnsi="Calibri" w:cs="Calibri"/>
          <w:sz w:val="28"/>
          <w:szCs w:val="28"/>
        </w:rPr>
        <w:t xml:space="preserve">Results </w:t>
      </w:r>
    </w:p>
    <w:p w14:paraId="1D303F6A" w14:textId="72260744" w:rsidR="004D0A57" w:rsidRDefault="004D0A57" w:rsidP="004D0A57">
      <w:pPr>
        <w:pStyle w:val="NormalWeb"/>
        <w:numPr>
          <w:ilvl w:val="0"/>
          <w:numId w:val="2"/>
        </w:numPr>
        <w:shd w:val="clear" w:color="auto" w:fill="FFFFFF"/>
        <w:rPr>
          <w:rFonts w:ascii="Calibri" w:hAnsi="Calibri" w:cs="Calibri"/>
          <w:sz w:val="28"/>
          <w:szCs w:val="28"/>
        </w:rPr>
      </w:pPr>
      <w:r>
        <w:rPr>
          <w:rFonts w:ascii="Calibri" w:hAnsi="Calibri" w:cs="Calibri"/>
          <w:sz w:val="28"/>
          <w:szCs w:val="28"/>
        </w:rPr>
        <w:t>S</w:t>
      </w:r>
      <w:r w:rsidRPr="004D0A57">
        <w:rPr>
          <w:rFonts w:ascii="Calibri" w:hAnsi="Calibri" w:cs="Calibri"/>
          <w:sz w:val="28"/>
          <w:szCs w:val="28"/>
        </w:rPr>
        <w:t xml:space="preserve">ummary of results </w:t>
      </w:r>
    </w:p>
    <w:p w14:paraId="676278D1" w14:textId="77777777" w:rsid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Figures and tables</w:t>
      </w:r>
      <w:r w:rsidRPr="004D0A57">
        <w:rPr>
          <w:rFonts w:ascii="Calibri" w:hAnsi="Calibri" w:cs="Calibri"/>
          <w:sz w:val="28"/>
          <w:szCs w:val="28"/>
        </w:rPr>
        <w:br/>
        <w:t>Label clearly and with caption</w:t>
      </w:r>
      <w:r w:rsidRPr="004D0A57">
        <w:rPr>
          <w:rFonts w:ascii="Calibri" w:hAnsi="Calibri" w:cs="Calibri"/>
          <w:sz w:val="28"/>
          <w:szCs w:val="28"/>
        </w:rPr>
        <w:br/>
        <w:t xml:space="preserve">Use figures and tables that look good to attract attention </w:t>
      </w:r>
    </w:p>
    <w:p w14:paraId="5C8A70DF" w14:textId="5BBFC7D7" w:rsidR="004D0A57" w:rsidRP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Sometimes caption text is only text in this section </w:t>
      </w:r>
    </w:p>
    <w:p w14:paraId="0400838A" w14:textId="0B1FA4DB" w:rsidR="004D0A57" w:rsidRDefault="004D0A57" w:rsidP="004D0A57">
      <w:pPr>
        <w:pStyle w:val="NormalWeb"/>
        <w:numPr>
          <w:ilvl w:val="0"/>
          <w:numId w:val="2"/>
        </w:numPr>
        <w:shd w:val="clear" w:color="auto" w:fill="FFFFFF"/>
        <w:rPr>
          <w:rFonts w:ascii="Calibri" w:hAnsi="Calibri" w:cs="Calibri"/>
          <w:sz w:val="28"/>
          <w:szCs w:val="28"/>
        </w:rPr>
      </w:pPr>
      <w:r>
        <w:rPr>
          <w:rFonts w:ascii="Calibri" w:hAnsi="Calibri" w:cs="Calibri"/>
          <w:sz w:val="28"/>
          <w:szCs w:val="28"/>
        </w:rPr>
        <w:lastRenderedPageBreak/>
        <w:t>R</w:t>
      </w:r>
      <w:r w:rsidRPr="004D0A57">
        <w:rPr>
          <w:rFonts w:ascii="Calibri" w:hAnsi="Calibri" w:cs="Calibri"/>
          <w:sz w:val="28"/>
          <w:szCs w:val="28"/>
        </w:rPr>
        <w:t xml:space="preserve">elationship between results and research question </w:t>
      </w:r>
    </w:p>
    <w:p w14:paraId="4618FA3F" w14:textId="7210A7C1" w:rsidR="004D0A57" w:rsidRP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More figures, less text and tables </w:t>
      </w:r>
    </w:p>
    <w:p w14:paraId="10890138" w14:textId="77777777" w:rsidR="004D0A57" w:rsidRPr="004D0A57" w:rsidRDefault="004D0A57" w:rsidP="004D0A57">
      <w:pPr>
        <w:pStyle w:val="NormalWeb"/>
        <w:shd w:val="clear" w:color="auto" w:fill="FFFFFF"/>
        <w:rPr>
          <w:rFonts w:ascii="Calibri" w:hAnsi="Calibri" w:cs="Calibri"/>
          <w:sz w:val="28"/>
          <w:szCs w:val="28"/>
        </w:rPr>
      </w:pPr>
    </w:p>
    <w:p w14:paraId="01BF668E" w14:textId="26CDF8CE" w:rsidR="004D0A57" w:rsidRPr="004D0A57" w:rsidRDefault="004D0A57" w:rsidP="004D0A57">
      <w:pPr>
        <w:pStyle w:val="NormalWeb"/>
        <w:shd w:val="clear" w:color="auto" w:fill="FFFFFF"/>
        <w:rPr>
          <w:rFonts w:ascii="Calibri" w:hAnsi="Calibri" w:cs="Calibri"/>
          <w:sz w:val="28"/>
          <w:szCs w:val="28"/>
        </w:rPr>
      </w:pPr>
      <w:r w:rsidRPr="004D0A57">
        <w:rPr>
          <w:rFonts w:ascii="Calibri" w:hAnsi="Calibri" w:cs="Calibri"/>
          <w:sz w:val="28"/>
          <w:szCs w:val="28"/>
        </w:rPr>
        <w:t xml:space="preserve">Conclusions </w:t>
      </w:r>
    </w:p>
    <w:p w14:paraId="47326E8E" w14:textId="7EF3CDAB" w:rsidR="004D0A57" w:rsidRDefault="004D0A57" w:rsidP="004D0A57">
      <w:pPr>
        <w:pStyle w:val="NormalWeb"/>
        <w:numPr>
          <w:ilvl w:val="0"/>
          <w:numId w:val="2"/>
        </w:numPr>
        <w:shd w:val="clear" w:color="auto" w:fill="FFFFFF"/>
        <w:rPr>
          <w:rFonts w:ascii="Calibri" w:hAnsi="Calibri" w:cs="Calibri"/>
          <w:sz w:val="28"/>
          <w:szCs w:val="28"/>
        </w:rPr>
      </w:pPr>
      <w:r>
        <w:rPr>
          <w:rFonts w:ascii="Calibri" w:hAnsi="Calibri" w:cs="Calibri"/>
          <w:sz w:val="28"/>
          <w:szCs w:val="28"/>
        </w:rPr>
        <w:t>R</w:t>
      </w:r>
      <w:r w:rsidRPr="004D0A57">
        <w:rPr>
          <w:rFonts w:ascii="Calibri" w:hAnsi="Calibri" w:cs="Calibri"/>
          <w:sz w:val="28"/>
          <w:szCs w:val="28"/>
        </w:rPr>
        <w:t xml:space="preserve">eview research question, results, and conclusions </w:t>
      </w:r>
    </w:p>
    <w:p w14:paraId="7E7A0363" w14:textId="0B188852" w:rsidR="004D0A57" w:rsidRP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Bullet points acceptable/preferred </w:t>
      </w:r>
    </w:p>
    <w:p w14:paraId="7BEEE58D" w14:textId="3FD79E78" w:rsid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Discuss why your results are interesting or significant </w:t>
      </w:r>
    </w:p>
    <w:p w14:paraId="4AADB9DB" w14:textId="77777777" w:rsidR="004D0A57" w:rsidRPr="004D0A57" w:rsidRDefault="004D0A57" w:rsidP="004D0A57">
      <w:pPr>
        <w:pStyle w:val="NormalWeb"/>
        <w:shd w:val="clear" w:color="auto" w:fill="FFFFFF"/>
        <w:rPr>
          <w:rFonts w:ascii="Calibri" w:hAnsi="Calibri" w:cs="Calibri"/>
          <w:sz w:val="28"/>
          <w:szCs w:val="28"/>
        </w:rPr>
      </w:pPr>
    </w:p>
    <w:p w14:paraId="37CC0066" w14:textId="4610AAC6" w:rsidR="004D0A57" w:rsidRPr="004D0A57" w:rsidRDefault="004D0A57" w:rsidP="004D0A57">
      <w:pPr>
        <w:pStyle w:val="NormalWeb"/>
        <w:shd w:val="clear" w:color="auto" w:fill="FFFFFF"/>
        <w:rPr>
          <w:rFonts w:ascii="Calibri" w:hAnsi="Calibri" w:cs="Calibri"/>
          <w:sz w:val="28"/>
          <w:szCs w:val="28"/>
        </w:rPr>
      </w:pPr>
      <w:r w:rsidRPr="004D0A57">
        <w:rPr>
          <w:rFonts w:ascii="Calibri" w:hAnsi="Calibri" w:cs="Calibri"/>
          <w:sz w:val="28"/>
          <w:szCs w:val="28"/>
        </w:rPr>
        <w:t xml:space="preserve">References </w:t>
      </w:r>
    </w:p>
    <w:p w14:paraId="10BB0EA6" w14:textId="77777777" w:rsid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List references</w:t>
      </w:r>
    </w:p>
    <w:p w14:paraId="5D833162" w14:textId="77777777" w:rsid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Break into columns if needed</w:t>
      </w:r>
    </w:p>
    <w:p w14:paraId="6AF5FDFB" w14:textId="3CDF4C69" w:rsidR="004D0A57" w:rsidRDefault="004D0A57" w:rsidP="004D0A57">
      <w:pPr>
        <w:pStyle w:val="NormalWeb"/>
        <w:numPr>
          <w:ilvl w:val="0"/>
          <w:numId w:val="2"/>
        </w:numPr>
        <w:shd w:val="clear" w:color="auto" w:fill="FFFFFF"/>
        <w:rPr>
          <w:rFonts w:ascii="Calibri" w:hAnsi="Calibri" w:cs="Calibri"/>
          <w:sz w:val="28"/>
          <w:szCs w:val="28"/>
        </w:rPr>
      </w:pPr>
      <w:r>
        <w:rPr>
          <w:rFonts w:ascii="Calibri" w:hAnsi="Calibri" w:cs="Calibri"/>
          <w:sz w:val="28"/>
          <w:szCs w:val="28"/>
        </w:rPr>
        <w:t>S</w:t>
      </w:r>
      <w:r w:rsidRPr="004D0A57">
        <w:rPr>
          <w:rFonts w:ascii="Calibri" w:hAnsi="Calibri" w:cs="Calibri"/>
          <w:sz w:val="28"/>
          <w:szCs w:val="28"/>
        </w:rPr>
        <w:t xml:space="preserve">maller font here to make everything fit </w:t>
      </w:r>
    </w:p>
    <w:p w14:paraId="2838091F" w14:textId="34A64D73" w:rsidR="004D0A57" w:rsidRP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Some conferences don’t require this section </w:t>
      </w:r>
    </w:p>
    <w:p w14:paraId="29E0E5E7" w14:textId="4DF645F7" w:rsidR="004D0A57" w:rsidRP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Relate to other research when possible </w:t>
      </w:r>
    </w:p>
    <w:p w14:paraId="3A6A8729" w14:textId="7BE6E700" w:rsid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What are the broader implications or applications? </w:t>
      </w:r>
    </w:p>
    <w:p w14:paraId="40A5862A" w14:textId="6438D5C5" w:rsidR="004D0A57" w:rsidRPr="004D0A57" w:rsidRDefault="004D0A57" w:rsidP="004D0A57">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Future steps? </w:t>
      </w:r>
    </w:p>
    <w:p w14:paraId="26DB084E" w14:textId="1F7255BF" w:rsidR="00AA68D1" w:rsidRDefault="004D0A57" w:rsidP="00AA68D1">
      <w:pPr>
        <w:pStyle w:val="NormalWeb"/>
        <w:numPr>
          <w:ilvl w:val="0"/>
          <w:numId w:val="2"/>
        </w:numPr>
        <w:shd w:val="clear" w:color="auto" w:fill="FFFFFF"/>
        <w:rPr>
          <w:rFonts w:ascii="Calibri" w:hAnsi="Calibri" w:cs="Calibri"/>
          <w:sz w:val="28"/>
          <w:szCs w:val="28"/>
        </w:rPr>
      </w:pPr>
      <w:r w:rsidRPr="004D0A57">
        <w:rPr>
          <w:rFonts w:ascii="Calibri" w:hAnsi="Calibri" w:cs="Calibri"/>
          <w:sz w:val="28"/>
          <w:szCs w:val="28"/>
        </w:rPr>
        <w:t xml:space="preserve">May be additional sections depending on conference </w:t>
      </w:r>
    </w:p>
    <w:p w14:paraId="21AE6244" w14:textId="77777777" w:rsidR="00AA68D1" w:rsidRDefault="00AA68D1" w:rsidP="00AA68D1">
      <w:pPr>
        <w:pStyle w:val="NormalWeb"/>
        <w:shd w:val="clear" w:color="auto" w:fill="FFFFFF"/>
        <w:rPr>
          <w:rFonts w:ascii="Calibri" w:hAnsi="Calibri" w:cs="Calibri"/>
          <w:sz w:val="28"/>
          <w:szCs w:val="28"/>
        </w:rPr>
      </w:pPr>
    </w:p>
    <w:p w14:paraId="2B1C15BF" w14:textId="77777777" w:rsidR="00AA68D1" w:rsidRDefault="00AA68D1" w:rsidP="00AA68D1">
      <w:pPr>
        <w:pStyle w:val="NormalWeb"/>
        <w:shd w:val="clear" w:color="auto" w:fill="FFFFFF"/>
        <w:rPr>
          <w:rFonts w:ascii="Calibri" w:hAnsi="Calibri" w:cs="Calibri"/>
          <w:sz w:val="28"/>
          <w:szCs w:val="28"/>
        </w:rPr>
      </w:pPr>
    </w:p>
    <w:p w14:paraId="51D0E89F" w14:textId="77777777" w:rsidR="00AA68D1" w:rsidRDefault="00AA68D1" w:rsidP="00AA68D1">
      <w:pPr>
        <w:rPr>
          <w:rFonts w:ascii="Calibri" w:hAnsi="Calibri" w:cs="Calibri"/>
          <w:sz w:val="28"/>
          <w:szCs w:val="28"/>
        </w:rPr>
      </w:pPr>
      <w:r w:rsidRPr="004D0A57">
        <w:rPr>
          <w:rFonts w:ascii="Calibri" w:hAnsi="Calibri" w:cs="Calibri"/>
          <w:sz w:val="28"/>
          <w:szCs w:val="28"/>
        </w:rPr>
        <w:t xml:space="preserve">Abstract </w:t>
      </w:r>
    </w:p>
    <w:p w14:paraId="71F5D535" w14:textId="71ADF9B3" w:rsidR="00DD0C57" w:rsidRDefault="00DD0C57" w:rsidP="00DD0C57">
      <w:pPr>
        <w:pStyle w:val="NormalWeb"/>
        <w:shd w:val="clear" w:color="auto" w:fill="FFFFFF"/>
        <w:rPr>
          <w:rFonts w:ascii="Calibri" w:hAnsi="Calibri" w:cs="Calibri"/>
          <w:sz w:val="28"/>
          <w:szCs w:val="28"/>
        </w:rPr>
      </w:pPr>
      <w:r w:rsidRPr="004D0A57">
        <w:rPr>
          <w:rFonts w:ascii="Calibri" w:hAnsi="Calibri" w:cs="Calibri"/>
          <w:sz w:val="28"/>
          <w:szCs w:val="28"/>
        </w:rPr>
        <w:t>Introduction</w:t>
      </w:r>
      <w:r>
        <w:rPr>
          <w:rFonts w:ascii="Calibri" w:hAnsi="Calibri" w:cs="Calibri"/>
          <w:sz w:val="28"/>
          <w:szCs w:val="28"/>
        </w:rPr>
        <w:t>:</w:t>
      </w:r>
    </w:p>
    <w:p w14:paraId="0B139BC2" w14:textId="77777777" w:rsidR="00DD0C57" w:rsidRPr="00DD0C57" w:rsidRDefault="00DD0C57" w:rsidP="00DD0C57">
      <w:pPr>
        <w:pStyle w:val="NormalWeb"/>
        <w:rPr>
          <w:rFonts w:ascii="Calibri" w:hAnsi="Calibri" w:cs="Calibri"/>
          <w:sz w:val="28"/>
          <w:szCs w:val="28"/>
        </w:rPr>
      </w:pPr>
      <w:r w:rsidRPr="00DD0C57">
        <w:rPr>
          <w:rFonts w:ascii="Calibri" w:hAnsi="Calibri" w:cs="Calibri"/>
          <w:sz w:val="28"/>
          <w:szCs w:val="28"/>
        </w:rPr>
        <w:t>Lung cancer is the most common cause of cancer-related deaths in North America and other developed countries. According to the 2020 special report on lung cancer, this disease is the most commonly diagnosed cancer and the leading cause of cancer death in Canada [</w:t>
      </w:r>
      <w:r w:rsidRPr="00DD0C57">
        <w:rPr>
          <w:rFonts w:ascii="Calibri" w:hAnsi="Calibri" w:cs="Calibri"/>
          <w:color w:val="0772B5"/>
          <w:sz w:val="28"/>
          <w:szCs w:val="28"/>
        </w:rPr>
        <w:t>1</w:t>
      </w:r>
      <w:r w:rsidRPr="00DD0C57">
        <w:rPr>
          <w:rFonts w:ascii="Calibri" w:hAnsi="Calibri" w:cs="Calibri"/>
          <w:sz w:val="28"/>
          <w:szCs w:val="28"/>
        </w:rPr>
        <w:t>]. The impact imposed is highlighted by statistics reporting a higher number of Canadians dying of lung cancer than colorectal, pancreatic, and breast cancers combined. For instance, approximately 30,000 Canadians will be diagnosed with lung cancer, with a projection of 21,000 death in 2020. Globally, the cancer burden is projected to double by 2050, with lung cancer at the top of the list [</w:t>
      </w:r>
      <w:r w:rsidRPr="00DD0C57">
        <w:rPr>
          <w:rFonts w:ascii="Calibri" w:hAnsi="Calibri" w:cs="Calibri"/>
          <w:color w:val="0772B5"/>
          <w:sz w:val="28"/>
          <w:szCs w:val="28"/>
        </w:rPr>
        <w:t>1</w:t>
      </w:r>
      <w:r w:rsidRPr="00DD0C57">
        <w:rPr>
          <w:rFonts w:ascii="Calibri" w:hAnsi="Calibri" w:cs="Calibri"/>
          <w:sz w:val="28"/>
          <w:szCs w:val="28"/>
        </w:rPr>
        <w:t xml:space="preserve">]. </w:t>
      </w:r>
    </w:p>
    <w:p w14:paraId="43BD6F25" w14:textId="77777777" w:rsidR="00DD0C57" w:rsidRDefault="00DD0C57" w:rsidP="00DD0C57">
      <w:pPr>
        <w:pStyle w:val="NormalWeb"/>
        <w:rPr>
          <w:rFonts w:ascii="Calibri" w:hAnsi="Calibri" w:cs="Calibri"/>
          <w:sz w:val="28"/>
          <w:szCs w:val="28"/>
        </w:rPr>
      </w:pPr>
      <w:r w:rsidRPr="00DD0C57">
        <w:rPr>
          <w:rFonts w:ascii="Calibri" w:hAnsi="Calibri" w:cs="Calibri"/>
          <w:sz w:val="28"/>
          <w:szCs w:val="28"/>
        </w:rPr>
        <w:lastRenderedPageBreak/>
        <w:t xml:space="preserve">People die from lung cancer because it is often not diagnosed until the cancer is at an advanced stage. Detailed pathogenesis, effective early detection, and suitable drugs help in the effective therapy of lung cancer. Thus, </w:t>
      </w:r>
      <w:r w:rsidRPr="00DD0C57">
        <w:rPr>
          <w:rFonts w:ascii="Calibri" w:hAnsi="Calibri" w:cs="Calibri"/>
          <w:sz w:val="28"/>
          <w:szCs w:val="28"/>
          <w:highlight w:val="yellow"/>
        </w:rPr>
        <w:t>the earliest diagnosis of lung cancer is crucial, especially in screening high-risk populations</w:t>
      </w:r>
      <w:r w:rsidRPr="00DD0C57">
        <w:rPr>
          <w:rFonts w:ascii="Calibri" w:hAnsi="Calibri" w:cs="Calibri"/>
          <w:sz w:val="28"/>
          <w:szCs w:val="28"/>
        </w:rPr>
        <w:t xml:space="preserve"> (e.g., smokers, exposure to fumes, oil fields, toxic occupational places, etc.) with an urgent need to identify novel biomarkers. </w:t>
      </w:r>
    </w:p>
    <w:p w14:paraId="0A4B2524" w14:textId="3DD8DDB0" w:rsidR="00DD0C57" w:rsidRPr="00DD0C57" w:rsidRDefault="00DD0C57" w:rsidP="00DD0C57">
      <w:pPr>
        <w:pStyle w:val="NormalWeb"/>
        <w:rPr>
          <w:rFonts w:ascii="Calibri" w:hAnsi="Calibri" w:cs="Calibri"/>
          <w:sz w:val="28"/>
          <w:szCs w:val="28"/>
        </w:rPr>
      </w:pPr>
      <w:r w:rsidRPr="00DD0C57">
        <w:rPr>
          <w:rFonts w:ascii="Calibri" w:hAnsi="Calibri" w:cs="Calibri"/>
          <w:sz w:val="28"/>
          <w:szCs w:val="28"/>
        </w:rPr>
        <w:t xml:space="preserve">Furthermore, </w:t>
      </w:r>
      <w:r w:rsidRPr="00DD0C57">
        <w:rPr>
          <w:rFonts w:ascii="Calibri" w:hAnsi="Calibri" w:cs="Calibri"/>
          <w:sz w:val="28"/>
          <w:szCs w:val="28"/>
          <w:highlight w:val="yellow"/>
        </w:rPr>
        <w:t>accurate diagnosis is vital for the most suitable treatment of individual patients with lung cancer</w:t>
      </w:r>
      <w:r w:rsidRPr="00DD0C57">
        <w:rPr>
          <w:rFonts w:ascii="Calibri" w:hAnsi="Calibri" w:cs="Calibri"/>
          <w:sz w:val="28"/>
          <w:szCs w:val="28"/>
        </w:rPr>
        <w:t xml:space="preserve">. Thus, there is an urgent need to identify sensitive and specific biomarkers for early diagnosis. </w:t>
      </w:r>
    </w:p>
    <w:p w14:paraId="7FDC8A60" w14:textId="77777777" w:rsidR="00DD0C57" w:rsidRPr="00DD0C57" w:rsidRDefault="00DD0C57" w:rsidP="00DD0C57">
      <w:pPr>
        <w:pStyle w:val="NormalWeb"/>
        <w:rPr>
          <w:rFonts w:ascii="Calibri" w:hAnsi="Calibri" w:cs="Calibri"/>
          <w:sz w:val="28"/>
          <w:szCs w:val="28"/>
        </w:rPr>
      </w:pPr>
      <w:r w:rsidRPr="00DD0C57">
        <w:rPr>
          <w:rFonts w:ascii="Calibri" w:hAnsi="Calibri" w:cs="Calibri"/>
          <w:sz w:val="28"/>
          <w:szCs w:val="28"/>
        </w:rPr>
        <w:t>Currently, low-dose CT (LDCT) is routinely used for lung cancer screening. In addition, a trial (NELSON) has shown that this particular screening has a selectivity of 85% and a specificity of 99% compared to no screening [</w:t>
      </w:r>
      <w:r w:rsidRPr="00DD0C57">
        <w:rPr>
          <w:rFonts w:ascii="Calibri" w:hAnsi="Calibri" w:cs="Calibri"/>
          <w:color w:val="0772B5"/>
          <w:sz w:val="28"/>
          <w:szCs w:val="28"/>
        </w:rPr>
        <w:t>2</w:t>
      </w:r>
      <w:r w:rsidRPr="00DD0C57">
        <w:rPr>
          <w:rFonts w:ascii="Calibri" w:hAnsi="Calibri" w:cs="Calibri"/>
          <w:sz w:val="28"/>
          <w:szCs w:val="28"/>
        </w:rPr>
        <w:t>]. A recent study showed that the overall false-positive rate reached 81% [</w:t>
      </w:r>
      <w:r w:rsidRPr="00DD0C57">
        <w:rPr>
          <w:rFonts w:ascii="Calibri" w:hAnsi="Calibri" w:cs="Calibri"/>
          <w:color w:val="0772B5"/>
          <w:sz w:val="28"/>
          <w:szCs w:val="28"/>
        </w:rPr>
        <w:t>3</w:t>
      </w:r>
      <w:r w:rsidRPr="00DD0C57">
        <w:rPr>
          <w:rFonts w:ascii="Calibri" w:hAnsi="Calibri" w:cs="Calibri"/>
          <w:sz w:val="28"/>
          <w:szCs w:val="28"/>
        </w:rPr>
        <w:t xml:space="preserve">]. This very high number required additional imaging or testing to confirm the results. </w:t>
      </w:r>
    </w:p>
    <w:p w14:paraId="15215006" w14:textId="77777777" w:rsidR="00DD0C57" w:rsidRDefault="00DD0C57" w:rsidP="00DD0C57">
      <w:pPr>
        <w:pStyle w:val="NormalWeb"/>
        <w:rPr>
          <w:rFonts w:ascii="Calibri" w:hAnsi="Calibri" w:cs="Calibri"/>
          <w:sz w:val="28"/>
          <w:szCs w:val="28"/>
        </w:rPr>
      </w:pPr>
      <w:r w:rsidRPr="00DD0C57">
        <w:rPr>
          <w:rFonts w:ascii="Calibri" w:hAnsi="Calibri" w:cs="Calibri"/>
          <w:sz w:val="28"/>
          <w:szCs w:val="28"/>
        </w:rPr>
        <w:t xml:space="preserve">This </w:t>
      </w:r>
      <w:r>
        <w:rPr>
          <w:rFonts w:ascii="Calibri" w:hAnsi="Calibri" w:cs="Calibri"/>
          <w:sz w:val="28"/>
          <w:szCs w:val="28"/>
        </w:rPr>
        <w:t>study</w:t>
      </w:r>
      <w:r w:rsidRPr="00DD0C57">
        <w:rPr>
          <w:rFonts w:ascii="Calibri" w:hAnsi="Calibri" w:cs="Calibri"/>
          <w:sz w:val="28"/>
          <w:szCs w:val="28"/>
        </w:rPr>
        <w:t xml:space="preserve"> will </w:t>
      </w:r>
      <w:r>
        <w:rPr>
          <w:rFonts w:ascii="Calibri" w:hAnsi="Calibri" w:cs="Calibri"/>
          <w:sz w:val="28"/>
          <w:szCs w:val="28"/>
        </w:rPr>
        <w:t>focus</w:t>
      </w:r>
      <w:r w:rsidRPr="00DD0C57">
        <w:rPr>
          <w:rFonts w:ascii="Calibri" w:hAnsi="Calibri" w:cs="Calibri"/>
          <w:sz w:val="28"/>
          <w:szCs w:val="28"/>
        </w:rPr>
        <w:t xml:space="preserve"> on</w:t>
      </w:r>
      <w:r>
        <w:rPr>
          <w:rFonts w:ascii="Calibri" w:hAnsi="Calibri" w:cs="Calibri"/>
          <w:sz w:val="28"/>
          <w:szCs w:val="28"/>
        </w:rPr>
        <w:t xml:space="preserve"> 2 questions:</w:t>
      </w:r>
    </w:p>
    <w:p w14:paraId="71CCBB30" w14:textId="3A07C5AE" w:rsidR="00DD0C57" w:rsidRDefault="00DD0C57" w:rsidP="00DD0C57">
      <w:pPr>
        <w:pStyle w:val="NormalWeb"/>
        <w:rPr>
          <w:rFonts w:ascii="Calibri" w:hAnsi="Calibri" w:cs="Calibri"/>
          <w:sz w:val="28"/>
          <w:szCs w:val="28"/>
        </w:rPr>
      </w:pPr>
      <w:r>
        <w:rPr>
          <w:rFonts w:ascii="Calibri" w:hAnsi="Calibri" w:cs="Calibri"/>
          <w:sz w:val="28"/>
          <w:szCs w:val="28"/>
        </w:rPr>
        <w:t xml:space="preserve">how to improve </w:t>
      </w:r>
      <w:r w:rsidRPr="00DD0C57">
        <w:rPr>
          <w:rFonts w:ascii="Calibri" w:hAnsi="Calibri" w:cs="Calibri"/>
          <w:sz w:val="28"/>
          <w:szCs w:val="28"/>
          <w:highlight w:val="yellow"/>
        </w:rPr>
        <w:t>earliest diagnosis of lung cancer</w:t>
      </w:r>
      <w:r>
        <w:rPr>
          <w:rFonts w:ascii="Calibri" w:hAnsi="Calibri" w:cs="Calibri"/>
          <w:sz w:val="28"/>
          <w:szCs w:val="28"/>
        </w:rPr>
        <w:t>?</w:t>
      </w:r>
    </w:p>
    <w:p w14:paraId="60990F0D" w14:textId="11D519E0" w:rsidR="00DD0C57" w:rsidRDefault="00DD0C57" w:rsidP="00DD0C57">
      <w:pPr>
        <w:pStyle w:val="NormalWeb"/>
        <w:rPr>
          <w:rFonts w:ascii="Calibri" w:hAnsi="Calibri" w:cs="Calibri"/>
          <w:sz w:val="28"/>
          <w:szCs w:val="28"/>
        </w:rPr>
      </w:pPr>
      <w:r>
        <w:rPr>
          <w:rFonts w:ascii="Calibri" w:hAnsi="Calibri" w:cs="Calibri"/>
          <w:sz w:val="28"/>
          <w:szCs w:val="28"/>
          <w:highlight w:val="yellow"/>
        </w:rPr>
        <w:t xml:space="preserve">How to apply </w:t>
      </w:r>
      <w:r w:rsidRPr="00DD0C57">
        <w:rPr>
          <w:rFonts w:ascii="Calibri" w:hAnsi="Calibri" w:cs="Calibri"/>
          <w:sz w:val="28"/>
          <w:szCs w:val="28"/>
          <w:highlight w:val="yellow"/>
        </w:rPr>
        <w:t xml:space="preserve">accurate diagnosis </w:t>
      </w:r>
      <w:r>
        <w:rPr>
          <w:rFonts w:ascii="Calibri" w:hAnsi="Calibri" w:cs="Calibri"/>
          <w:sz w:val="28"/>
          <w:szCs w:val="28"/>
          <w:highlight w:val="yellow"/>
        </w:rPr>
        <w:t xml:space="preserve">, </w:t>
      </w:r>
      <w:r w:rsidRPr="00DD0C57">
        <w:rPr>
          <w:rFonts w:ascii="Calibri" w:hAnsi="Calibri" w:cs="Calibri"/>
          <w:sz w:val="28"/>
          <w:szCs w:val="28"/>
          <w:highlight w:val="yellow"/>
        </w:rPr>
        <w:t>suitable treatment of individual patients with lung cancer</w:t>
      </w:r>
      <w:r>
        <w:rPr>
          <w:rFonts w:ascii="Calibri" w:hAnsi="Calibri" w:cs="Calibri"/>
          <w:sz w:val="28"/>
          <w:szCs w:val="28"/>
        </w:rPr>
        <w:t>?</w:t>
      </w:r>
    </w:p>
    <w:p w14:paraId="4DC62BC5" w14:textId="77777777" w:rsidR="003D4D1B" w:rsidRDefault="003D4D1B" w:rsidP="00DD0C57">
      <w:pPr>
        <w:pStyle w:val="NormalWeb"/>
        <w:rPr>
          <w:rFonts w:ascii="Calibri" w:hAnsi="Calibri" w:cs="Calibri"/>
          <w:sz w:val="28"/>
          <w:szCs w:val="28"/>
        </w:rPr>
      </w:pPr>
    </w:p>
    <w:p w14:paraId="46FD7B33" w14:textId="38434611" w:rsidR="00DD0C57" w:rsidRDefault="00AA68D1" w:rsidP="00AA68D1">
      <w:pPr>
        <w:pStyle w:val="NormalWeb"/>
        <w:shd w:val="clear" w:color="auto" w:fill="FFFFFF"/>
        <w:rPr>
          <w:rFonts w:ascii="Calibri" w:hAnsi="Calibri" w:cs="Calibri"/>
          <w:sz w:val="28"/>
          <w:szCs w:val="28"/>
        </w:rPr>
      </w:pPr>
      <w:r w:rsidRPr="004D0A57">
        <w:rPr>
          <w:rFonts w:ascii="Calibri" w:hAnsi="Calibri" w:cs="Calibri"/>
          <w:sz w:val="28"/>
          <w:szCs w:val="28"/>
        </w:rPr>
        <w:t xml:space="preserve">Materials and Methods </w:t>
      </w:r>
    </w:p>
    <w:p w14:paraId="79164DFF" w14:textId="77777777" w:rsidR="00DD0C57" w:rsidRDefault="00DD0C57" w:rsidP="00DD0C57">
      <w:pPr>
        <w:pStyle w:val="NormalWeb"/>
        <w:rPr>
          <w:rFonts w:ascii="URWPalladioL" w:hAnsi="URWPalladioL"/>
          <w:b/>
          <w:bCs/>
          <w:sz w:val="20"/>
          <w:szCs w:val="20"/>
        </w:rPr>
      </w:pPr>
      <w:r>
        <w:rPr>
          <w:rFonts w:ascii="URWPalladioL" w:hAnsi="URWPalladioL"/>
          <w:b/>
          <w:bCs/>
          <w:sz w:val="20"/>
          <w:szCs w:val="20"/>
        </w:rPr>
        <w:t xml:space="preserve">Lung Cancer Staging </w:t>
      </w:r>
    </w:p>
    <w:p w14:paraId="61BB8CDB" w14:textId="4BA49494" w:rsidR="00DD0C57" w:rsidRDefault="00DD0C57" w:rsidP="00DD0C57">
      <w:pPr>
        <w:pStyle w:val="NormalWeb"/>
        <w:rPr>
          <w:rFonts w:ascii="URWPalladioL" w:hAnsi="URWPalladioL"/>
          <w:b/>
          <w:bCs/>
          <w:sz w:val="20"/>
          <w:szCs w:val="20"/>
        </w:rPr>
      </w:pPr>
      <w:r>
        <w:rPr>
          <w:rFonts w:ascii="URWPalladioL" w:hAnsi="URWPalladioL"/>
          <w:b/>
          <w:bCs/>
          <w:sz w:val="20"/>
          <w:szCs w:val="20"/>
        </w:rPr>
        <w:t xml:space="preserve">Classification </w:t>
      </w:r>
    </w:p>
    <w:p w14:paraId="1E3D14D2" w14:textId="77777777" w:rsidR="003D4D1B" w:rsidRDefault="003D4D1B" w:rsidP="003D4D1B">
      <w:pPr>
        <w:pStyle w:val="NormalWeb"/>
      </w:pPr>
      <w:r>
        <w:rPr>
          <w:rFonts w:ascii="URWPalladioL" w:hAnsi="URWPalladioL"/>
          <w:sz w:val="20"/>
          <w:szCs w:val="20"/>
        </w:rPr>
        <w:t>Clinically</w:t>
      </w:r>
      <w:r w:rsidRPr="00E376F2">
        <w:rPr>
          <w:rFonts w:ascii="URWPalladioL" w:hAnsi="URWPalladioL"/>
          <w:sz w:val="20"/>
          <w:szCs w:val="20"/>
          <w:highlight w:val="yellow"/>
        </w:rPr>
        <w:t>, seven immune checkpoint inhibitor antibodies</w:t>
      </w:r>
      <w:r>
        <w:rPr>
          <w:rFonts w:ascii="URWPalladioL" w:hAnsi="URWPalladioL"/>
          <w:sz w:val="20"/>
          <w:szCs w:val="20"/>
        </w:rPr>
        <w:t xml:space="preserve"> have been approved by the </w:t>
      </w:r>
      <w:r w:rsidRPr="00E376F2">
        <w:rPr>
          <w:rFonts w:ascii="URWPalladioL" w:hAnsi="URWPalladioL"/>
          <w:sz w:val="20"/>
          <w:szCs w:val="20"/>
          <w:highlight w:val="yellow"/>
        </w:rPr>
        <w:t>United States Food and Drug Administration (FDA)</w:t>
      </w:r>
      <w:r>
        <w:rPr>
          <w:rFonts w:ascii="URWPalladioL" w:hAnsi="URWPalladioL"/>
          <w:sz w:val="20"/>
          <w:szCs w:val="20"/>
        </w:rPr>
        <w:t xml:space="preserve"> for the treatment of a variety of </w:t>
      </w:r>
      <w:proofErr w:type="spellStart"/>
      <w:r>
        <w:rPr>
          <w:rFonts w:ascii="URWPalladioL" w:hAnsi="URWPalladioL"/>
          <w:sz w:val="20"/>
          <w:szCs w:val="20"/>
        </w:rPr>
        <w:t>tumors</w:t>
      </w:r>
      <w:proofErr w:type="spellEnd"/>
      <w:r>
        <w:rPr>
          <w:rFonts w:ascii="URWPalladioL" w:hAnsi="URWPalladioL"/>
          <w:sz w:val="20"/>
          <w:szCs w:val="20"/>
        </w:rPr>
        <w:t xml:space="preserve">: Ipilimumab that blocks cytotoxic T-lymphocyte antigen-4, and six antibodies that block PD-1/PD-L1 including pembrolizumab, nivolumab, atezolizumab, durvalumab, </w:t>
      </w:r>
      <w:proofErr w:type="spellStart"/>
      <w:r>
        <w:rPr>
          <w:rFonts w:ascii="URWPalladioL" w:hAnsi="URWPalladioL"/>
          <w:sz w:val="20"/>
          <w:szCs w:val="20"/>
        </w:rPr>
        <w:t>cemiplimab</w:t>
      </w:r>
      <w:proofErr w:type="spellEnd"/>
      <w:r>
        <w:rPr>
          <w:rFonts w:ascii="URWPalladioL" w:hAnsi="URWPalladioL"/>
          <w:sz w:val="20"/>
          <w:szCs w:val="20"/>
        </w:rPr>
        <w:t xml:space="preserve">, and avelumab. These antibodies have achieved promising results in the treatment of recurrent SCLC. On the other hand, </w:t>
      </w:r>
      <w:proofErr w:type="spellStart"/>
      <w:r>
        <w:rPr>
          <w:rFonts w:ascii="URWPalladioL" w:hAnsi="URWPalladioL"/>
          <w:sz w:val="20"/>
          <w:szCs w:val="20"/>
        </w:rPr>
        <w:t>tumor</w:t>
      </w:r>
      <w:proofErr w:type="spellEnd"/>
      <w:r>
        <w:rPr>
          <w:rFonts w:ascii="URWPalladioL" w:hAnsi="URWPalladioL"/>
          <w:sz w:val="20"/>
          <w:szCs w:val="20"/>
        </w:rPr>
        <w:t xml:space="preserve"> vaccines, immunomodulators, cellular immunity, and other immunotherapy methods can play an increasingly important role in comprehensive </w:t>
      </w:r>
      <w:proofErr w:type="spellStart"/>
      <w:r>
        <w:rPr>
          <w:rFonts w:ascii="URWPalladioL" w:hAnsi="URWPalladioL"/>
          <w:sz w:val="20"/>
          <w:szCs w:val="20"/>
        </w:rPr>
        <w:t>tumor</w:t>
      </w:r>
      <w:proofErr w:type="spellEnd"/>
      <w:r>
        <w:rPr>
          <w:rFonts w:ascii="URWPalladioL" w:hAnsi="URWPalladioL"/>
          <w:sz w:val="20"/>
          <w:szCs w:val="20"/>
        </w:rPr>
        <w:t xml:space="preserve"> therapy. Reasonable treatment timing and optimal combined strategy are the hotspots of SCLC immunotherapy [</w:t>
      </w:r>
      <w:r>
        <w:rPr>
          <w:rFonts w:ascii="URWPalladioL" w:hAnsi="URWPalladioL"/>
          <w:color w:val="0772B5"/>
          <w:sz w:val="20"/>
          <w:szCs w:val="20"/>
        </w:rPr>
        <w:t>17</w:t>
      </w:r>
      <w:r>
        <w:rPr>
          <w:rFonts w:ascii="URWPalladioL" w:hAnsi="URWPalladioL"/>
          <w:sz w:val="20"/>
          <w:szCs w:val="20"/>
        </w:rPr>
        <w:t xml:space="preserve">]. </w:t>
      </w:r>
    </w:p>
    <w:p w14:paraId="65F3D49D" w14:textId="4F9A1EA9" w:rsidR="003D4D1B" w:rsidRDefault="003D4D1B" w:rsidP="003D4D1B">
      <w:pPr>
        <w:pStyle w:val="NormalWeb"/>
      </w:pPr>
      <w:r>
        <w:rPr>
          <w:rFonts w:ascii="URWPalladioL" w:hAnsi="URWPalladioL"/>
          <w:b/>
          <w:bCs/>
          <w:sz w:val="20"/>
          <w:szCs w:val="20"/>
        </w:rPr>
        <w:t xml:space="preserve">NSCLC </w:t>
      </w:r>
    </w:p>
    <w:p w14:paraId="563088D7" w14:textId="77A2880A" w:rsidR="003D4D1B" w:rsidRDefault="003D4D1B" w:rsidP="003D4D1B">
      <w:pPr>
        <w:pStyle w:val="NormalWeb"/>
      </w:pPr>
      <w:r>
        <w:rPr>
          <w:rFonts w:ascii="URWPalladioL" w:hAnsi="URWPalladioL"/>
          <w:sz w:val="20"/>
          <w:szCs w:val="20"/>
        </w:rPr>
        <w:t xml:space="preserve">Over the last decade, tissue and/or blood biomarkers have helped guide patients’ treatment decisions with </w:t>
      </w:r>
      <w:r w:rsidRPr="00E376F2">
        <w:rPr>
          <w:rFonts w:ascii="URWPalladioL" w:hAnsi="URWPalladioL"/>
          <w:sz w:val="20"/>
          <w:szCs w:val="20"/>
          <w:highlight w:val="yellow"/>
        </w:rPr>
        <w:t>advanced NSCLC</w:t>
      </w:r>
      <w:r>
        <w:rPr>
          <w:rFonts w:ascii="URWPalladioL" w:hAnsi="URWPalladioL"/>
          <w:sz w:val="20"/>
          <w:szCs w:val="20"/>
        </w:rPr>
        <w:t xml:space="preserve">. Based on the detection of biomarkers, this has provided a channel for subgrouping patients. Evidence shows that treatment with targeted therapies has superior clinical outcomes than </w:t>
      </w:r>
      <w:r>
        <w:rPr>
          <w:rFonts w:ascii="URWPalladioL" w:hAnsi="URWPalladioL"/>
          <w:sz w:val="20"/>
          <w:szCs w:val="20"/>
        </w:rPr>
        <w:lastRenderedPageBreak/>
        <w:t>traditional cytotoxic chemotherapy [</w:t>
      </w:r>
      <w:r>
        <w:rPr>
          <w:rFonts w:ascii="URWPalladioL" w:hAnsi="URWPalladioL"/>
          <w:color w:val="0772B5"/>
          <w:sz w:val="20"/>
          <w:szCs w:val="20"/>
        </w:rPr>
        <w:t>18</w:t>
      </w:r>
      <w:r>
        <w:rPr>
          <w:rFonts w:ascii="URWPalladioL" w:hAnsi="URWPalladioL"/>
          <w:sz w:val="20"/>
          <w:szCs w:val="20"/>
        </w:rPr>
        <w:t>,</w:t>
      </w:r>
      <w:r>
        <w:rPr>
          <w:rFonts w:ascii="URWPalladioL" w:hAnsi="URWPalladioL"/>
          <w:color w:val="0772B5"/>
          <w:sz w:val="20"/>
          <w:szCs w:val="20"/>
        </w:rPr>
        <w:t>19</w:t>
      </w:r>
      <w:r>
        <w:rPr>
          <w:rFonts w:ascii="URWPalladioL" w:hAnsi="URWPalladioL"/>
          <w:sz w:val="20"/>
          <w:szCs w:val="20"/>
        </w:rPr>
        <w:t xml:space="preserve">]. </w:t>
      </w:r>
      <w:r w:rsidR="00E376F2">
        <w:rPr>
          <w:noProof/>
          <w14:ligatures w14:val="standardContextual"/>
        </w:rPr>
        <w:drawing>
          <wp:inline distT="0" distB="0" distL="0" distR="0" wp14:anchorId="3149E584" wp14:editId="0CC2B872">
            <wp:extent cx="5358130" cy="2120456"/>
            <wp:effectExtent l="0" t="0" r="1270" b="635"/>
            <wp:docPr id="739218872" name="Picture 5" descr="A table of medical tes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18872" name="Picture 5" descr="A table of medical test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62274" cy="2122096"/>
                    </a:xfrm>
                    <a:prstGeom prst="rect">
                      <a:avLst/>
                    </a:prstGeom>
                  </pic:spPr>
                </pic:pic>
              </a:graphicData>
            </a:graphic>
          </wp:inline>
        </w:drawing>
      </w:r>
    </w:p>
    <w:p w14:paraId="1EFE78F9" w14:textId="77777777" w:rsidR="003D4D1B" w:rsidRDefault="003D4D1B" w:rsidP="003D4D1B">
      <w:pPr>
        <w:pStyle w:val="NormalWeb"/>
      </w:pPr>
      <w:r>
        <w:rPr>
          <w:rFonts w:ascii="URWPalladioL" w:hAnsi="URWPalladioL"/>
          <w:sz w:val="20"/>
          <w:szCs w:val="20"/>
        </w:rPr>
        <w:t>Newly diagnosed NSCLC patients are opted to take biomarker testing for determining optimal treatment. Practical guidelines such as the CAP/IASLC/AMP, ASCO, and National Comprehensive Cancer Network guidelines help select the most appropriate biomarkers and assays to use [</w:t>
      </w:r>
      <w:r>
        <w:rPr>
          <w:rFonts w:ascii="URWPalladioL" w:hAnsi="URWPalladioL"/>
          <w:color w:val="0772B5"/>
          <w:sz w:val="20"/>
          <w:szCs w:val="20"/>
        </w:rPr>
        <w:t>20</w:t>
      </w:r>
      <w:r>
        <w:rPr>
          <w:rFonts w:ascii="URWPalladioL" w:hAnsi="URWPalladioL"/>
          <w:sz w:val="20"/>
          <w:szCs w:val="20"/>
        </w:rPr>
        <w:t xml:space="preserve">]. </w:t>
      </w:r>
    </w:p>
    <w:p w14:paraId="2373AC45" w14:textId="77777777" w:rsidR="003D4D1B" w:rsidRDefault="003D4D1B" w:rsidP="003D4D1B">
      <w:pPr>
        <w:pStyle w:val="NormalWeb"/>
      </w:pPr>
      <w:r>
        <w:rPr>
          <w:rFonts w:ascii="URWPalladioL" w:hAnsi="URWPalladioL"/>
          <w:sz w:val="20"/>
          <w:szCs w:val="20"/>
        </w:rPr>
        <w:t xml:space="preserve">There are many different types of tissue- and blood-based assays available for biomarker testing, all with their advantages and disadvantages that clinicians should understand when deciding which assays to use. For example, plasma-based assays have many </w:t>
      </w:r>
      <w:proofErr w:type="spellStart"/>
      <w:r>
        <w:rPr>
          <w:rFonts w:ascii="URWPalladioL" w:hAnsi="URWPalladioL"/>
          <w:sz w:val="20"/>
          <w:szCs w:val="20"/>
        </w:rPr>
        <w:t>advan</w:t>
      </w:r>
      <w:proofErr w:type="spellEnd"/>
      <w:r>
        <w:rPr>
          <w:rFonts w:ascii="URWPalladioL" w:hAnsi="URWPalladioL"/>
          <w:sz w:val="20"/>
          <w:szCs w:val="20"/>
        </w:rPr>
        <w:t xml:space="preserve">- </w:t>
      </w:r>
      <w:proofErr w:type="spellStart"/>
      <w:r>
        <w:rPr>
          <w:rFonts w:ascii="URWPalladioL" w:hAnsi="URWPalladioL"/>
          <w:sz w:val="20"/>
          <w:szCs w:val="20"/>
        </w:rPr>
        <w:t>tages</w:t>
      </w:r>
      <w:proofErr w:type="spellEnd"/>
      <w:r>
        <w:rPr>
          <w:rFonts w:ascii="URWPalladioL" w:hAnsi="URWPalladioL"/>
          <w:sz w:val="20"/>
          <w:szCs w:val="20"/>
        </w:rPr>
        <w:t xml:space="preserve"> over tissue-based tests because the test is non-invasive, fast, and easily repeatable over time. Still, they may be less sensitive than tissue-based assays and cannot serve as stand-alone testing for patients with NSCLC. For example, the most common targetable mutation (</w:t>
      </w:r>
      <w:r>
        <w:rPr>
          <w:rFonts w:ascii="URWPalladioL" w:hAnsi="URWPalladioL"/>
          <w:i/>
          <w:iCs/>
          <w:sz w:val="20"/>
          <w:szCs w:val="20"/>
        </w:rPr>
        <w:t>EGFR</w:t>
      </w:r>
      <w:r>
        <w:rPr>
          <w:rFonts w:ascii="URWPalladioL" w:hAnsi="URWPalladioL"/>
          <w:sz w:val="20"/>
          <w:szCs w:val="20"/>
        </w:rPr>
        <w:t xml:space="preserve">) testing has been part of the standard practice since 2011. </w:t>
      </w:r>
    </w:p>
    <w:p w14:paraId="27A4954E" w14:textId="77777777" w:rsidR="003D4D1B" w:rsidRDefault="003D4D1B" w:rsidP="003D4D1B">
      <w:pPr>
        <w:pStyle w:val="NormalWeb"/>
      </w:pPr>
      <w:r w:rsidRPr="00E376F2">
        <w:rPr>
          <w:rFonts w:ascii="URWPalladioL" w:hAnsi="URWPalladioL"/>
          <w:sz w:val="20"/>
          <w:szCs w:val="20"/>
          <w:highlight w:val="yellow"/>
        </w:rPr>
        <w:t>NSCLC serves as a model for the successful application</w:t>
      </w:r>
      <w:r>
        <w:rPr>
          <w:rFonts w:ascii="URWPalladioL" w:hAnsi="URWPalladioL"/>
          <w:sz w:val="20"/>
          <w:szCs w:val="20"/>
        </w:rPr>
        <w:t xml:space="preserve"> of “precision medicine” or the concept of using advanced genetic analysis of a patient’s </w:t>
      </w:r>
      <w:proofErr w:type="spellStart"/>
      <w:r>
        <w:rPr>
          <w:rFonts w:ascii="URWPalladioL" w:hAnsi="URWPalladioL"/>
          <w:sz w:val="20"/>
          <w:szCs w:val="20"/>
        </w:rPr>
        <w:t>tumor</w:t>
      </w:r>
      <w:proofErr w:type="spellEnd"/>
      <w:r>
        <w:rPr>
          <w:rFonts w:ascii="URWPalladioL" w:hAnsi="URWPalladioL"/>
          <w:sz w:val="20"/>
          <w:szCs w:val="20"/>
        </w:rPr>
        <w:t xml:space="preserve"> to obtain an individualized therapy plan in contrast with cancer treatment regimens assigned in a definite manner, based mainly on the organ of origin. The NCI-MATCH Trial (Molecular Analysis for Therapy Choice) is an example of an advanced precision medicine clinical trial, where genomic sequencing of a patient’s </w:t>
      </w:r>
      <w:proofErr w:type="spellStart"/>
      <w:r>
        <w:rPr>
          <w:rFonts w:ascii="URWPalladioL" w:hAnsi="URWPalladioL"/>
          <w:sz w:val="20"/>
          <w:szCs w:val="20"/>
        </w:rPr>
        <w:t>tumor</w:t>
      </w:r>
      <w:proofErr w:type="spellEnd"/>
      <w:r>
        <w:rPr>
          <w:rFonts w:ascii="URWPalladioL" w:hAnsi="URWPalladioL"/>
          <w:sz w:val="20"/>
          <w:szCs w:val="20"/>
        </w:rPr>
        <w:t xml:space="preserve"> is performed. The cancer treatment regimen is derived based on the genomic findings, not the organ in which cancer originated. Further advances in precision medicine depend on the development of novel diagnostic assays, which are needed to provide feedback (preferably quantitative) to oncologists regarding the efficacy of therapy [</w:t>
      </w:r>
      <w:r>
        <w:rPr>
          <w:rFonts w:ascii="URWPalladioL" w:hAnsi="URWPalladioL"/>
          <w:color w:val="0772B5"/>
          <w:sz w:val="20"/>
          <w:szCs w:val="20"/>
        </w:rPr>
        <w:t>21</w:t>
      </w:r>
      <w:r>
        <w:rPr>
          <w:rFonts w:ascii="URWPalladioL" w:hAnsi="URWPalladioL"/>
          <w:sz w:val="20"/>
          <w:szCs w:val="20"/>
        </w:rPr>
        <w:t xml:space="preserve">]. </w:t>
      </w:r>
    </w:p>
    <w:p w14:paraId="3432E80A" w14:textId="3983FE78" w:rsidR="003D4D1B" w:rsidRDefault="003D4D1B" w:rsidP="003D4D1B">
      <w:pPr>
        <w:pStyle w:val="NormalWeb"/>
      </w:pPr>
      <w:r>
        <w:rPr>
          <w:rFonts w:ascii="URWPalladioL" w:hAnsi="URWPalladioL"/>
          <w:sz w:val="20"/>
          <w:szCs w:val="20"/>
        </w:rPr>
        <w:t xml:space="preserve">Checkpoint immunotherapy (CPI) in metastatic NSCLC and the emergence of pre- </w:t>
      </w:r>
      <w:proofErr w:type="spellStart"/>
      <w:r>
        <w:rPr>
          <w:rFonts w:ascii="URWPalladioL" w:hAnsi="URWPalladioL"/>
          <w:sz w:val="20"/>
          <w:szCs w:val="20"/>
        </w:rPr>
        <w:t>dictive</w:t>
      </w:r>
      <w:proofErr w:type="spellEnd"/>
      <w:r>
        <w:rPr>
          <w:rFonts w:ascii="URWPalladioL" w:hAnsi="URWPalladioL"/>
          <w:sz w:val="20"/>
          <w:szCs w:val="20"/>
        </w:rPr>
        <w:t xml:space="preserve"> biomarkers for CPI efficacy reinforces the importance of testing for both treatable genomic abnormalities and immune-related biomarkers. To this point, current national and international guidelines now recommend testing for alterations of the oncogenic targets </w:t>
      </w:r>
      <w:r>
        <w:rPr>
          <w:rFonts w:ascii="URWPalladioL" w:hAnsi="URWPalladioL"/>
          <w:i/>
          <w:iCs/>
          <w:sz w:val="20"/>
          <w:szCs w:val="20"/>
        </w:rPr>
        <w:t>EGFR</w:t>
      </w:r>
      <w:r>
        <w:rPr>
          <w:rFonts w:ascii="URWPalladioL" w:hAnsi="URWPalladioL"/>
          <w:sz w:val="20"/>
          <w:szCs w:val="20"/>
        </w:rPr>
        <w:t xml:space="preserve">, </w:t>
      </w:r>
      <w:r>
        <w:rPr>
          <w:rFonts w:ascii="URWPalladioL" w:hAnsi="URWPalladioL"/>
          <w:i/>
          <w:iCs/>
          <w:sz w:val="20"/>
          <w:szCs w:val="20"/>
        </w:rPr>
        <w:t>ALK</w:t>
      </w:r>
      <w:r>
        <w:rPr>
          <w:rFonts w:ascii="URWPalladioL" w:hAnsi="URWPalladioL"/>
          <w:sz w:val="20"/>
          <w:szCs w:val="20"/>
        </w:rPr>
        <w:t xml:space="preserve">, </w:t>
      </w:r>
      <w:r>
        <w:rPr>
          <w:rFonts w:ascii="URWPalladioL" w:hAnsi="URWPalladioL"/>
          <w:i/>
          <w:iCs/>
          <w:sz w:val="20"/>
          <w:szCs w:val="20"/>
        </w:rPr>
        <w:t>ROS1</w:t>
      </w:r>
      <w:r>
        <w:rPr>
          <w:rFonts w:ascii="URWPalladioL" w:hAnsi="URWPalladioL"/>
          <w:sz w:val="20"/>
          <w:szCs w:val="20"/>
        </w:rPr>
        <w:t xml:space="preserve">, </w:t>
      </w:r>
      <w:r>
        <w:rPr>
          <w:rFonts w:ascii="URWPalladioL" w:hAnsi="URWPalladioL"/>
          <w:i/>
          <w:iCs/>
          <w:sz w:val="20"/>
          <w:szCs w:val="20"/>
        </w:rPr>
        <w:t>BRAF</w:t>
      </w:r>
      <w:r>
        <w:rPr>
          <w:rFonts w:ascii="URWPalladioL" w:hAnsi="URWPalladioL"/>
          <w:sz w:val="20"/>
          <w:szCs w:val="20"/>
        </w:rPr>
        <w:t xml:space="preserve">, </w:t>
      </w:r>
      <w:r>
        <w:rPr>
          <w:rFonts w:ascii="URWPalladioL" w:hAnsi="URWPalladioL"/>
          <w:i/>
          <w:iCs/>
          <w:sz w:val="20"/>
          <w:szCs w:val="20"/>
        </w:rPr>
        <w:t>RET</w:t>
      </w:r>
      <w:r>
        <w:rPr>
          <w:rFonts w:ascii="URWPalladioL" w:hAnsi="URWPalladioL"/>
          <w:sz w:val="20"/>
          <w:szCs w:val="20"/>
        </w:rPr>
        <w:t xml:space="preserve">, </w:t>
      </w:r>
      <w:r>
        <w:rPr>
          <w:rFonts w:ascii="URWPalladioL" w:hAnsi="URWPalladioL"/>
          <w:i/>
          <w:iCs/>
          <w:sz w:val="20"/>
          <w:szCs w:val="20"/>
        </w:rPr>
        <w:t>MET</w:t>
      </w:r>
      <w:r>
        <w:rPr>
          <w:rFonts w:ascii="URWPalladioL" w:hAnsi="URWPalladioL"/>
          <w:sz w:val="20"/>
          <w:szCs w:val="20"/>
        </w:rPr>
        <w:t xml:space="preserve">, and </w:t>
      </w:r>
      <w:r>
        <w:rPr>
          <w:rFonts w:ascii="URWPalladioL" w:hAnsi="URWPalladioL"/>
          <w:i/>
          <w:iCs/>
          <w:sz w:val="20"/>
          <w:szCs w:val="20"/>
        </w:rPr>
        <w:t>HER2</w:t>
      </w:r>
      <w:r>
        <w:rPr>
          <w:rFonts w:ascii="URWPalladioL" w:hAnsi="URWPalladioL"/>
          <w:sz w:val="20"/>
          <w:szCs w:val="20"/>
        </w:rPr>
        <w:t xml:space="preserve">, along with immune biomarkers such as PD-L1 and </w:t>
      </w:r>
      <w:proofErr w:type="spellStart"/>
      <w:r>
        <w:rPr>
          <w:rFonts w:ascii="URWPalladioL" w:hAnsi="URWPalladioL"/>
          <w:sz w:val="20"/>
          <w:szCs w:val="20"/>
        </w:rPr>
        <w:t>tumor</w:t>
      </w:r>
      <w:proofErr w:type="spellEnd"/>
      <w:r>
        <w:rPr>
          <w:rFonts w:ascii="URWPalladioL" w:hAnsi="URWPalladioL"/>
          <w:sz w:val="20"/>
          <w:szCs w:val="20"/>
        </w:rPr>
        <w:t xml:space="preserve"> mutational burden (TMB) [</w:t>
      </w:r>
      <w:r>
        <w:rPr>
          <w:rFonts w:ascii="URWPalladioL" w:hAnsi="URWPalladioL"/>
          <w:color w:val="0772B5"/>
          <w:sz w:val="20"/>
          <w:szCs w:val="20"/>
        </w:rPr>
        <w:t>22</w:t>
      </w:r>
      <w:r>
        <w:rPr>
          <w:rFonts w:ascii="URWPalladioL" w:hAnsi="URWPalladioL"/>
          <w:sz w:val="20"/>
          <w:szCs w:val="20"/>
        </w:rPr>
        <w:t xml:space="preserve">]. </w:t>
      </w:r>
    </w:p>
    <w:p w14:paraId="1FFC9AA8" w14:textId="77777777" w:rsidR="003D4D1B" w:rsidRDefault="003D4D1B" w:rsidP="003D4D1B">
      <w:pPr>
        <w:pStyle w:val="NormalWeb"/>
      </w:pPr>
      <w:r>
        <w:rPr>
          <w:rFonts w:ascii="URWPalladioL" w:hAnsi="URWPalladioL"/>
          <w:sz w:val="20"/>
          <w:szCs w:val="20"/>
        </w:rPr>
        <w:t xml:space="preserve">As highlighted above, both SCLC and NSCLC benefit from using biomarkers in early diagnosis and follow-up of a treatment and even choosing a treatment protocol. </w:t>
      </w:r>
    </w:p>
    <w:p w14:paraId="45516A07" w14:textId="77777777" w:rsidR="003D4D1B" w:rsidRDefault="003D4D1B" w:rsidP="00DD0C57">
      <w:pPr>
        <w:pStyle w:val="NormalWeb"/>
        <w:rPr>
          <w:rFonts w:ascii="URWPalladioL" w:hAnsi="URWPalladioL"/>
          <w:b/>
          <w:bCs/>
          <w:sz w:val="20"/>
          <w:szCs w:val="20"/>
        </w:rPr>
      </w:pPr>
    </w:p>
    <w:p w14:paraId="3F73D144" w14:textId="77777777" w:rsidR="00E376F2" w:rsidRDefault="00E376F2" w:rsidP="00DD0C57">
      <w:pPr>
        <w:pStyle w:val="NormalWeb"/>
        <w:rPr>
          <w:rFonts w:ascii="URWPalladioL" w:hAnsi="URWPalladioL"/>
          <w:b/>
          <w:bCs/>
          <w:sz w:val="20"/>
          <w:szCs w:val="20"/>
        </w:rPr>
      </w:pPr>
    </w:p>
    <w:p w14:paraId="16FC81D5" w14:textId="77777777" w:rsidR="00E376F2" w:rsidRDefault="00E376F2" w:rsidP="00DD0C57">
      <w:pPr>
        <w:pStyle w:val="NormalWeb"/>
        <w:rPr>
          <w:rFonts w:ascii="URWPalladioL" w:hAnsi="URWPalladioL"/>
          <w:b/>
          <w:bCs/>
          <w:sz w:val="20"/>
          <w:szCs w:val="20"/>
        </w:rPr>
      </w:pPr>
    </w:p>
    <w:p w14:paraId="156853AC" w14:textId="77777777" w:rsidR="00DD0C57" w:rsidRDefault="00DD0C57" w:rsidP="00DD0C57">
      <w:pPr>
        <w:pStyle w:val="NormalWeb"/>
        <w:rPr>
          <w:rFonts w:ascii="URWPalladioL" w:hAnsi="URWPalladioL"/>
          <w:b/>
          <w:bCs/>
          <w:sz w:val="20"/>
          <w:szCs w:val="20"/>
        </w:rPr>
      </w:pPr>
      <w:r>
        <w:rPr>
          <w:rFonts w:ascii="URWPalladioL" w:hAnsi="URWPalladioL"/>
          <w:b/>
          <w:bCs/>
          <w:sz w:val="20"/>
          <w:szCs w:val="20"/>
        </w:rPr>
        <w:t xml:space="preserve">Traditional Diagnosis and Screening </w:t>
      </w:r>
    </w:p>
    <w:p w14:paraId="501DFD7F" w14:textId="77777777" w:rsidR="003D4D1B" w:rsidRDefault="003D4D1B" w:rsidP="003D4D1B">
      <w:pPr>
        <w:pStyle w:val="NormalWeb"/>
      </w:pPr>
      <w:r>
        <w:rPr>
          <w:rFonts w:ascii="URWPalladioL" w:hAnsi="URWPalladioL"/>
          <w:i/>
          <w:iCs/>
          <w:sz w:val="20"/>
          <w:szCs w:val="20"/>
        </w:rPr>
        <w:t xml:space="preserve">6.3. Sputum Examination </w:t>
      </w:r>
    </w:p>
    <w:p w14:paraId="2992C8E1" w14:textId="77777777" w:rsidR="003D4D1B" w:rsidRDefault="003D4D1B" w:rsidP="003D4D1B">
      <w:pPr>
        <w:pStyle w:val="NormalWeb"/>
      </w:pPr>
      <w:r>
        <w:rPr>
          <w:rFonts w:ascii="URWPalladioL" w:hAnsi="URWPalladioL"/>
          <w:sz w:val="20"/>
          <w:szCs w:val="20"/>
        </w:rPr>
        <w:t xml:space="preserve">Another diagnostic procedure of lung cancer is the cytological examination of sputa, especially multiple samples, which helps detect central </w:t>
      </w:r>
      <w:proofErr w:type="spellStart"/>
      <w:r>
        <w:rPr>
          <w:rFonts w:ascii="URWPalladioL" w:hAnsi="URWPalladioL"/>
          <w:sz w:val="20"/>
          <w:szCs w:val="20"/>
        </w:rPr>
        <w:t>tumors</w:t>
      </w:r>
      <w:proofErr w:type="spellEnd"/>
      <w:r>
        <w:rPr>
          <w:rFonts w:ascii="URWPalladioL" w:hAnsi="URWPalladioL"/>
          <w:sz w:val="20"/>
          <w:szCs w:val="20"/>
        </w:rPr>
        <w:t xml:space="preserve"> from the larger bronchi (e.g., squamous- and small-cell </w:t>
      </w:r>
      <w:r>
        <w:rPr>
          <w:rFonts w:ascii="URWPalladioL" w:hAnsi="URWPalladioL"/>
          <w:sz w:val="20"/>
          <w:szCs w:val="20"/>
        </w:rPr>
        <w:lastRenderedPageBreak/>
        <w:t xml:space="preserve">carcinomas). In general, sputum samples failed to detect small adenocarcinomas (diameter </w:t>
      </w:r>
      <w:r>
        <w:rPr>
          <w:rFonts w:ascii="CMSY10" w:hAnsi="CMSY10"/>
          <w:sz w:val="20"/>
          <w:szCs w:val="20"/>
        </w:rPr>
        <w:t xml:space="preserve">≤ </w:t>
      </w:r>
      <w:r>
        <w:rPr>
          <w:rFonts w:ascii="URWPalladioL" w:hAnsi="URWPalladioL"/>
          <w:sz w:val="20"/>
          <w:szCs w:val="20"/>
        </w:rPr>
        <w:t>2 cm) that originated from the airway ramifications, such as small bronchi, bronchioles, and alveoli. This has become of greater importance because cigarette exposure changes (filters and decreased nicotine content) have increased adenocarcinomas and decreased squamous carcinomas. Sputum cytology’s sensitivity for early lung cancer is only in the 20–30% range from screening studies. Early studies showed that the ability to detect pre-malignant conditions depends on different factors such as the number and type of cells (deeper airways) [</w:t>
      </w:r>
      <w:r>
        <w:rPr>
          <w:rFonts w:ascii="URWPalladioL" w:hAnsi="URWPalladioL"/>
          <w:color w:val="0772B5"/>
          <w:sz w:val="20"/>
          <w:szCs w:val="20"/>
        </w:rPr>
        <w:t>29</w:t>
      </w:r>
      <w:r>
        <w:rPr>
          <w:rFonts w:ascii="URWPalladioL" w:hAnsi="URWPalladioL"/>
          <w:sz w:val="20"/>
          <w:szCs w:val="20"/>
        </w:rPr>
        <w:t>]. Studies have also concluded that sputum cytology was insufficiently insensitive or accurate to be included in the routine workup of any patient suspected of having lung cancer [</w:t>
      </w:r>
      <w:r>
        <w:rPr>
          <w:rFonts w:ascii="URWPalladioL" w:hAnsi="URWPalladioL"/>
          <w:color w:val="0772B5"/>
          <w:sz w:val="20"/>
          <w:szCs w:val="20"/>
        </w:rPr>
        <w:t>30</w:t>
      </w:r>
      <w:r>
        <w:rPr>
          <w:rFonts w:ascii="URWPalladioL" w:hAnsi="URWPalladioL"/>
          <w:sz w:val="20"/>
          <w:szCs w:val="20"/>
        </w:rPr>
        <w:t xml:space="preserve">]. </w:t>
      </w:r>
    </w:p>
    <w:p w14:paraId="7F312E1C" w14:textId="77777777" w:rsidR="003D4D1B" w:rsidRDefault="003D4D1B" w:rsidP="003D4D1B">
      <w:pPr>
        <w:pStyle w:val="NormalWeb"/>
      </w:pPr>
      <w:r>
        <w:rPr>
          <w:rFonts w:ascii="URWPalladioL" w:hAnsi="URWPalladioL"/>
          <w:sz w:val="20"/>
          <w:szCs w:val="20"/>
        </w:rPr>
        <w:t xml:space="preserve">Studies have shown that perhaps immunostaining could provide a more </w:t>
      </w:r>
      <w:proofErr w:type="spellStart"/>
      <w:r>
        <w:rPr>
          <w:rFonts w:ascii="URWPalladioL" w:hAnsi="URWPalladioL"/>
          <w:sz w:val="20"/>
          <w:szCs w:val="20"/>
        </w:rPr>
        <w:t>favorable</w:t>
      </w:r>
      <w:proofErr w:type="spellEnd"/>
      <w:r>
        <w:rPr>
          <w:rFonts w:ascii="URWPalladioL" w:hAnsi="URWPalladioL"/>
          <w:sz w:val="20"/>
          <w:szCs w:val="20"/>
        </w:rPr>
        <w:t xml:space="preserve"> outcome compared to sputum cytology. For example, an 8-year study at the Johns Hopkins hospital collected annual sputum specimens from individuals screened with known clinical outcomes. The sputum specimens were archived and screened for biomarkers that could indicate lung </w:t>
      </w:r>
      <w:proofErr w:type="spellStart"/>
      <w:r>
        <w:rPr>
          <w:rFonts w:ascii="URWPalladioL" w:hAnsi="URWPalladioL"/>
          <w:sz w:val="20"/>
          <w:szCs w:val="20"/>
        </w:rPr>
        <w:t>tumors</w:t>
      </w:r>
      <w:proofErr w:type="spellEnd"/>
      <w:r>
        <w:rPr>
          <w:rFonts w:ascii="URWPalladioL" w:hAnsi="URWPalladioL"/>
          <w:sz w:val="20"/>
          <w:szCs w:val="20"/>
        </w:rPr>
        <w:t xml:space="preserve"> in an early or pre-invasive stage [</w:t>
      </w:r>
      <w:r>
        <w:rPr>
          <w:rFonts w:ascii="URWPalladioL" w:hAnsi="URWPalladioL"/>
          <w:color w:val="0772B5"/>
          <w:sz w:val="20"/>
          <w:szCs w:val="20"/>
        </w:rPr>
        <w:t>31</w:t>
      </w:r>
      <w:r>
        <w:rPr>
          <w:rFonts w:ascii="URWPalladioL" w:hAnsi="URWPalladioL"/>
          <w:sz w:val="20"/>
          <w:szCs w:val="20"/>
        </w:rPr>
        <w:t>]. As a result of this investigation, two monoclonal antibodies were studied to distinguish the pattern of marker expression. Results showed that positive staining with these antibodies predicted subsequent lung cancer approximately two years before clinical recognition of the disease based on chest X-ray and cytology. In addition, one of these antibodies (703D4) showed higher sensitivity and was later identified as recognizing the protein heterogeneous nuclear ribonucleoprotein (</w:t>
      </w:r>
      <w:proofErr w:type="spellStart"/>
      <w:r>
        <w:rPr>
          <w:rFonts w:ascii="URWPalladioL" w:hAnsi="URWPalladioL"/>
          <w:sz w:val="20"/>
          <w:szCs w:val="20"/>
        </w:rPr>
        <w:t>hnRNP</w:t>
      </w:r>
      <w:proofErr w:type="spellEnd"/>
      <w:r>
        <w:rPr>
          <w:rFonts w:ascii="URWPalladioL" w:hAnsi="URWPalladioL"/>
          <w:sz w:val="20"/>
          <w:szCs w:val="20"/>
        </w:rPr>
        <w:t>) A2/B1 [</w:t>
      </w:r>
      <w:r>
        <w:rPr>
          <w:rFonts w:ascii="URWPalladioL" w:hAnsi="URWPalladioL"/>
          <w:color w:val="0772B5"/>
          <w:sz w:val="20"/>
          <w:szCs w:val="20"/>
        </w:rPr>
        <w:t>32</w:t>
      </w:r>
      <w:r>
        <w:rPr>
          <w:rFonts w:ascii="URWPalladioL" w:hAnsi="URWPalladioL"/>
          <w:sz w:val="20"/>
          <w:szCs w:val="20"/>
        </w:rPr>
        <w:t xml:space="preserve">]. Following this study, the role of </w:t>
      </w:r>
      <w:proofErr w:type="spellStart"/>
      <w:r>
        <w:rPr>
          <w:rFonts w:ascii="URWPalladioL" w:hAnsi="URWPalladioL"/>
          <w:sz w:val="20"/>
          <w:szCs w:val="20"/>
        </w:rPr>
        <w:t>hnRNP</w:t>
      </w:r>
      <w:proofErr w:type="spellEnd"/>
      <w:r>
        <w:rPr>
          <w:rFonts w:ascii="URWPalladioL" w:hAnsi="URWPalladioL"/>
          <w:sz w:val="20"/>
          <w:szCs w:val="20"/>
        </w:rPr>
        <w:t xml:space="preserve"> A2/B1 overexpression for detecting pre-clinical lung cancer was studied in a large high-risk population, including 6000 Chinese tin miners who were heavy smokers and had an elevated lung cancer rate. This study indicated that the expression of </w:t>
      </w:r>
      <w:proofErr w:type="spellStart"/>
      <w:r>
        <w:rPr>
          <w:rFonts w:ascii="URWPalladioL" w:hAnsi="URWPalladioL"/>
          <w:sz w:val="20"/>
          <w:szCs w:val="20"/>
        </w:rPr>
        <w:t>hnRNP</w:t>
      </w:r>
      <w:proofErr w:type="spellEnd"/>
      <w:r>
        <w:rPr>
          <w:rFonts w:ascii="URWPalladioL" w:hAnsi="URWPalladioL"/>
          <w:sz w:val="20"/>
          <w:szCs w:val="20"/>
        </w:rPr>
        <w:t xml:space="preserve"> A2/B1 in epithelium cells from sputum was 2- to 3-fold more sensitive for early detection of lung cancer than standard chest X-ray and sputum cytology methods [</w:t>
      </w:r>
      <w:r>
        <w:rPr>
          <w:rFonts w:ascii="URWPalladioL" w:hAnsi="URWPalladioL"/>
          <w:color w:val="0772B5"/>
          <w:sz w:val="20"/>
          <w:szCs w:val="20"/>
        </w:rPr>
        <w:t>31</w:t>
      </w:r>
      <w:r>
        <w:rPr>
          <w:rFonts w:ascii="URWPalladioL" w:hAnsi="URWPalladioL"/>
          <w:sz w:val="20"/>
          <w:szCs w:val="20"/>
        </w:rPr>
        <w:t xml:space="preserve">]. </w:t>
      </w:r>
    </w:p>
    <w:p w14:paraId="24009B0D" w14:textId="77777777" w:rsidR="003D4D1B" w:rsidRDefault="003D4D1B" w:rsidP="00DD0C57">
      <w:pPr>
        <w:pStyle w:val="NormalWeb"/>
      </w:pPr>
    </w:p>
    <w:p w14:paraId="4CE37E10" w14:textId="77777777" w:rsidR="00240C87" w:rsidRDefault="00240C87" w:rsidP="00240C87">
      <w:pPr>
        <w:pStyle w:val="NormalWeb"/>
        <w:rPr>
          <w:rFonts w:ascii="URWPalladioL" w:hAnsi="URWPalladioL"/>
          <w:b/>
          <w:bCs/>
          <w:sz w:val="20"/>
          <w:szCs w:val="20"/>
        </w:rPr>
      </w:pPr>
      <w:r>
        <w:rPr>
          <w:rFonts w:ascii="URWPalladioL" w:hAnsi="URWPalladioL"/>
          <w:b/>
          <w:bCs/>
          <w:sz w:val="20"/>
          <w:szCs w:val="20"/>
        </w:rPr>
        <w:t xml:space="preserve">Lung Tissue Biopsies </w:t>
      </w:r>
    </w:p>
    <w:p w14:paraId="19894F3D" w14:textId="77777777" w:rsidR="00E376F2" w:rsidRDefault="00E376F2" w:rsidP="00E376F2">
      <w:pPr>
        <w:pStyle w:val="NormalWeb"/>
      </w:pPr>
      <w:r>
        <w:rPr>
          <w:rFonts w:ascii="URWPalladioL" w:hAnsi="URWPalladioL"/>
          <w:b/>
          <w:bCs/>
          <w:sz w:val="20"/>
          <w:szCs w:val="20"/>
        </w:rPr>
        <w:t xml:space="preserve">7. Lung Tissue Biopsies </w:t>
      </w:r>
    </w:p>
    <w:p w14:paraId="43B19A72" w14:textId="77777777" w:rsidR="00E376F2" w:rsidRDefault="00E376F2" w:rsidP="00E376F2">
      <w:pPr>
        <w:pStyle w:val="NormalWeb"/>
      </w:pPr>
      <w:r w:rsidRPr="00E376F2">
        <w:rPr>
          <w:rFonts w:ascii="URWPalladioL" w:hAnsi="URWPalladioL"/>
          <w:sz w:val="20"/>
          <w:szCs w:val="20"/>
          <w:highlight w:val="yellow"/>
        </w:rPr>
        <w:t>The gold standard for cancer confirmation is a biopsy of the tissues.</w:t>
      </w:r>
      <w:r>
        <w:rPr>
          <w:rFonts w:ascii="URWPalladioL" w:hAnsi="URWPalladioL"/>
          <w:sz w:val="20"/>
          <w:szCs w:val="20"/>
        </w:rPr>
        <w:t xml:space="preserve"> Lung tissue biopsy samples must have adequate tissue material to identify the subtype of lung cancer by histopathology procedures. The initial biopsy is critical to confirm early diagnosis, avoiding repeating the biopsy with increased risk of complications and a delay in treat- </w:t>
      </w:r>
      <w:proofErr w:type="spellStart"/>
      <w:r>
        <w:rPr>
          <w:rFonts w:ascii="URWPalladioL" w:hAnsi="URWPalladioL"/>
          <w:sz w:val="20"/>
          <w:szCs w:val="20"/>
        </w:rPr>
        <w:t>ment</w:t>
      </w:r>
      <w:proofErr w:type="spellEnd"/>
      <w:r>
        <w:rPr>
          <w:rFonts w:ascii="URWPalladioL" w:hAnsi="URWPalladioL"/>
          <w:sz w:val="20"/>
          <w:szCs w:val="20"/>
        </w:rPr>
        <w:t xml:space="preserve"> initiation. Many commonly used procedures in diagnosing lung cancer include </w:t>
      </w:r>
      <w:proofErr w:type="spellStart"/>
      <w:r>
        <w:rPr>
          <w:rFonts w:ascii="URWPalladioL" w:hAnsi="URWPalladioL"/>
          <w:sz w:val="20"/>
          <w:szCs w:val="20"/>
        </w:rPr>
        <w:t>fiber</w:t>
      </w:r>
      <w:proofErr w:type="spellEnd"/>
      <w:r>
        <w:rPr>
          <w:rFonts w:ascii="URWPalladioL" w:hAnsi="URWPalladioL"/>
          <w:sz w:val="20"/>
          <w:szCs w:val="20"/>
        </w:rPr>
        <w:t xml:space="preserve"> optic bronchoscopy with or without transbronchial needle aspiration, endobronchial ultrasonography, image-guided trans-thoracic needle aspiration, mediastinoscopy, pleural fluid analysis (thoracentesis), thoracoscopy, and surgical approaches. These procedures are costly, prone to complications, and there is a possible need for more samples [</w:t>
      </w:r>
      <w:r>
        <w:rPr>
          <w:rFonts w:ascii="URWPalladioL" w:hAnsi="URWPalladioL"/>
          <w:color w:val="0772B5"/>
          <w:sz w:val="20"/>
          <w:szCs w:val="20"/>
        </w:rPr>
        <w:t>36</w:t>
      </w:r>
      <w:r>
        <w:rPr>
          <w:rFonts w:ascii="URWPalladioL" w:hAnsi="URWPalladioL"/>
          <w:sz w:val="20"/>
          <w:szCs w:val="20"/>
        </w:rPr>
        <w:t xml:space="preserve">]. </w:t>
      </w:r>
    </w:p>
    <w:p w14:paraId="48879941" w14:textId="77777777" w:rsidR="00E376F2" w:rsidRDefault="00E376F2" w:rsidP="00240C87">
      <w:pPr>
        <w:pStyle w:val="NormalWeb"/>
      </w:pPr>
    </w:p>
    <w:p w14:paraId="4B3A3BE7" w14:textId="77777777" w:rsidR="00240C87" w:rsidRDefault="00240C87" w:rsidP="00240C87">
      <w:pPr>
        <w:pStyle w:val="NormalWeb"/>
        <w:rPr>
          <w:rFonts w:ascii="URWPalladioL" w:hAnsi="URWPalladioL"/>
          <w:b/>
          <w:bCs/>
          <w:sz w:val="20"/>
          <w:szCs w:val="20"/>
        </w:rPr>
      </w:pPr>
      <w:r>
        <w:rPr>
          <w:rFonts w:ascii="URWPalladioL" w:hAnsi="URWPalladioL"/>
          <w:b/>
          <w:bCs/>
          <w:sz w:val="20"/>
          <w:szCs w:val="20"/>
        </w:rPr>
        <w:t xml:space="preserve">Transition to Biomarker Applications </w:t>
      </w:r>
    </w:p>
    <w:p w14:paraId="79A10E80" w14:textId="77777777" w:rsidR="00ED3425" w:rsidRDefault="00ED3425" w:rsidP="00ED3425">
      <w:pPr>
        <w:pStyle w:val="NormalWeb"/>
      </w:pPr>
      <w:r>
        <w:rPr>
          <w:rFonts w:ascii="URWPalladioL" w:hAnsi="URWPalladioL"/>
          <w:sz w:val="20"/>
          <w:szCs w:val="20"/>
        </w:rPr>
        <w:t xml:space="preserve">In practice, the cornerstones of lung cancer assessment are radiology and tissue biopsies, as discussed earlier. Between missing early diagnosis, cost, and their risks, especially thoracic oncology biopsies, introducing the use of techniques as simple as a blood test provides a much safer and faster option. A review at the MD Anderson Cancer </w:t>
      </w:r>
      <w:proofErr w:type="spellStart"/>
      <w:r>
        <w:rPr>
          <w:rFonts w:ascii="URWPalladioL" w:hAnsi="URWPalladioL"/>
          <w:sz w:val="20"/>
          <w:szCs w:val="20"/>
        </w:rPr>
        <w:t>Center</w:t>
      </w:r>
      <w:proofErr w:type="spellEnd"/>
      <w:r>
        <w:rPr>
          <w:rFonts w:ascii="URWPalladioL" w:hAnsi="URWPalladioL"/>
          <w:sz w:val="20"/>
          <w:szCs w:val="20"/>
        </w:rPr>
        <w:t xml:space="preserve"> assessing cancer biopsies showed more than 17% adverse effects for thoracic biopsies [</w:t>
      </w:r>
      <w:r>
        <w:rPr>
          <w:rFonts w:ascii="URWPalladioL" w:hAnsi="URWPalladioL"/>
          <w:color w:val="0772B5"/>
          <w:sz w:val="20"/>
          <w:szCs w:val="20"/>
        </w:rPr>
        <w:t>45</w:t>
      </w:r>
      <w:r>
        <w:rPr>
          <w:rFonts w:ascii="URWPalladioL" w:hAnsi="URWPalladioL"/>
          <w:sz w:val="20"/>
          <w:szCs w:val="20"/>
        </w:rPr>
        <w:t xml:space="preserve">]. </w:t>
      </w:r>
    </w:p>
    <w:p w14:paraId="7DCE3178" w14:textId="77777777" w:rsidR="00ED3425" w:rsidRDefault="00ED3425" w:rsidP="00ED3425">
      <w:pPr>
        <w:pStyle w:val="NormalWeb"/>
      </w:pPr>
      <w:r>
        <w:rPr>
          <w:rFonts w:ascii="URWPalladioL" w:hAnsi="URWPalladioL"/>
          <w:i/>
          <w:iCs/>
          <w:sz w:val="20"/>
          <w:szCs w:val="20"/>
        </w:rPr>
        <w:t xml:space="preserve">8.2. Blood Circulating Antigens </w:t>
      </w:r>
    </w:p>
    <w:p w14:paraId="6A4CCB57" w14:textId="77777777" w:rsidR="00ED3425" w:rsidRDefault="00ED3425" w:rsidP="00ED3425">
      <w:pPr>
        <w:pStyle w:val="NormalWeb"/>
      </w:pPr>
      <w:r>
        <w:rPr>
          <w:rFonts w:ascii="URWPalladioL" w:hAnsi="URWPalladioL"/>
          <w:sz w:val="20"/>
          <w:szCs w:val="20"/>
        </w:rPr>
        <w:t xml:space="preserve">A number of antigens found in blood have been assessed over the years as potential biomarkers of lung cancer. The most studied biomarkers include CYFRA 21-1, </w:t>
      </w:r>
      <w:proofErr w:type="spellStart"/>
      <w:r>
        <w:rPr>
          <w:rFonts w:ascii="URWPalladioL" w:hAnsi="URWPalladioL"/>
          <w:sz w:val="20"/>
          <w:szCs w:val="20"/>
        </w:rPr>
        <w:t>carcinoem</w:t>
      </w:r>
      <w:proofErr w:type="spellEnd"/>
      <w:r>
        <w:rPr>
          <w:rFonts w:ascii="URWPalladioL" w:hAnsi="URWPalladioL"/>
          <w:sz w:val="20"/>
          <w:szCs w:val="20"/>
        </w:rPr>
        <w:t xml:space="preserve">- </w:t>
      </w:r>
      <w:proofErr w:type="spellStart"/>
      <w:r>
        <w:rPr>
          <w:rFonts w:ascii="URWPalladioL" w:hAnsi="URWPalladioL"/>
          <w:sz w:val="20"/>
          <w:szCs w:val="20"/>
        </w:rPr>
        <w:t>briogenic</w:t>
      </w:r>
      <w:proofErr w:type="spellEnd"/>
      <w:r>
        <w:rPr>
          <w:rFonts w:ascii="URWPalladioL" w:hAnsi="URWPalladioL"/>
          <w:sz w:val="20"/>
          <w:szCs w:val="20"/>
        </w:rPr>
        <w:t xml:space="preserve"> antigen (CEA), neuron specific enolase (NSE), and squamous cell carcinoma antigen (SCC-Ag). The following table is provided as an illustration of the sensitivities and specificities reported by clinical trials (Table </w:t>
      </w:r>
      <w:r>
        <w:rPr>
          <w:rFonts w:ascii="URWPalladioL" w:hAnsi="URWPalladioL"/>
          <w:color w:val="0772B5"/>
          <w:sz w:val="20"/>
          <w:szCs w:val="20"/>
        </w:rPr>
        <w:t>2</w:t>
      </w:r>
      <w:r>
        <w:rPr>
          <w:rFonts w:ascii="URWPalladioL" w:hAnsi="URWPalladioL"/>
          <w:sz w:val="20"/>
          <w:szCs w:val="20"/>
        </w:rPr>
        <w:t xml:space="preserve">). </w:t>
      </w:r>
    </w:p>
    <w:p w14:paraId="21E941DB" w14:textId="77777777" w:rsidR="00ED3425" w:rsidRDefault="00ED3425" w:rsidP="00ED3425">
      <w:pPr>
        <w:pStyle w:val="NormalWeb"/>
      </w:pPr>
      <w:r>
        <w:rPr>
          <w:rFonts w:ascii="URWPalladioL" w:hAnsi="URWPalladioL"/>
          <w:sz w:val="20"/>
          <w:szCs w:val="20"/>
        </w:rPr>
        <w:lastRenderedPageBreak/>
        <w:t xml:space="preserve">As shown in Table </w:t>
      </w:r>
      <w:r>
        <w:rPr>
          <w:rFonts w:ascii="URWPalladioL" w:hAnsi="URWPalladioL"/>
          <w:color w:val="0772B5"/>
          <w:sz w:val="20"/>
          <w:szCs w:val="20"/>
        </w:rPr>
        <w:t>2</w:t>
      </w:r>
      <w:r>
        <w:rPr>
          <w:rFonts w:ascii="URWPalladioL" w:hAnsi="URWPalladioL"/>
          <w:sz w:val="20"/>
          <w:szCs w:val="20"/>
        </w:rPr>
        <w:t xml:space="preserve">, variations are observed across the different types of lung cancers. These variations could have originated in the cancer stage at the moment of blood collection and/or other methodologies used for the analysis, such as differences in the ELISA kits from different suppliers, including the threshold of the antigen values set by the company. Taken together, it appears that a unique antigen biomarker is not valuable for diagnostic and likely, a multi-antigen approach should be considered in combination or not with other biomarkers. </w:t>
      </w:r>
    </w:p>
    <w:p w14:paraId="4C15A5D0" w14:textId="77777777" w:rsidR="00ED3425" w:rsidRDefault="00ED3425" w:rsidP="00240C87">
      <w:pPr>
        <w:pStyle w:val="NormalWeb"/>
        <w:rPr>
          <w:rFonts w:ascii="URWPalladioL" w:hAnsi="URWPalladioL"/>
          <w:b/>
          <w:bCs/>
          <w:sz w:val="20"/>
          <w:szCs w:val="20"/>
        </w:rPr>
      </w:pPr>
    </w:p>
    <w:p w14:paraId="15A27D9C" w14:textId="77777777" w:rsidR="00E376F2" w:rsidRDefault="00E376F2" w:rsidP="00E376F2">
      <w:pPr>
        <w:pStyle w:val="NormalWeb"/>
      </w:pPr>
      <w:r>
        <w:rPr>
          <w:rFonts w:ascii="URWPalladioL" w:hAnsi="URWPalladioL"/>
          <w:i/>
          <w:iCs/>
          <w:sz w:val="20"/>
          <w:szCs w:val="20"/>
        </w:rPr>
        <w:t xml:space="preserve">8.2. Blood Circulating Antigens </w:t>
      </w:r>
    </w:p>
    <w:p w14:paraId="5548F071" w14:textId="2691FF20" w:rsidR="00E376F2" w:rsidRDefault="00E376F2" w:rsidP="00240C87">
      <w:pPr>
        <w:pStyle w:val="NormalWeb"/>
      </w:pPr>
      <w:r>
        <w:rPr>
          <w:noProof/>
          <w14:ligatures w14:val="standardContextual"/>
        </w:rPr>
        <w:drawing>
          <wp:inline distT="0" distB="0" distL="0" distR="0" wp14:anchorId="49F52ED7" wp14:editId="42230E1E">
            <wp:extent cx="4995176" cy="3853469"/>
            <wp:effectExtent l="0" t="0" r="0" b="0"/>
            <wp:docPr id="1011222254" name="Picture 4" descr="A table of inform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2254" name="Picture 4" descr="A table of information with numbers and symbol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7748" cy="3863168"/>
                    </a:xfrm>
                    <a:prstGeom prst="rect">
                      <a:avLst/>
                    </a:prstGeom>
                  </pic:spPr>
                </pic:pic>
              </a:graphicData>
            </a:graphic>
          </wp:inline>
        </w:drawing>
      </w:r>
    </w:p>
    <w:p w14:paraId="59DAB3F0" w14:textId="77777777" w:rsidR="00240C87" w:rsidRDefault="00240C87" w:rsidP="00240C87">
      <w:pPr>
        <w:pStyle w:val="NormalWeb"/>
        <w:rPr>
          <w:rFonts w:ascii="URWPalladioL" w:hAnsi="URWPalladioL"/>
          <w:b/>
          <w:bCs/>
          <w:sz w:val="20"/>
          <w:szCs w:val="20"/>
        </w:rPr>
      </w:pPr>
      <w:r>
        <w:rPr>
          <w:rFonts w:ascii="URWPalladioL" w:hAnsi="URWPalladioL"/>
          <w:b/>
          <w:bCs/>
          <w:sz w:val="20"/>
          <w:szCs w:val="20"/>
        </w:rPr>
        <w:t xml:space="preserve">Liquid Biopsies Use in Lung Cancer </w:t>
      </w:r>
    </w:p>
    <w:p w14:paraId="3A0B0675" w14:textId="77777777" w:rsidR="003D4D1B" w:rsidRDefault="003D4D1B" w:rsidP="003D4D1B">
      <w:pPr>
        <w:pStyle w:val="NormalWeb"/>
      </w:pPr>
      <w:r>
        <w:rPr>
          <w:rFonts w:ascii="AdvOTd1f5cc91.B" w:hAnsi="AdvOTd1f5cc91.B"/>
          <w:sz w:val="22"/>
          <w:szCs w:val="22"/>
        </w:rPr>
        <w:t xml:space="preserve">Factors Contributing to Disparities in Lung Cancer Screening </w:t>
      </w:r>
    </w:p>
    <w:p w14:paraId="5403894C" w14:textId="5DD8B3E7" w:rsidR="003D4D1B" w:rsidRDefault="003D4D1B" w:rsidP="003D4D1B">
      <w:pPr>
        <w:pStyle w:val="NormalWeb"/>
        <w:rPr>
          <w:rFonts w:ascii="AdvOTd1f5cc91.B" w:hAnsi="AdvOTd1f5cc91.B"/>
          <w:sz w:val="18"/>
          <w:szCs w:val="18"/>
        </w:rPr>
      </w:pPr>
      <w:r w:rsidRPr="003D4D1B">
        <w:rPr>
          <w:rFonts w:ascii="AdvOTd1f5cc91.B" w:hAnsi="AdvOTd1f5cc91.B"/>
          <w:b/>
          <w:bCs/>
          <w:sz w:val="18"/>
          <w:szCs w:val="18"/>
        </w:rPr>
        <w:t xml:space="preserve">Race and Ethnicity </w:t>
      </w:r>
      <w:r w:rsidRPr="003D4D1B">
        <w:rPr>
          <w:rFonts w:ascii="AdvOTd1f5cc91.B" w:hAnsi="AdvOTd1f5cc91.B"/>
          <w:b/>
          <w:bCs/>
          <w:sz w:val="18"/>
          <w:szCs w:val="18"/>
        </w:rPr>
        <w:t>Model</w:t>
      </w:r>
      <w:r>
        <w:rPr>
          <w:noProof/>
          <w14:ligatures w14:val="standardContextual"/>
        </w:rPr>
        <w:drawing>
          <wp:inline distT="0" distB="0" distL="0" distR="0" wp14:anchorId="6B82585A" wp14:editId="1743CD2E">
            <wp:extent cx="5731510" cy="1310005"/>
            <wp:effectExtent l="0" t="0" r="0" b="0"/>
            <wp:docPr id="2013839232"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39232" name="Picture 2" descr="A table with numbers and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10005"/>
                    </a:xfrm>
                    <a:prstGeom prst="rect">
                      <a:avLst/>
                    </a:prstGeom>
                  </pic:spPr>
                </pic:pic>
              </a:graphicData>
            </a:graphic>
          </wp:inline>
        </w:drawing>
      </w:r>
    </w:p>
    <w:p w14:paraId="1E7E7966" w14:textId="2ABB1AB5" w:rsidR="003D4D1B" w:rsidRDefault="003D4D1B" w:rsidP="003D4D1B">
      <w:pPr>
        <w:pStyle w:val="NormalWeb"/>
      </w:pPr>
      <w:r>
        <w:rPr>
          <w:rFonts w:ascii="AdvHelN" w:hAnsi="AdvHelN"/>
          <w:sz w:val="16"/>
          <w:szCs w:val="16"/>
        </w:rPr>
        <w:t>Definition of abbreviations: AI/AN = American Indian/Alaskan Native; API = Asian/Pacific Islander; SEER = surveillance, epidemiology, and end results. *Weighted percent, population adjusted; from 2015 National Health Interview Survey, United States (27).</w:t>
      </w:r>
      <w:r>
        <w:rPr>
          <w:rFonts w:ascii="AdvHelN" w:hAnsi="AdvHelN"/>
          <w:position w:val="8"/>
          <w:sz w:val="12"/>
          <w:szCs w:val="12"/>
        </w:rPr>
        <w:t>†</w:t>
      </w:r>
      <w:r>
        <w:rPr>
          <w:rFonts w:ascii="AdvHelN" w:hAnsi="AdvHelN"/>
          <w:sz w:val="16"/>
          <w:szCs w:val="16"/>
        </w:rPr>
        <w:t xml:space="preserve">Age-adjusted per 100,000; SEER 21 Area Registry, 2012–2016 (2). </w:t>
      </w:r>
    </w:p>
    <w:p w14:paraId="17E47B20" w14:textId="77777777" w:rsidR="003D4D1B" w:rsidRDefault="003D4D1B" w:rsidP="003D4D1B">
      <w:pPr>
        <w:pStyle w:val="NormalWeb"/>
        <w:rPr>
          <w:rFonts w:ascii="AdvOT1ef757c0" w:hAnsi="AdvOT1ef757c0"/>
          <w:sz w:val="18"/>
          <w:szCs w:val="18"/>
        </w:rPr>
      </w:pPr>
      <w:r>
        <w:rPr>
          <w:rFonts w:ascii="AdvOT1ef757c0" w:hAnsi="AdvOT1ef757c0"/>
          <w:sz w:val="18"/>
          <w:szCs w:val="18"/>
        </w:rPr>
        <w:lastRenderedPageBreak/>
        <w:t xml:space="preserve">Current screening guidelines do not align similarly for black and white individuals. Racial differences in both smoking patterns and age at diagnosis contribute to racial disparities in screening eligibility. Screening provides an opportunity for earlier stage at diagnosis for all racial/ethnic groups (3, 12); however, black smokers have lower rates of lung cancer screening than white smokers (39). Black participants in the LDCT arm of the NSLT study had greater reduction in both lung cancer and all-cause mortality than white participants, despite low participation (4.4% black vs. 90.9% white) (8). In a more diverse screening population with a higher percentage of black individuals (69.6%), lung cancer screening detected a larger percentage of cancers than the NSLT study (2.6% vs. 1.1%), with the majority being early-stage lung cancer (7). Despite having greater lung cancer incidence, black smokers are less likely to be eligible for screening (40, 41), as the current lung cancer screening guidelines with the 30 pack-year inclusion criteria exclude a higher proportion of high-risk black smokers because of their lower average cigarette per day consumption compared with white smokers. This reduced cigarette smoking </w:t>
      </w:r>
      <w:proofErr w:type="spellStart"/>
      <w:r>
        <w:rPr>
          <w:rFonts w:ascii="AdvOT1ef757c0" w:hAnsi="AdvOT1ef757c0"/>
          <w:sz w:val="18"/>
          <w:szCs w:val="18"/>
        </w:rPr>
        <w:t>behavior</w:t>
      </w:r>
      <w:proofErr w:type="spellEnd"/>
      <w:r>
        <w:rPr>
          <w:rFonts w:ascii="AdvOT1ef757c0" w:hAnsi="AdvOT1ef757c0"/>
          <w:sz w:val="18"/>
          <w:szCs w:val="18"/>
        </w:rPr>
        <w:t xml:space="preserve"> has led researchers to suggest that expansion of lung cancer screening eligibility to individuals with any smoking history (42) or 20 to 29 pack-year smoking history (41, 43) would increase the proportion of screening-eligible black patients. Black smokers are also at greater risk of developing lung cancer at an earlier age, with the highest difference in age- adjusted incidence between black and white smokers noted in the 50- to 54-year-old age range, earlier than the currently recommended minimum screening age of 55 years (10). Reducing the minimum age criteria to 50 years, as done in the NELSON trial, would further increase the number of eligible black smokers (41). </w:t>
      </w:r>
    </w:p>
    <w:p w14:paraId="0F89B1E6" w14:textId="1587DAE0" w:rsidR="003D4D1B" w:rsidRDefault="003D4D1B" w:rsidP="003D4D1B">
      <w:pPr>
        <w:pStyle w:val="NormalWeb"/>
      </w:pPr>
      <w:r>
        <w:rPr>
          <w:rFonts w:ascii="AdvOT1ef757c0" w:hAnsi="AdvOT1ef757c0"/>
          <w:sz w:val="18"/>
          <w:szCs w:val="18"/>
        </w:rPr>
        <w:t xml:space="preserve">Current screening guidelines are projected to capture a higher proportion of eligible white smokers with lung cancer, potentially further exacerbating the disparity gap in lung cancer survival (40). </w:t>
      </w:r>
      <w:r w:rsidRPr="003D4D1B">
        <w:rPr>
          <w:rFonts w:ascii="AdvOT1ef757c0" w:hAnsi="AdvOT1ef757c0"/>
          <w:sz w:val="18"/>
          <w:szCs w:val="18"/>
          <w:highlight w:val="yellow"/>
        </w:rPr>
        <w:t>Risk models that incorporate race/ethnicity, such as the Prostate, Lung, Colorectal, and Ovarian Cancer Screening Trial model (PLCO</w:t>
      </w:r>
      <w:r w:rsidRPr="003D4D1B">
        <w:rPr>
          <w:rFonts w:ascii="AdvOT1ef757c0" w:hAnsi="AdvOT1ef757c0"/>
          <w:position w:val="-4"/>
          <w:sz w:val="14"/>
          <w:szCs w:val="14"/>
          <w:highlight w:val="yellow"/>
        </w:rPr>
        <w:t>M2012</w:t>
      </w:r>
      <w:r w:rsidRPr="003D4D1B">
        <w:rPr>
          <w:rFonts w:ascii="AdvOT1ef757c0" w:hAnsi="AdvOT1ef757c0"/>
          <w:sz w:val="18"/>
          <w:szCs w:val="18"/>
          <w:highlight w:val="yellow"/>
        </w:rPr>
        <w:t>) and the Lung Cancer Death Risk Assessment Tool (LCDRAT) demonstrate improved accuracy in predicting lung cancer risk compared with the NLST criteria (42, 44, 45).</w:t>
      </w:r>
      <w:r>
        <w:rPr>
          <w:rFonts w:ascii="AdvOT1ef757c0" w:hAnsi="AdvOT1ef757c0"/>
          <w:sz w:val="18"/>
          <w:szCs w:val="18"/>
        </w:rPr>
        <w:t xml:space="preserve"> Future lung cancer screening guidelines should consider expanded eligibility criteria or risk-based approaches to address equity in screening eligibility (45). </w:t>
      </w:r>
    </w:p>
    <w:p w14:paraId="26B71DCD" w14:textId="2111DDE9" w:rsidR="003D4D1B" w:rsidRDefault="003D4D1B" w:rsidP="003D4D1B">
      <w:pPr>
        <w:pStyle w:val="NormalWeb"/>
      </w:pPr>
    </w:p>
    <w:p w14:paraId="59FEF83E" w14:textId="77777777" w:rsidR="003D4D1B" w:rsidRDefault="003D4D1B" w:rsidP="003D4D1B">
      <w:pPr>
        <w:pStyle w:val="NormalWeb"/>
        <w:rPr>
          <w:rFonts w:ascii="AdvOTd1f5cc91.B" w:hAnsi="AdvOTd1f5cc91.B"/>
          <w:sz w:val="18"/>
          <w:szCs w:val="18"/>
        </w:rPr>
      </w:pPr>
      <w:r>
        <w:rPr>
          <w:rFonts w:ascii="AdvOTd1f5cc91.B" w:hAnsi="AdvOTd1f5cc91.B"/>
          <w:sz w:val="18"/>
          <w:szCs w:val="18"/>
        </w:rPr>
        <w:t>Environmental and</w:t>
      </w:r>
      <w:r>
        <w:rPr>
          <w:rFonts w:ascii="AdvOTd1f5cc91.B" w:hAnsi="AdvOTd1f5cc91.B"/>
          <w:sz w:val="18"/>
          <w:szCs w:val="18"/>
        </w:rPr>
        <w:br/>
        <w:t>Occupational Exposures</w:t>
      </w:r>
    </w:p>
    <w:p w14:paraId="6D3707B3" w14:textId="77777777" w:rsidR="003D4D1B" w:rsidRDefault="003D4D1B" w:rsidP="003D4D1B">
      <w:pPr>
        <w:pStyle w:val="NormalWeb"/>
      </w:pPr>
      <w:r>
        <w:rPr>
          <w:rFonts w:ascii="AdvOT1ef757c0" w:hAnsi="AdvOT1ef757c0"/>
          <w:sz w:val="18"/>
          <w:szCs w:val="18"/>
        </w:rPr>
        <w:t>Environmental factors other than tobacco also confer an increased risk for development of lung cancer and are considered by the National Comprehensive Cancer Network in their consensus-based guideline category 2 recommendations. These category 2 recommendations require a minimum 20 smoking pack-years and age 50 years, along with additional risk factors and PLCO</w:t>
      </w:r>
      <w:r>
        <w:rPr>
          <w:rFonts w:ascii="AdvOT1ef757c0" w:hAnsi="AdvOT1ef757c0"/>
          <w:position w:val="-4"/>
          <w:sz w:val="14"/>
          <w:szCs w:val="14"/>
        </w:rPr>
        <w:t xml:space="preserve">M2012 </w:t>
      </w:r>
      <w:r>
        <w:rPr>
          <w:rFonts w:ascii="AdvOT1ef757c0" w:hAnsi="AdvOT1ef757c0"/>
          <w:sz w:val="18"/>
          <w:szCs w:val="18"/>
        </w:rPr>
        <w:t>risk calculator assessment (53) for lung cancer screening eligibility. Radon is present in soil, concentrated in enclosed spaces such as mines and homes, and has been identi</w:t>
      </w:r>
      <w:r>
        <w:rPr>
          <w:rFonts w:ascii="AdvOT1ef757c0+fb" w:hAnsi="AdvOT1ef757c0+fb"/>
          <w:sz w:val="18"/>
          <w:szCs w:val="18"/>
        </w:rPr>
        <w:t>fi</w:t>
      </w:r>
      <w:r>
        <w:rPr>
          <w:rFonts w:ascii="AdvOT1ef757c0" w:hAnsi="AdvOT1ef757c0"/>
          <w:sz w:val="18"/>
          <w:szCs w:val="18"/>
        </w:rPr>
        <w:t xml:space="preserve">ed by the U.S. Environmental Protection Agency as the second leading cause of lung cancer after cigarette smoking (54). </w:t>
      </w:r>
      <w:proofErr w:type="spellStart"/>
      <w:r>
        <w:rPr>
          <w:rFonts w:ascii="AdvOT1ef757c0" w:hAnsi="AdvOT1ef757c0"/>
          <w:sz w:val="18"/>
          <w:szCs w:val="18"/>
        </w:rPr>
        <w:t>Secondhand</w:t>
      </w:r>
      <w:proofErr w:type="spellEnd"/>
      <w:r>
        <w:rPr>
          <w:rFonts w:ascii="AdvOT1ef757c0" w:hAnsi="AdvOT1ef757c0"/>
          <w:sz w:val="18"/>
          <w:szCs w:val="18"/>
        </w:rPr>
        <w:t xml:space="preserve"> smoke and other environmental hazards such as asbestos, chromium, arsenic, and air pollution also play a role in lung cancer risk, exacerbated by concurrent smoking (55). Environmental and occupational</w:t>
      </w:r>
      <w:r>
        <w:rPr>
          <w:rFonts w:ascii="AdvOT1ef757c0" w:hAnsi="AdvOT1ef757c0"/>
          <w:sz w:val="18"/>
          <w:szCs w:val="18"/>
        </w:rPr>
        <w:br/>
        <w:t xml:space="preserve">exposures are often more common in underrepresented minority populations and those with lower socioeconomic status (56), potentially contributing to existing disparities in lung cancer incidence. Screening with LDCT for asbestos-exposed workers yields detection of lung cancer at localized disease rates similar to those in the NLST (57), and </w:t>
      </w:r>
      <w:r w:rsidRPr="003D4D1B">
        <w:rPr>
          <w:rFonts w:ascii="AdvOT1ef757c0" w:hAnsi="AdvOT1ef757c0"/>
          <w:sz w:val="18"/>
          <w:szCs w:val="18"/>
          <w:highlight w:val="yellow"/>
        </w:rPr>
        <w:t>lung cancer risk prediction tools, such as the Bach model</w:t>
      </w:r>
      <w:r>
        <w:rPr>
          <w:rFonts w:ascii="AdvOT1ef757c0" w:hAnsi="AdvOT1ef757c0"/>
          <w:sz w:val="18"/>
          <w:szCs w:val="18"/>
        </w:rPr>
        <w:t xml:space="preserve">, that incorporate asbestos exposure demonstrate improved performance over USPSTF eligibility criteria in national datasets (42, 58). In considering these environmental factors, challenges arise because of lack of patient awareness of exposure and low exposure in the general population; however, targeted occupational screening questions could be considered for high-risk individuals with subsequent referral for screening. </w:t>
      </w:r>
    </w:p>
    <w:p w14:paraId="1B3FF10D" w14:textId="77777777" w:rsidR="003D4D1B" w:rsidRDefault="003D4D1B" w:rsidP="003D4D1B">
      <w:pPr>
        <w:pStyle w:val="NormalWeb"/>
      </w:pPr>
    </w:p>
    <w:p w14:paraId="7A764FA5" w14:textId="77777777" w:rsidR="003D4D1B" w:rsidRDefault="003D4D1B" w:rsidP="003D4D1B">
      <w:pPr>
        <w:pStyle w:val="NormalWeb"/>
        <w:rPr>
          <w:rFonts w:ascii="AdvOTd1f5cc91.B" w:hAnsi="AdvOTd1f5cc91.B"/>
          <w:sz w:val="18"/>
          <w:szCs w:val="18"/>
        </w:rPr>
      </w:pPr>
      <w:r>
        <w:rPr>
          <w:rFonts w:ascii="AdvOTd1f5cc91.B" w:hAnsi="AdvOTd1f5cc91.B"/>
          <w:sz w:val="18"/>
          <w:szCs w:val="18"/>
        </w:rPr>
        <w:t>HIV</w:t>
      </w:r>
    </w:p>
    <w:p w14:paraId="0F9AFB80" w14:textId="7E776EAC" w:rsidR="003D4D1B" w:rsidRPr="003D4D1B" w:rsidRDefault="003D4D1B" w:rsidP="003D4D1B">
      <w:pPr>
        <w:pStyle w:val="NormalWeb"/>
        <w:rPr>
          <w:rFonts w:ascii="AdvOT1ef757c0" w:hAnsi="AdvOT1ef757c0"/>
          <w:sz w:val="18"/>
          <w:szCs w:val="18"/>
        </w:rPr>
      </w:pPr>
      <w:r>
        <w:rPr>
          <w:rFonts w:ascii="AdvOT1ef757c0" w:hAnsi="AdvOT1ef757c0"/>
          <w:sz w:val="18"/>
          <w:szCs w:val="18"/>
        </w:rPr>
        <w:t>Lung cancer is the leading cause of non</w:t>
      </w:r>
      <w:r>
        <w:rPr>
          <w:rFonts w:ascii="AdvOT1ef757c0+20" w:hAnsi="AdvOT1ef757c0+20"/>
          <w:sz w:val="18"/>
          <w:szCs w:val="18"/>
        </w:rPr>
        <w:t xml:space="preserve">– </w:t>
      </w:r>
      <w:r>
        <w:rPr>
          <w:rFonts w:ascii="AdvOT1ef757c0" w:hAnsi="AdvOT1ef757c0"/>
          <w:sz w:val="18"/>
          <w:szCs w:val="18"/>
        </w:rPr>
        <w:t>AIDS-de</w:t>
      </w:r>
      <w:r>
        <w:rPr>
          <w:rFonts w:ascii="AdvOT1ef757c0+fb" w:hAnsi="AdvOT1ef757c0+fb"/>
          <w:sz w:val="18"/>
          <w:szCs w:val="18"/>
        </w:rPr>
        <w:t>fi</w:t>
      </w:r>
      <w:r>
        <w:rPr>
          <w:rFonts w:ascii="AdvOT1ef757c0" w:hAnsi="AdvOT1ef757c0"/>
          <w:sz w:val="18"/>
          <w:szCs w:val="18"/>
        </w:rPr>
        <w:t>ning cancer deaths, and lung cancer incidence in HIV-positive patients is signi</w:t>
      </w:r>
      <w:r>
        <w:rPr>
          <w:rFonts w:ascii="AdvOT1ef757c0+fb" w:hAnsi="AdvOT1ef757c0+fb"/>
          <w:sz w:val="18"/>
          <w:szCs w:val="18"/>
        </w:rPr>
        <w:t>fi</w:t>
      </w:r>
      <w:r>
        <w:rPr>
          <w:rFonts w:ascii="AdvOT1ef757c0" w:hAnsi="AdvOT1ef757c0"/>
          <w:sz w:val="18"/>
          <w:szCs w:val="18"/>
        </w:rPr>
        <w:t>cantly higher than the general population (5). In addition, age of lung cancer onset in HIV-positive patients is</w:t>
      </w:r>
      <w:r>
        <w:rPr>
          <w:rFonts w:ascii="AdvOT1ef757c0" w:hAnsi="AdvOT1ef757c0"/>
          <w:sz w:val="18"/>
          <w:szCs w:val="18"/>
        </w:rPr>
        <w:br/>
        <w:t xml:space="preserve">25 to 30 years earlier than the general population, with average age of diagnosis between 38 and 57 years, compared with 70 years in the general population (5). Most of lung cancer cases occurring in HIV-positive patients present at late stage, with only 15% presenting at local, </w:t>
      </w:r>
      <w:proofErr w:type="spellStart"/>
      <w:r>
        <w:rPr>
          <w:rFonts w:ascii="AdvOT1ef757c0" w:hAnsi="AdvOT1ef757c0"/>
          <w:sz w:val="18"/>
          <w:szCs w:val="18"/>
        </w:rPr>
        <w:t>resectable</w:t>
      </w:r>
      <w:proofErr w:type="spellEnd"/>
      <w:r>
        <w:rPr>
          <w:rFonts w:ascii="AdvOT1ef757c0" w:hAnsi="AdvOT1ef757c0"/>
          <w:sz w:val="18"/>
          <w:szCs w:val="18"/>
        </w:rPr>
        <w:t xml:space="preserve"> stage, and, as a result, median survival is between 3.5 and 6.3 months (5, 59). HIV-infected patients have an estimated 52% excess lung cancer risk when compared with noninfected individuals (60). These high lung cancer rates have been attributed to high smoking prevalence among HIV-infected individuals, with smoking prevalence ranging from 25% to 80%, two to three times higher than the general population (5, 61). Prior studies also implicate the chronic in</w:t>
      </w:r>
      <w:r>
        <w:rPr>
          <w:rFonts w:ascii="AdvOT1ef757c0+fb" w:hAnsi="AdvOT1ef757c0+fb"/>
          <w:sz w:val="18"/>
          <w:szCs w:val="18"/>
        </w:rPr>
        <w:t>fl</w:t>
      </w:r>
      <w:r>
        <w:rPr>
          <w:rFonts w:ascii="AdvOT1ef757c0" w:hAnsi="AdvOT1ef757c0"/>
          <w:sz w:val="18"/>
          <w:szCs w:val="18"/>
        </w:rPr>
        <w:t xml:space="preserve">ammatory state and immunosuppressive treatment regimens in this population as well as a potential oncogenic role of the HIV virus (61). Current lung cancer </w:t>
      </w:r>
      <w:r>
        <w:rPr>
          <w:rFonts w:ascii="AdvOT1ef757c0" w:hAnsi="AdvOT1ef757c0"/>
          <w:sz w:val="18"/>
          <w:szCs w:val="18"/>
        </w:rPr>
        <w:lastRenderedPageBreak/>
        <w:t xml:space="preserve">screening guidelines perform poorly in individuals living with HIV (62). </w:t>
      </w:r>
      <w:r w:rsidRPr="003D4D1B">
        <w:rPr>
          <w:rFonts w:ascii="AdvOT1ef757c0" w:hAnsi="AdvOT1ef757c0"/>
          <w:sz w:val="18"/>
          <w:szCs w:val="18"/>
          <w:highlight w:val="yellow"/>
        </w:rPr>
        <w:t>A modi</w:t>
      </w:r>
      <w:r w:rsidRPr="003D4D1B">
        <w:rPr>
          <w:rFonts w:ascii="AdvOT1ef757c0+fb" w:hAnsi="AdvOT1ef757c0+fb"/>
          <w:sz w:val="18"/>
          <w:szCs w:val="18"/>
          <w:highlight w:val="yellow"/>
        </w:rPr>
        <w:t>fi</w:t>
      </w:r>
      <w:r w:rsidRPr="003D4D1B">
        <w:rPr>
          <w:rFonts w:ascii="AdvOT1ef757c0" w:hAnsi="AdvOT1ef757c0"/>
          <w:sz w:val="18"/>
          <w:szCs w:val="18"/>
          <w:highlight w:val="yellow"/>
        </w:rPr>
        <w:t>ed Lung Cancer Policy Model</w:t>
      </w:r>
      <w:r>
        <w:rPr>
          <w:rFonts w:ascii="AdvOT1ef757c0" w:hAnsi="AdvOT1ef757c0"/>
          <w:sz w:val="18"/>
          <w:szCs w:val="18"/>
        </w:rPr>
        <w:t xml:space="preserve"> that mirrors the distinctive aspects of lung cancer screening in HIV-infected individuals appears to provide similar mortality reduction in HIV- infected persons with a CD4</w:t>
      </w:r>
      <w:r>
        <w:rPr>
          <w:rFonts w:ascii="AdvPS586B" w:hAnsi="AdvPS586B"/>
          <w:position w:val="8"/>
          <w:sz w:val="14"/>
          <w:szCs w:val="14"/>
        </w:rPr>
        <w:t xml:space="preserve">1 </w:t>
      </w:r>
      <w:r>
        <w:rPr>
          <w:rFonts w:ascii="AdvOT1ef757c0" w:hAnsi="AdvOT1ef757c0"/>
          <w:sz w:val="18"/>
          <w:szCs w:val="18"/>
        </w:rPr>
        <w:t xml:space="preserve">cell count of </w:t>
      </w:r>
      <w:r>
        <w:rPr>
          <w:rFonts w:ascii="AdvPS586B" w:hAnsi="AdvPS586B"/>
          <w:sz w:val="18"/>
          <w:szCs w:val="18"/>
        </w:rPr>
        <w:t>&gt;</w:t>
      </w:r>
      <w:r>
        <w:rPr>
          <w:rFonts w:ascii="AdvOT1ef757c0" w:hAnsi="AdvOT1ef757c0"/>
          <w:sz w:val="18"/>
          <w:szCs w:val="18"/>
        </w:rPr>
        <w:t>500 cells/</w:t>
      </w:r>
      <w:r>
        <w:rPr>
          <w:rFonts w:ascii="AdvPS7DA6" w:hAnsi="AdvPS7DA6"/>
          <w:sz w:val="18"/>
          <w:szCs w:val="18"/>
        </w:rPr>
        <w:t>m</w:t>
      </w:r>
      <w:r>
        <w:rPr>
          <w:rFonts w:ascii="AdvOT1ef757c0" w:hAnsi="AdvOT1ef757c0"/>
          <w:sz w:val="18"/>
          <w:szCs w:val="18"/>
        </w:rPr>
        <w:t xml:space="preserve">l, as in the general population (63). Because of the high incidence and mortality associated with lung cancer in HIV-infected patients, lung cancer screening should be considered in this high- risk group and must be accompanied by smoking cessation programs, although further work should be done to determine appropriate screening eligibility criteria (59). </w:t>
      </w:r>
    </w:p>
    <w:p w14:paraId="0035863B" w14:textId="77777777" w:rsidR="003D4D1B" w:rsidRDefault="003D4D1B" w:rsidP="003D4D1B">
      <w:pPr>
        <w:pStyle w:val="NormalWeb"/>
      </w:pPr>
    </w:p>
    <w:p w14:paraId="16183737" w14:textId="77777777" w:rsidR="003D4D1B" w:rsidRDefault="003D4D1B" w:rsidP="00240C87">
      <w:pPr>
        <w:pStyle w:val="NormalWeb"/>
        <w:rPr>
          <w:rFonts w:ascii="URWPalladioL" w:hAnsi="URWPalladioL"/>
          <w:b/>
          <w:bCs/>
          <w:sz w:val="20"/>
          <w:szCs w:val="20"/>
        </w:rPr>
      </w:pPr>
    </w:p>
    <w:p w14:paraId="7979B0FC" w14:textId="77777777" w:rsidR="00240C87" w:rsidRDefault="00240C87" w:rsidP="00240C87">
      <w:pPr>
        <w:pStyle w:val="NormalWeb"/>
        <w:rPr>
          <w:rFonts w:ascii="URWPalladioL" w:hAnsi="URWPalladioL"/>
          <w:b/>
          <w:bCs/>
          <w:sz w:val="20"/>
          <w:szCs w:val="20"/>
        </w:rPr>
      </w:pPr>
    </w:p>
    <w:p w14:paraId="0A3BDEC7" w14:textId="77777777" w:rsidR="00240C87" w:rsidRDefault="00240C87" w:rsidP="00240C87">
      <w:pPr>
        <w:pStyle w:val="NormalWeb"/>
        <w:rPr>
          <w:rFonts w:ascii="URWPalladioL" w:hAnsi="URWPalladioL"/>
          <w:b/>
          <w:bCs/>
          <w:sz w:val="20"/>
          <w:szCs w:val="20"/>
        </w:rPr>
      </w:pPr>
    </w:p>
    <w:p w14:paraId="27D48FA5" w14:textId="77777777" w:rsidR="00240C87" w:rsidRDefault="00240C87" w:rsidP="00240C87">
      <w:pPr>
        <w:pStyle w:val="NormalWeb"/>
      </w:pPr>
    </w:p>
    <w:p w14:paraId="41595A2A" w14:textId="452C4119" w:rsidR="00240C87" w:rsidRDefault="00240C87" w:rsidP="00240C87">
      <w:pPr>
        <w:pStyle w:val="NormalWeb"/>
      </w:pPr>
    </w:p>
    <w:p w14:paraId="7947634A" w14:textId="77777777" w:rsidR="00DD0C57" w:rsidRDefault="00DD0C57" w:rsidP="00DD0C57">
      <w:pPr>
        <w:pStyle w:val="NormalWeb"/>
      </w:pPr>
    </w:p>
    <w:p w14:paraId="57368041" w14:textId="77777777" w:rsidR="00DD0C57" w:rsidRDefault="00DD0C57" w:rsidP="00AA68D1">
      <w:pPr>
        <w:pStyle w:val="NormalWeb"/>
        <w:shd w:val="clear" w:color="auto" w:fill="FFFFFF"/>
        <w:rPr>
          <w:rFonts w:ascii="Calibri" w:hAnsi="Calibri" w:cs="Calibri"/>
          <w:sz w:val="28"/>
          <w:szCs w:val="28"/>
        </w:rPr>
      </w:pPr>
    </w:p>
    <w:p w14:paraId="00AF8E8B" w14:textId="77777777" w:rsidR="00DD0C57" w:rsidRDefault="00DD0C57" w:rsidP="00AA68D1">
      <w:pPr>
        <w:pStyle w:val="NormalWeb"/>
        <w:shd w:val="clear" w:color="auto" w:fill="FFFFFF"/>
        <w:rPr>
          <w:rFonts w:ascii="Calibri" w:hAnsi="Calibri" w:cs="Calibri"/>
          <w:sz w:val="28"/>
          <w:szCs w:val="28"/>
        </w:rPr>
      </w:pPr>
    </w:p>
    <w:p w14:paraId="21042D1C" w14:textId="07E3CB2D" w:rsidR="00DD0C57" w:rsidRDefault="00AA68D1" w:rsidP="00AA68D1">
      <w:pPr>
        <w:pStyle w:val="NormalWeb"/>
        <w:shd w:val="clear" w:color="auto" w:fill="FFFFFF"/>
        <w:rPr>
          <w:rFonts w:ascii="Calibri" w:hAnsi="Calibri" w:cs="Calibri"/>
          <w:sz w:val="28"/>
          <w:szCs w:val="28"/>
        </w:rPr>
      </w:pPr>
      <w:r w:rsidRPr="004D0A57">
        <w:rPr>
          <w:rFonts w:ascii="Calibri" w:hAnsi="Calibri" w:cs="Calibri"/>
          <w:sz w:val="28"/>
          <w:szCs w:val="28"/>
        </w:rPr>
        <w:t xml:space="preserve">Results </w:t>
      </w:r>
    </w:p>
    <w:p w14:paraId="155BB1BB" w14:textId="77777777" w:rsidR="00240C87" w:rsidRDefault="00240C87" w:rsidP="00240C87">
      <w:pPr>
        <w:pStyle w:val="NormalWeb"/>
        <w:rPr>
          <w:rFonts w:ascii="URWPalladioL" w:hAnsi="URWPalladioL"/>
          <w:b/>
          <w:bCs/>
          <w:sz w:val="20"/>
          <w:szCs w:val="20"/>
        </w:rPr>
      </w:pPr>
      <w:r>
        <w:rPr>
          <w:rFonts w:ascii="URWPalladioL" w:hAnsi="URWPalladioL"/>
          <w:b/>
          <w:bCs/>
          <w:sz w:val="20"/>
          <w:szCs w:val="20"/>
        </w:rPr>
        <w:t xml:space="preserve">Lung Cancer Staging </w:t>
      </w:r>
    </w:p>
    <w:p w14:paraId="2EA52C09" w14:textId="77777777" w:rsidR="00ED3425" w:rsidRDefault="00ED3425" w:rsidP="00240C87">
      <w:pPr>
        <w:pStyle w:val="NormalWeb"/>
        <w:rPr>
          <w:rFonts w:ascii="URWPalladioL" w:hAnsi="URWPalladioL"/>
          <w:b/>
          <w:bCs/>
          <w:sz w:val="20"/>
          <w:szCs w:val="20"/>
        </w:rPr>
      </w:pPr>
      <w:r>
        <w:rPr>
          <w:rFonts w:ascii="URWPalladioL" w:hAnsi="URWPalladioL"/>
          <w:b/>
          <w:bCs/>
          <w:sz w:val="20"/>
          <w:szCs w:val="20"/>
        </w:rPr>
        <w:t>NSCLC</w:t>
      </w:r>
    </w:p>
    <w:p w14:paraId="60896B9C" w14:textId="5742A6FA" w:rsidR="00B12D38" w:rsidRDefault="00B12D38" w:rsidP="00B12D38">
      <w:pPr>
        <w:pStyle w:val="NormalWeb"/>
      </w:pPr>
      <w:r>
        <w:rPr>
          <w:rFonts w:ascii="URWPalladioL" w:hAnsi="URWPalladioL"/>
          <w:sz w:val="20"/>
          <w:szCs w:val="20"/>
        </w:rPr>
        <w:t xml:space="preserve">Checkpoint immunotherapy (CPI) in metastatic NSCLC and the emergence of pre- </w:t>
      </w:r>
      <w:proofErr w:type="spellStart"/>
      <w:r>
        <w:rPr>
          <w:rFonts w:ascii="URWPalladioL" w:hAnsi="URWPalladioL"/>
          <w:sz w:val="20"/>
          <w:szCs w:val="20"/>
        </w:rPr>
        <w:t>dictive</w:t>
      </w:r>
      <w:proofErr w:type="spellEnd"/>
      <w:r>
        <w:rPr>
          <w:rFonts w:ascii="URWPalladioL" w:hAnsi="URWPalladioL"/>
          <w:sz w:val="20"/>
          <w:szCs w:val="20"/>
        </w:rPr>
        <w:t xml:space="preserve"> biomarkers for CPI efficacy reinforces the importance of testing for both treatable genomic abnormalities and immune-related biomarkers. To this point, current national and international guidelines now recommend testing for alterations of the oncogenic targets </w:t>
      </w:r>
      <w:r>
        <w:rPr>
          <w:rFonts w:ascii="URWPalladioL" w:hAnsi="URWPalladioL"/>
          <w:i/>
          <w:iCs/>
          <w:sz w:val="20"/>
          <w:szCs w:val="20"/>
        </w:rPr>
        <w:t>EGFR</w:t>
      </w:r>
      <w:r>
        <w:rPr>
          <w:rFonts w:ascii="URWPalladioL" w:hAnsi="URWPalladioL"/>
          <w:sz w:val="20"/>
          <w:szCs w:val="20"/>
        </w:rPr>
        <w:t xml:space="preserve">, </w:t>
      </w:r>
      <w:r>
        <w:rPr>
          <w:rFonts w:ascii="URWPalladioL" w:hAnsi="URWPalladioL"/>
          <w:i/>
          <w:iCs/>
          <w:sz w:val="20"/>
          <w:szCs w:val="20"/>
        </w:rPr>
        <w:t>ALK</w:t>
      </w:r>
      <w:r>
        <w:rPr>
          <w:rFonts w:ascii="URWPalladioL" w:hAnsi="URWPalladioL"/>
          <w:sz w:val="20"/>
          <w:szCs w:val="20"/>
        </w:rPr>
        <w:t xml:space="preserve">, </w:t>
      </w:r>
      <w:r>
        <w:rPr>
          <w:rFonts w:ascii="URWPalladioL" w:hAnsi="URWPalladioL"/>
          <w:i/>
          <w:iCs/>
          <w:sz w:val="20"/>
          <w:szCs w:val="20"/>
        </w:rPr>
        <w:t>ROS1</w:t>
      </w:r>
      <w:r>
        <w:rPr>
          <w:rFonts w:ascii="URWPalladioL" w:hAnsi="URWPalladioL"/>
          <w:sz w:val="20"/>
          <w:szCs w:val="20"/>
        </w:rPr>
        <w:t xml:space="preserve">, </w:t>
      </w:r>
      <w:r>
        <w:rPr>
          <w:rFonts w:ascii="URWPalladioL" w:hAnsi="URWPalladioL"/>
          <w:i/>
          <w:iCs/>
          <w:sz w:val="20"/>
          <w:szCs w:val="20"/>
        </w:rPr>
        <w:t>BRAF</w:t>
      </w:r>
      <w:r>
        <w:rPr>
          <w:rFonts w:ascii="URWPalladioL" w:hAnsi="URWPalladioL"/>
          <w:sz w:val="20"/>
          <w:szCs w:val="20"/>
        </w:rPr>
        <w:t xml:space="preserve">, </w:t>
      </w:r>
      <w:r>
        <w:rPr>
          <w:rFonts w:ascii="URWPalladioL" w:hAnsi="URWPalladioL"/>
          <w:i/>
          <w:iCs/>
          <w:sz w:val="20"/>
          <w:szCs w:val="20"/>
        </w:rPr>
        <w:t>RET</w:t>
      </w:r>
      <w:r>
        <w:rPr>
          <w:rFonts w:ascii="URWPalladioL" w:hAnsi="URWPalladioL"/>
          <w:sz w:val="20"/>
          <w:szCs w:val="20"/>
        </w:rPr>
        <w:t xml:space="preserve">, </w:t>
      </w:r>
      <w:r>
        <w:rPr>
          <w:rFonts w:ascii="URWPalladioL" w:hAnsi="URWPalladioL"/>
          <w:i/>
          <w:iCs/>
          <w:sz w:val="20"/>
          <w:szCs w:val="20"/>
        </w:rPr>
        <w:t>MET</w:t>
      </w:r>
      <w:r>
        <w:rPr>
          <w:rFonts w:ascii="URWPalladioL" w:hAnsi="URWPalladioL"/>
          <w:sz w:val="20"/>
          <w:szCs w:val="20"/>
        </w:rPr>
        <w:t xml:space="preserve">, and </w:t>
      </w:r>
      <w:r>
        <w:rPr>
          <w:rFonts w:ascii="URWPalladioL" w:hAnsi="URWPalladioL"/>
          <w:i/>
          <w:iCs/>
          <w:sz w:val="20"/>
          <w:szCs w:val="20"/>
        </w:rPr>
        <w:t>HER2</w:t>
      </w:r>
      <w:r>
        <w:rPr>
          <w:rFonts w:ascii="URWPalladioL" w:hAnsi="URWPalladioL"/>
          <w:sz w:val="20"/>
          <w:szCs w:val="20"/>
        </w:rPr>
        <w:t xml:space="preserve">, along with immune biomarkers such as PD-L1 and </w:t>
      </w:r>
      <w:proofErr w:type="spellStart"/>
      <w:r>
        <w:rPr>
          <w:rFonts w:ascii="URWPalladioL" w:hAnsi="URWPalladioL"/>
          <w:sz w:val="20"/>
          <w:szCs w:val="20"/>
        </w:rPr>
        <w:t>tumor</w:t>
      </w:r>
      <w:proofErr w:type="spellEnd"/>
      <w:r>
        <w:rPr>
          <w:rFonts w:ascii="URWPalladioL" w:hAnsi="URWPalladioL"/>
          <w:sz w:val="20"/>
          <w:szCs w:val="20"/>
        </w:rPr>
        <w:t xml:space="preserve"> mutational burden (TMB) [</w:t>
      </w:r>
      <w:r>
        <w:rPr>
          <w:rFonts w:ascii="URWPalladioL" w:hAnsi="URWPalladioL"/>
          <w:color w:val="0772B5"/>
          <w:sz w:val="20"/>
          <w:szCs w:val="20"/>
        </w:rPr>
        <w:t>22</w:t>
      </w:r>
      <w:r>
        <w:rPr>
          <w:rFonts w:ascii="URWPalladioL" w:hAnsi="URWPalladioL"/>
          <w:sz w:val="20"/>
          <w:szCs w:val="20"/>
        </w:rPr>
        <w:t xml:space="preserve">]. </w:t>
      </w:r>
    </w:p>
    <w:p w14:paraId="12F21F5C" w14:textId="77777777" w:rsidR="00B12D38" w:rsidRDefault="00B12D38" w:rsidP="00B12D38">
      <w:pPr>
        <w:pStyle w:val="NormalWeb"/>
      </w:pPr>
      <w:r>
        <w:rPr>
          <w:rFonts w:ascii="URWPalladioL" w:hAnsi="URWPalladioL"/>
          <w:sz w:val="20"/>
          <w:szCs w:val="20"/>
        </w:rPr>
        <w:t xml:space="preserve">As highlighted above, both SCLC and NSCLC benefit from using biomarkers in early diagnosis and follow-up of a treatment and even choosing a treatment protocol. </w:t>
      </w:r>
    </w:p>
    <w:p w14:paraId="5812BF4E" w14:textId="77777777" w:rsidR="00B12D38" w:rsidRDefault="00B12D38" w:rsidP="00240C87">
      <w:pPr>
        <w:pStyle w:val="NormalWeb"/>
        <w:rPr>
          <w:rFonts w:ascii="URWPalladioL" w:hAnsi="URWPalladioL"/>
          <w:b/>
          <w:bCs/>
          <w:sz w:val="20"/>
          <w:szCs w:val="20"/>
        </w:rPr>
      </w:pPr>
    </w:p>
    <w:p w14:paraId="79BE01B0" w14:textId="0DB688A7" w:rsidR="00240C87" w:rsidRDefault="00240C87" w:rsidP="00240C87">
      <w:pPr>
        <w:pStyle w:val="NormalWeb"/>
        <w:rPr>
          <w:rFonts w:ascii="URWPalladioL" w:hAnsi="URWPalladioL"/>
          <w:b/>
          <w:bCs/>
          <w:sz w:val="20"/>
          <w:szCs w:val="20"/>
        </w:rPr>
      </w:pPr>
      <w:r>
        <w:rPr>
          <w:rFonts w:ascii="URWPalladioL" w:hAnsi="URWPalladioL"/>
          <w:b/>
          <w:bCs/>
          <w:sz w:val="20"/>
          <w:szCs w:val="20"/>
        </w:rPr>
        <w:t xml:space="preserve">Classification </w:t>
      </w:r>
    </w:p>
    <w:p w14:paraId="0953A3F8" w14:textId="77777777" w:rsidR="00240C87" w:rsidRDefault="00240C87" w:rsidP="00240C87">
      <w:pPr>
        <w:pStyle w:val="NormalWeb"/>
      </w:pPr>
      <w:r>
        <w:rPr>
          <w:rFonts w:ascii="URWPalladioL" w:hAnsi="URWPalladioL"/>
          <w:b/>
          <w:bCs/>
          <w:sz w:val="20"/>
          <w:szCs w:val="20"/>
        </w:rPr>
        <w:t xml:space="preserve">Traditional Diagnosis and Screening </w:t>
      </w:r>
    </w:p>
    <w:p w14:paraId="68C60B47" w14:textId="77777777" w:rsidR="00240C87" w:rsidRDefault="00240C87" w:rsidP="00240C87">
      <w:pPr>
        <w:pStyle w:val="NormalWeb"/>
      </w:pPr>
      <w:r>
        <w:rPr>
          <w:rFonts w:ascii="URWPalladioL" w:hAnsi="URWPalladioL"/>
          <w:b/>
          <w:bCs/>
          <w:sz w:val="20"/>
          <w:szCs w:val="20"/>
        </w:rPr>
        <w:t xml:space="preserve">Lung Tissue Biopsies </w:t>
      </w:r>
    </w:p>
    <w:p w14:paraId="10AB86C0" w14:textId="77777777" w:rsidR="00240C87" w:rsidRDefault="00240C87" w:rsidP="00240C87">
      <w:pPr>
        <w:pStyle w:val="NormalWeb"/>
      </w:pPr>
      <w:r>
        <w:rPr>
          <w:rFonts w:ascii="URWPalladioL" w:hAnsi="URWPalladioL"/>
          <w:b/>
          <w:bCs/>
          <w:sz w:val="20"/>
          <w:szCs w:val="20"/>
        </w:rPr>
        <w:t xml:space="preserve">Transition to Biomarker Applications </w:t>
      </w:r>
    </w:p>
    <w:p w14:paraId="1F5D3311" w14:textId="77777777" w:rsidR="00240C87" w:rsidRDefault="00240C87" w:rsidP="00240C87">
      <w:pPr>
        <w:pStyle w:val="NormalWeb"/>
        <w:rPr>
          <w:rFonts w:ascii="URWPalladioL" w:hAnsi="URWPalladioL"/>
          <w:b/>
          <w:bCs/>
          <w:sz w:val="20"/>
          <w:szCs w:val="20"/>
        </w:rPr>
      </w:pPr>
      <w:r>
        <w:rPr>
          <w:rFonts w:ascii="URWPalladioL" w:hAnsi="URWPalladioL"/>
          <w:b/>
          <w:bCs/>
          <w:sz w:val="20"/>
          <w:szCs w:val="20"/>
        </w:rPr>
        <w:t xml:space="preserve">Liquid Biopsies Use in Lung Cancer </w:t>
      </w:r>
    </w:p>
    <w:p w14:paraId="6D48F8C9" w14:textId="77777777" w:rsidR="00240C87" w:rsidRDefault="00240C87" w:rsidP="00240C87">
      <w:pPr>
        <w:pStyle w:val="NormalWeb"/>
        <w:rPr>
          <w:rFonts w:ascii="URWPalladioL" w:hAnsi="URWPalladioL"/>
          <w:b/>
          <w:bCs/>
          <w:sz w:val="20"/>
          <w:szCs w:val="20"/>
        </w:rPr>
      </w:pPr>
    </w:p>
    <w:p w14:paraId="01D33388" w14:textId="77777777" w:rsidR="00240C87" w:rsidRDefault="00240C87" w:rsidP="00240C87">
      <w:pPr>
        <w:pStyle w:val="NormalWeb"/>
      </w:pPr>
      <w:r>
        <w:rPr>
          <w:rFonts w:ascii="AdvOTd1f5cc91.B" w:hAnsi="AdvOTd1f5cc91.B"/>
          <w:sz w:val="22"/>
          <w:szCs w:val="22"/>
        </w:rPr>
        <w:lastRenderedPageBreak/>
        <w:t xml:space="preserve">Factors Contributing to Disparities in Lung Cancer Screening </w:t>
      </w:r>
    </w:p>
    <w:p w14:paraId="084EF1DE" w14:textId="77777777" w:rsidR="00240C87" w:rsidRDefault="00240C87" w:rsidP="00240C87">
      <w:pPr>
        <w:pStyle w:val="NormalWeb"/>
      </w:pPr>
      <w:r>
        <w:rPr>
          <w:rFonts w:ascii="AdvOTd1f5cc91.B" w:hAnsi="AdvOTd1f5cc91.B"/>
          <w:sz w:val="18"/>
          <w:szCs w:val="18"/>
        </w:rPr>
        <w:t xml:space="preserve">Race and Ethnicity </w:t>
      </w:r>
    </w:p>
    <w:p w14:paraId="5A8B5F15" w14:textId="77777777" w:rsidR="00240C87" w:rsidRDefault="00240C87" w:rsidP="00240C87">
      <w:pPr>
        <w:pStyle w:val="NormalWeb"/>
      </w:pPr>
      <w:r>
        <w:rPr>
          <w:rFonts w:ascii="AdvOTd1f5cc91.B" w:hAnsi="AdvOTd1f5cc91.B"/>
          <w:sz w:val="18"/>
          <w:szCs w:val="18"/>
        </w:rPr>
        <w:t xml:space="preserve">Rurality </w:t>
      </w:r>
    </w:p>
    <w:p w14:paraId="19513342" w14:textId="77777777" w:rsidR="00240C87" w:rsidRDefault="00240C87" w:rsidP="00240C87">
      <w:pPr>
        <w:pStyle w:val="NormalWeb"/>
      </w:pPr>
      <w:r>
        <w:rPr>
          <w:rFonts w:ascii="AdvOTd1f5cc91.B" w:hAnsi="AdvOTd1f5cc91.B"/>
          <w:sz w:val="18"/>
          <w:szCs w:val="18"/>
        </w:rPr>
        <w:t>Environmental and</w:t>
      </w:r>
      <w:r>
        <w:rPr>
          <w:rFonts w:ascii="AdvOTd1f5cc91.B" w:hAnsi="AdvOTd1f5cc91.B"/>
          <w:sz w:val="18"/>
          <w:szCs w:val="18"/>
        </w:rPr>
        <w:br/>
        <w:t>Occupational Exposures</w:t>
      </w:r>
    </w:p>
    <w:p w14:paraId="43BD6D36" w14:textId="77777777" w:rsidR="00240C87" w:rsidRDefault="00240C87" w:rsidP="00240C87">
      <w:pPr>
        <w:pStyle w:val="NormalWeb"/>
      </w:pPr>
      <w:r>
        <w:rPr>
          <w:rFonts w:ascii="AdvOTd1f5cc91.B" w:hAnsi="AdvOTd1f5cc91.B"/>
          <w:sz w:val="18"/>
          <w:szCs w:val="18"/>
        </w:rPr>
        <w:t xml:space="preserve">HIV Infection </w:t>
      </w:r>
    </w:p>
    <w:p w14:paraId="399CF17A" w14:textId="77777777" w:rsidR="00240C87" w:rsidRDefault="00240C87" w:rsidP="00240C87">
      <w:pPr>
        <w:pStyle w:val="NormalWeb"/>
      </w:pPr>
      <w:r>
        <w:rPr>
          <w:rFonts w:ascii="AdvOTd1f5cc91.B" w:hAnsi="AdvOTd1f5cc91.B"/>
          <w:sz w:val="18"/>
          <w:szCs w:val="18"/>
        </w:rPr>
        <w:t xml:space="preserve">Access to Care </w:t>
      </w:r>
    </w:p>
    <w:p w14:paraId="59812092" w14:textId="77777777" w:rsidR="00240C87" w:rsidRDefault="00240C87" w:rsidP="00240C87">
      <w:pPr>
        <w:pStyle w:val="NormalWeb"/>
      </w:pPr>
      <w:r>
        <w:rPr>
          <w:rFonts w:ascii="AdvOTd1f5cc91.B" w:hAnsi="AdvOTd1f5cc91.B"/>
          <w:sz w:val="18"/>
          <w:szCs w:val="18"/>
        </w:rPr>
        <w:t xml:space="preserve">Patient-Level Barriers </w:t>
      </w:r>
    </w:p>
    <w:p w14:paraId="15747AC4" w14:textId="77777777" w:rsidR="00240C87" w:rsidRDefault="00240C87" w:rsidP="00240C87">
      <w:pPr>
        <w:pStyle w:val="NormalWeb"/>
      </w:pPr>
    </w:p>
    <w:p w14:paraId="53CA2D04" w14:textId="77777777" w:rsidR="00240C87" w:rsidRDefault="00240C87" w:rsidP="00AA68D1">
      <w:pPr>
        <w:pStyle w:val="NormalWeb"/>
        <w:shd w:val="clear" w:color="auto" w:fill="FFFFFF"/>
        <w:rPr>
          <w:rFonts w:ascii="Calibri" w:hAnsi="Calibri" w:cs="Calibri"/>
          <w:sz w:val="28"/>
          <w:szCs w:val="28"/>
        </w:rPr>
      </w:pPr>
    </w:p>
    <w:p w14:paraId="053F6BDA" w14:textId="77777777" w:rsidR="00DD0C57" w:rsidRDefault="00DD0C57" w:rsidP="00AA68D1">
      <w:pPr>
        <w:pStyle w:val="NormalWeb"/>
        <w:shd w:val="clear" w:color="auto" w:fill="FFFFFF"/>
        <w:rPr>
          <w:rFonts w:ascii="Calibri" w:hAnsi="Calibri" w:cs="Calibri"/>
          <w:sz w:val="28"/>
          <w:szCs w:val="28"/>
        </w:rPr>
      </w:pPr>
    </w:p>
    <w:p w14:paraId="6746ED73" w14:textId="77777777" w:rsidR="00AA68D1" w:rsidRDefault="00AA68D1" w:rsidP="00AA68D1">
      <w:pPr>
        <w:pStyle w:val="NormalWeb"/>
        <w:shd w:val="clear" w:color="auto" w:fill="FFFFFF"/>
        <w:rPr>
          <w:rFonts w:ascii="Calibri" w:hAnsi="Calibri" w:cs="Calibri"/>
          <w:sz w:val="28"/>
          <w:szCs w:val="28"/>
        </w:rPr>
      </w:pPr>
      <w:r w:rsidRPr="004D0A57">
        <w:rPr>
          <w:rFonts w:ascii="Calibri" w:hAnsi="Calibri" w:cs="Calibri"/>
          <w:sz w:val="28"/>
          <w:szCs w:val="28"/>
        </w:rPr>
        <w:t xml:space="preserve">Conclusions </w:t>
      </w:r>
    </w:p>
    <w:p w14:paraId="3856F664" w14:textId="77777777" w:rsidR="00240C87" w:rsidRPr="00240C87" w:rsidRDefault="00240C87" w:rsidP="00240C87">
      <w:pPr>
        <w:spacing w:before="100" w:beforeAutospacing="1" w:after="100" w:afterAutospacing="1"/>
      </w:pPr>
      <w:r w:rsidRPr="00240C87">
        <w:rPr>
          <w:rFonts w:ascii="URWPalladioL" w:hAnsi="URWPalladioL"/>
          <w:sz w:val="20"/>
          <w:szCs w:val="20"/>
        </w:rPr>
        <w:t xml:space="preserve">The early diagnosis of lung cancer remains a challenge because most of the available techniques and methodologies currently in use can detect cancer in advanced stages when treatment and a cure may not be efficient to control the disease. Thus, although significant progress happened over the last years, early diagnosis is still not accurate. </w:t>
      </w:r>
    </w:p>
    <w:p w14:paraId="7B372361" w14:textId="77777777" w:rsidR="00240C87" w:rsidRPr="00240C87" w:rsidRDefault="00240C87" w:rsidP="00240C87">
      <w:pPr>
        <w:spacing w:before="100" w:beforeAutospacing="1" w:after="100" w:afterAutospacing="1"/>
      </w:pPr>
      <w:r w:rsidRPr="00240C87">
        <w:rPr>
          <w:rFonts w:ascii="URWPalladioL" w:hAnsi="URWPalladioL"/>
          <w:sz w:val="20"/>
          <w:szCs w:val="20"/>
        </w:rPr>
        <w:t xml:space="preserve">Lung cancer is mainly diagnosed by bronchoscopy and biopsies. In the case of bronchoscopy, it appears that the experience of the bronchoscopist is crucial for an accurate diagnosis. Although bronchoscopy is a minimally invasive technique with discomfort for the patients, complications can arise, especially if biopsies are taken from the suspicious tissue. Then, screening for early lung cancer development is required for an early therapy that can improve the outcome of the disease. </w:t>
      </w:r>
    </w:p>
    <w:p w14:paraId="480D7C74" w14:textId="6BD2A71F" w:rsidR="00240C87" w:rsidRDefault="00240C87" w:rsidP="00240C87">
      <w:pPr>
        <w:spacing w:before="100" w:beforeAutospacing="1" w:after="100" w:afterAutospacing="1"/>
        <w:rPr>
          <w:rFonts w:ascii="URWPalladioL" w:hAnsi="URWPalladioL"/>
          <w:sz w:val="20"/>
          <w:szCs w:val="20"/>
        </w:rPr>
      </w:pPr>
      <w:r w:rsidRPr="00240C87">
        <w:rPr>
          <w:rFonts w:ascii="URWPalladioL" w:hAnsi="URWPalladioL"/>
          <w:sz w:val="20"/>
          <w:szCs w:val="20"/>
        </w:rPr>
        <w:t xml:space="preserve">In recent years, the search for biomarkers in human fluids has been an attractive methodology that has progressed in the right way. For instance, studies have shown that sputum, blood, and urine samples can answer the demand for biomarkers. Most of the published biomarkers are detected by PCR, metabolomics, or by other molecular biology techniques that will provide fast results for early intervention. In addition, the use of urine samples has proven that the detection of a metabolite in lung cancer is feasible, and it can be performed in a matter of hours. In summary, we believe that the trend in the development of more reliable tests for early diagnosis of lung cancer should be focused on biomarker discovery that will alleviate the discomfort of the patients, as well as the burden for the health authorities, as the techniques and methodologies currently in use are expensive. </w:t>
      </w:r>
    </w:p>
    <w:p w14:paraId="4A48EE90" w14:textId="31B5019B" w:rsidR="00240C87" w:rsidRDefault="00240C87" w:rsidP="00240C87">
      <w:pPr>
        <w:spacing w:before="100" w:beforeAutospacing="1" w:after="100" w:afterAutospacing="1"/>
        <w:rPr>
          <w:rFonts w:ascii="URWPalladioL" w:hAnsi="URWPalladioL"/>
          <w:sz w:val="20"/>
          <w:szCs w:val="20"/>
        </w:rPr>
      </w:pPr>
      <w:r>
        <w:rPr>
          <w:rFonts w:ascii="URWPalladioL" w:hAnsi="URWPalladioL"/>
          <w:sz w:val="20"/>
          <w:szCs w:val="20"/>
        </w:rPr>
        <w:t>--------------------------------</w:t>
      </w:r>
    </w:p>
    <w:p w14:paraId="240F458C" w14:textId="77777777" w:rsidR="00240C87" w:rsidRDefault="00240C87" w:rsidP="00240C87">
      <w:pPr>
        <w:pStyle w:val="NormalWeb"/>
      </w:pPr>
      <w:r>
        <w:rPr>
          <w:rFonts w:ascii="AdvOTd1f5cc91.B" w:hAnsi="AdvOTd1f5cc91.B"/>
          <w:sz w:val="22"/>
          <w:szCs w:val="22"/>
        </w:rPr>
        <w:t xml:space="preserve">Conclusions </w:t>
      </w:r>
    </w:p>
    <w:p w14:paraId="71434EED" w14:textId="1FF2C587" w:rsidR="00240C87" w:rsidRPr="00240C87" w:rsidRDefault="00240C87" w:rsidP="00240C87">
      <w:pPr>
        <w:pStyle w:val="NormalWeb"/>
        <w:rPr>
          <w:rFonts w:ascii="AdvOT1ef757c0" w:hAnsi="AdvOT1ef757c0"/>
          <w:sz w:val="18"/>
          <w:szCs w:val="18"/>
        </w:rPr>
      </w:pPr>
      <w:r>
        <w:rPr>
          <w:rFonts w:ascii="AdvOT1ef757c0" w:hAnsi="AdvOT1ef757c0"/>
          <w:sz w:val="18"/>
          <w:szCs w:val="18"/>
        </w:rPr>
        <w:t xml:space="preserve">Racial differences in smoking </w:t>
      </w:r>
      <w:proofErr w:type="spellStart"/>
      <w:r>
        <w:rPr>
          <w:rFonts w:ascii="AdvOT1ef757c0" w:hAnsi="AdvOT1ef757c0"/>
          <w:sz w:val="18"/>
          <w:szCs w:val="18"/>
        </w:rPr>
        <w:t>behaviors</w:t>
      </w:r>
      <w:proofErr w:type="spellEnd"/>
      <w:r>
        <w:rPr>
          <w:rFonts w:ascii="AdvOT1ef757c0" w:hAnsi="AdvOT1ef757c0"/>
          <w:sz w:val="18"/>
          <w:szCs w:val="18"/>
        </w:rPr>
        <w:t>, lung cancer incidence, age at presentation, and mortality should be considered in lung cancer screening guidelines. Black individuals have higher incidence, earlier presentation, and increased mortality of lung cancer than white individuals, despite lower overall cigarette consumption. Lung cancer screening has maximum bene</w:t>
      </w:r>
      <w:r>
        <w:rPr>
          <w:rFonts w:ascii="AdvOT1ef757c0+fb" w:hAnsi="AdvOT1ef757c0+fb"/>
          <w:sz w:val="18"/>
          <w:szCs w:val="18"/>
        </w:rPr>
        <w:t>fi</w:t>
      </w:r>
      <w:r>
        <w:rPr>
          <w:rFonts w:ascii="AdvOT1ef757c0" w:hAnsi="AdvOT1ef757c0"/>
          <w:sz w:val="18"/>
          <w:szCs w:val="18"/>
        </w:rPr>
        <w:t xml:space="preserve">t when combined with smoking cessation and should be emphasized in all populations. Current lung cancer screening eligibility guidelines using the 30-pack-year criterion exclude a large percentage of high-risk, light-smoker black individuals. Revisions to screening guidelines should consider racial/ ethnic variation in cigarette smoking, additional risk factors, and overall level of risk. Individuals with HIV have a disproportionately high burden of lung cancer morbidity and mortality, and thus HIV status should be considered in </w:t>
      </w:r>
      <w:r>
        <w:rPr>
          <w:rFonts w:ascii="AdvOT1ef757c0" w:hAnsi="AdvOT1ef757c0"/>
          <w:sz w:val="18"/>
          <w:szCs w:val="18"/>
        </w:rPr>
        <w:lastRenderedPageBreak/>
        <w:t xml:space="preserve">screening eligibility guidelines. Consideration of screening for those with known occupational exposures also deserves further discussion. Improving access to high-quality healthcare systems, both </w:t>
      </w:r>
      <w:r>
        <w:rPr>
          <w:rFonts w:ascii="AdvOT1ef757c0+fb" w:hAnsi="AdvOT1ef757c0+fb"/>
          <w:sz w:val="18"/>
          <w:szCs w:val="18"/>
        </w:rPr>
        <w:t>fi</w:t>
      </w:r>
      <w:r>
        <w:rPr>
          <w:rFonts w:ascii="AdvOT1ef757c0" w:hAnsi="AdvOT1ef757c0"/>
          <w:sz w:val="18"/>
          <w:szCs w:val="18"/>
        </w:rPr>
        <w:t>nancially with insurance coverage and geographically with access to high-volume screening facilities, is essential to address the high incidence and mortality of lung cancer. Implementation of lung cancer screening and smoking cessation</w:t>
      </w:r>
      <w:r>
        <w:rPr>
          <w:rFonts w:ascii="AdvOT1ef757c0" w:hAnsi="AdvOT1ef757c0"/>
          <w:sz w:val="18"/>
          <w:szCs w:val="18"/>
        </w:rPr>
        <w:br/>
        <w:t>programs requires addressing community beliefs regarding the importance of smoking cessation and risks of lung cancer. Outcomes for high-risk</w:t>
      </w:r>
      <w:r>
        <w:rPr>
          <w:rFonts w:ascii="AdvOT1ef757c0" w:hAnsi="AdvOT1ef757c0"/>
          <w:sz w:val="18"/>
          <w:szCs w:val="18"/>
        </w:rPr>
        <w:br/>
        <w:t xml:space="preserve">individuals and patients with lung cancer will equalize once disparities in lung cancer screening eligibility and access to care are considered. We call on professional organizations caring for patients with lung cancer to address the disparities discussed in this review and translate them into actionable policy recommendations. </w:t>
      </w:r>
      <w:r>
        <w:rPr>
          <w:rFonts w:ascii="AdvOT81cf2a04" w:hAnsi="AdvOT81cf2a04"/>
          <w:color w:val="3F8CD8"/>
          <w:sz w:val="18"/>
          <w:szCs w:val="18"/>
        </w:rPr>
        <w:t xml:space="preserve">n </w:t>
      </w:r>
    </w:p>
    <w:p w14:paraId="3AF7C55B" w14:textId="77777777" w:rsidR="00240C87" w:rsidRDefault="00240C87" w:rsidP="00240C87">
      <w:pPr>
        <w:pStyle w:val="NormalWeb"/>
      </w:pPr>
    </w:p>
    <w:p w14:paraId="529EDE49" w14:textId="77777777" w:rsidR="00240C87" w:rsidRPr="00240C87" w:rsidRDefault="00240C87" w:rsidP="00240C87">
      <w:pPr>
        <w:spacing w:before="100" w:beforeAutospacing="1" w:after="100" w:afterAutospacing="1"/>
      </w:pPr>
    </w:p>
    <w:p w14:paraId="7D7964A4" w14:textId="77777777" w:rsidR="00240C87" w:rsidRDefault="00240C87" w:rsidP="00AA68D1">
      <w:pPr>
        <w:pStyle w:val="NormalWeb"/>
        <w:shd w:val="clear" w:color="auto" w:fill="FFFFFF"/>
        <w:rPr>
          <w:rFonts w:ascii="Calibri" w:hAnsi="Calibri" w:cs="Calibri"/>
          <w:sz w:val="28"/>
          <w:szCs w:val="28"/>
        </w:rPr>
      </w:pPr>
    </w:p>
    <w:p w14:paraId="29C428EB" w14:textId="5612409A" w:rsidR="00DD0C57" w:rsidRDefault="00DD0C57" w:rsidP="00DD0C57">
      <w:pPr>
        <w:pStyle w:val="NormalWeb"/>
        <w:numPr>
          <w:ilvl w:val="0"/>
          <w:numId w:val="3"/>
        </w:numPr>
        <w:shd w:val="clear" w:color="auto" w:fill="FFFFFF"/>
        <w:rPr>
          <w:rFonts w:ascii="Calibri" w:hAnsi="Calibri" w:cs="Calibri"/>
          <w:sz w:val="28"/>
          <w:szCs w:val="28"/>
        </w:rPr>
      </w:pPr>
      <w:r>
        <w:rPr>
          <w:rFonts w:ascii="Calibri" w:hAnsi="Calibri" w:cs="Calibri"/>
          <w:sz w:val="28"/>
          <w:szCs w:val="28"/>
        </w:rPr>
        <w:t>Classification of patient</w:t>
      </w:r>
    </w:p>
    <w:p w14:paraId="1B955733" w14:textId="10E53074" w:rsidR="00DD0C57" w:rsidRDefault="00DD0C57" w:rsidP="00DD0C57">
      <w:pPr>
        <w:pStyle w:val="NormalWeb"/>
        <w:numPr>
          <w:ilvl w:val="0"/>
          <w:numId w:val="3"/>
        </w:numPr>
        <w:shd w:val="clear" w:color="auto" w:fill="FFFFFF"/>
        <w:rPr>
          <w:rFonts w:ascii="Calibri" w:hAnsi="Calibri" w:cs="Calibri"/>
          <w:sz w:val="28"/>
          <w:szCs w:val="28"/>
        </w:rPr>
      </w:pPr>
      <w:r>
        <w:rPr>
          <w:rFonts w:ascii="Calibri" w:hAnsi="Calibri" w:cs="Calibri"/>
          <w:sz w:val="28"/>
          <w:szCs w:val="28"/>
        </w:rPr>
        <w:t>Apply suitable methods for different disease stage</w:t>
      </w:r>
    </w:p>
    <w:p w14:paraId="4A34E822" w14:textId="77777777" w:rsidR="00AA68D1" w:rsidRPr="004D0A57" w:rsidRDefault="00AA68D1" w:rsidP="00AA68D1">
      <w:pPr>
        <w:pStyle w:val="NormalWeb"/>
        <w:shd w:val="clear" w:color="auto" w:fill="FFFFFF"/>
        <w:rPr>
          <w:rFonts w:ascii="Calibri" w:hAnsi="Calibri" w:cs="Calibri"/>
          <w:sz w:val="28"/>
          <w:szCs w:val="28"/>
        </w:rPr>
      </w:pPr>
      <w:r w:rsidRPr="004D0A57">
        <w:rPr>
          <w:rFonts w:ascii="Calibri" w:hAnsi="Calibri" w:cs="Calibri"/>
          <w:sz w:val="28"/>
          <w:szCs w:val="28"/>
        </w:rPr>
        <w:t xml:space="preserve">References </w:t>
      </w:r>
    </w:p>
    <w:p w14:paraId="2482D512" w14:textId="77777777" w:rsidR="00AA68D1" w:rsidRDefault="00AA68D1" w:rsidP="00AA68D1">
      <w:pPr>
        <w:pStyle w:val="NormalWeb"/>
        <w:shd w:val="clear" w:color="auto" w:fill="FFFFFF"/>
        <w:rPr>
          <w:rFonts w:ascii="Calibri" w:hAnsi="Calibri" w:cs="Calibri"/>
          <w:sz w:val="28"/>
          <w:szCs w:val="28"/>
        </w:rPr>
      </w:pPr>
    </w:p>
    <w:p w14:paraId="05C196B1" w14:textId="77777777" w:rsidR="00AA68D1" w:rsidRDefault="00AA68D1" w:rsidP="00AA68D1">
      <w:pPr>
        <w:pStyle w:val="NormalWeb"/>
        <w:shd w:val="clear" w:color="auto" w:fill="FFFFFF"/>
        <w:rPr>
          <w:rFonts w:ascii="Calibri" w:hAnsi="Calibri" w:cs="Calibri"/>
          <w:sz w:val="28"/>
          <w:szCs w:val="28"/>
        </w:rPr>
      </w:pPr>
    </w:p>
    <w:p w14:paraId="2C06DF0D" w14:textId="3F28F858" w:rsidR="00AA68D1" w:rsidRPr="00AA68D1" w:rsidRDefault="00AA68D1" w:rsidP="00AA68D1">
      <w:pPr>
        <w:pStyle w:val="NormalWeb"/>
        <w:rPr>
          <w:rFonts w:ascii="AdvOT260e5629" w:hAnsi="AdvOT260e5629"/>
          <w:sz w:val="21"/>
          <w:szCs w:val="21"/>
        </w:rPr>
      </w:pPr>
      <w:r w:rsidRPr="00AA68D1">
        <w:rPr>
          <w:rFonts w:ascii="AdvOT260e5629" w:hAnsi="AdvOT260e5629"/>
          <w:sz w:val="21"/>
          <w:szCs w:val="21"/>
        </w:rPr>
        <w:t>1563</w:t>
      </w:r>
    </w:p>
    <w:p w14:paraId="487CA045" w14:textId="67726E85" w:rsidR="00AA68D1" w:rsidRPr="00AA68D1" w:rsidRDefault="00AA68D1" w:rsidP="00AA68D1">
      <w:pPr>
        <w:pStyle w:val="NormalWeb"/>
        <w:rPr>
          <w:sz w:val="36"/>
          <w:szCs w:val="36"/>
        </w:rPr>
      </w:pPr>
      <w:r w:rsidRPr="00AA68D1">
        <w:rPr>
          <w:rFonts w:ascii="AdvOT260e5629" w:hAnsi="AdvOT260e5629"/>
          <w:sz w:val="21"/>
          <w:szCs w:val="21"/>
        </w:rPr>
        <w:t xml:space="preserve">Lung cancer survival has only marginally improved over the last several decades, but the availability of screening and early detection by low-dose CT and advances in targeted treatments and immunotherapy will likely decrease mortality rates and improve patient survival outcomes in the near future. </w:t>
      </w:r>
    </w:p>
    <w:p w14:paraId="25B13E10" w14:textId="77777777" w:rsidR="00AA68D1" w:rsidRPr="004D0A57" w:rsidRDefault="00AA68D1" w:rsidP="00AA68D1">
      <w:pPr>
        <w:pStyle w:val="NormalWeb"/>
        <w:shd w:val="clear" w:color="auto" w:fill="FFFFFF"/>
        <w:rPr>
          <w:rFonts w:ascii="Calibri" w:hAnsi="Calibri" w:cs="Calibri"/>
          <w:sz w:val="28"/>
          <w:szCs w:val="28"/>
        </w:rPr>
      </w:pPr>
    </w:p>
    <w:p w14:paraId="354305EC" w14:textId="77777777" w:rsidR="00AA68D1" w:rsidRPr="004D0A57" w:rsidRDefault="00AA68D1" w:rsidP="00AA68D1">
      <w:pPr>
        <w:pStyle w:val="NormalWeb"/>
        <w:shd w:val="clear" w:color="auto" w:fill="FFFFFF"/>
        <w:rPr>
          <w:rFonts w:ascii="Calibri" w:hAnsi="Calibri" w:cs="Calibri"/>
          <w:sz w:val="28"/>
          <w:szCs w:val="28"/>
        </w:rPr>
      </w:pPr>
    </w:p>
    <w:p w14:paraId="4B17E7E1" w14:textId="77777777" w:rsidR="00AA68D1" w:rsidRPr="004D0A57" w:rsidRDefault="00AA68D1" w:rsidP="00AA68D1">
      <w:pPr>
        <w:pStyle w:val="NormalWeb"/>
        <w:shd w:val="clear" w:color="auto" w:fill="FFFFFF"/>
        <w:rPr>
          <w:rFonts w:ascii="Calibri" w:hAnsi="Calibri" w:cs="Calibri"/>
          <w:sz w:val="28"/>
          <w:szCs w:val="28"/>
        </w:rPr>
      </w:pPr>
    </w:p>
    <w:p w14:paraId="1DEC712F" w14:textId="77777777" w:rsidR="00AA68D1" w:rsidRPr="004D0A57" w:rsidRDefault="00AA68D1" w:rsidP="00AA68D1">
      <w:pPr>
        <w:pStyle w:val="NormalWeb"/>
        <w:shd w:val="clear" w:color="auto" w:fill="FFFFFF"/>
        <w:rPr>
          <w:rFonts w:ascii="Calibri" w:hAnsi="Calibri" w:cs="Calibri"/>
          <w:sz w:val="28"/>
          <w:szCs w:val="28"/>
        </w:rPr>
      </w:pPr>
    </w:p>
    <w:p w14:paraId="08DA69B7" w14:textId="77777777" w:rsidR="00AA68D1" w:rsidRPr="004D0A57" w:rsidRDefault="00AA68D1" w:rsidP="00AA68D1">
      <w:pPr>
        <w:rPr>
          <w:rFonts w:ascii="Calibri" w:hAnsi="Calibri" w:cs="Calibri"/>
          <w:sz w:val="28"/>
          <w:szCs w:val="28"/>
          <w:lang w:val="en-US"/>
        </w:rPr>
      </w:pPr>
    </w:p>
    <w:p w14:paraId="5FA180A3" w14:textId="77777777" w:rsidR="00AA68D1" w:rsidRPr="00AA68D1" w:rsidRDefault="00AA68D1" w:rsidP="00AA68D1">
      <w:pPr>
        <w:pStyle w:val="NormalWeb"/>
        <w:shd w:val="clear" w:color="auto" w:fill="FFFFFF"/>
        <w:rPr>
          <w:rFonts w:ascii="Calibri" w:hAnsi="Calibri" w:cs="Calibri"/>
          <w:sz w:val="28"/>
          <w:szCs w:val="28"/>
        </w:rPr>
      </w:pPr>
    </w:p>
    <w:p w14:paraId="09047F6F" w14:textId="77777777" w:rsidR="004D0A57" w:rsidRPr="004D0A57" w:rsidRDefault="004D0A57" w:rsidP="004D0A57">
      <w:pPr>
        <w:pStyle w:val="NormalWeb"/>
        <w:shd w:val="clear" w:color="auto" w:fill="FFFFFF"/>
        <w:rPr>
          <w:rFonts w:ascii="Calibri" w:hAnsi="Calibri" w:cs="Calibri"/>
          <w:sz w:val="28"/>
          <w:szCs w:val="28"/>
        </w:rPr>
      </w:pPr>
    </w:p>
    <w:p w14:paraId="136CF7BF" w14:textId="4DDC5553" w:rsidR="004D0A57" w:rsidRPr="004D0A57" w:rsidRDefault="004D0A57" w:rsidP="004D0A57">
      <w:pPr>
        <w:rPr>
          <w:rFonts w:ascii="Calibri" w:hAnsi="Calibri" w:cs="Calibri"/>
          <w:sz w:val="28"/>
          <w:szCs w:val="28"/>
        </w:rPr>
      </w:pPr>
    </w:p>
    <w:p w14:paraId="30CEC9C5" w14:textId="05BFEFC3" w:rsidR="004D0A57" w:rsidRPr="004D0A57" w:rsidRDefault="004D0A57" w:rsidP="004D0A57">
      <w:pPr>
        <w:rPr>
          <w:rFonts w:ascii="Calibri" w:hAnsi="Calibri" w:cs="Calibri"/>
          <w:sz w:val="28"/>
          <w:szCs w:val="28"/>
          <w:lang w:val="en-US"/>
        </w:rPr>
      </w:pPr>
    </w:p>
    <w:sectPr w:rsidR="004D0A57" w:rsidRPr="004D0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RWPalladioL">
    <w:altName w:val="Cambria"/>
    <w:panose1 w:val="020B0604020202020204"/>
    <w:charset w:val="00"/>
    <w:family w:val="roman"/>
    <w:pitch w:val="default"/>
  </w:font>
  <w:font w:name="CMSY10">
    <w:altName w:val="Cambria"/>
    <w:panose1 w:val="020B0604020202020204"/>
    <w:charset w:val="00"/>
    <w:family w:val="roman"/>
    <w:notTrueType/>
    <w:pitch w:val="default"/>
  </w:font>
  <w:font w:name="AdvOTd1f5cc91.B">
    <w:altName w:val="Cambria"/>
    <w:panose1 w:val="020B0604020202020204"/>
    <w:charset w:val="00"/>
    <w:family w:val="roman"/>
    <w:pitch w:val="default"/>
  </w:font>
  <w:font w:name="AdvHelN">
    <w:altName w:val="Cambria"/>
    <w:panose1 w:val="020B0604020202020204"/>
    <w:charset w:val="00"/>
    <w:family w:val="roman"/>
    <w:notTrueType/>
    <w:pitch w:val="default"/>
  </w:font>
  <w:font w:name="AdvOT1ef757c0">
    <w:altName w:val="Cambria"/>
    <w:panose1 w:val="020B0604020202020204"/>
    <w:charset w:val="00"/>
    <w:family w:val="roman"/>
    <w:pitch w:val="default"/>
  </w:font>
  <w:font w:name="AdvOT1ef757c0+fb">
    <w:altName w:val="Cambria"/>
    <w:panose1 w:val="020B0604020202020204"/>
    <w:charset w:val="00"/>
    <w:family w:val="roman"/>
    <w:pitch w:val="default"/>
  </w:font>
  <w:font w:name="AdvOT1ef757c0+20">
    <w:altName w:val="Cambria"/>
    <w:panose1 w:val="020B0604020202020204"/>
    <w:charset w:val="00"/>
    <w:family w:val="roman"/>
    <w:notTrueType/>
    <w:pitch w:val="default"/>
  </w:font>
  <w:font w:name="AdvPS586B">
    <w:altName w:val="Cambria"/>
    <w:panose1 w:val="020B0604020202020204"/>
    <w:charset w:val="00"/>
    <w:family w:val="roman"/>
    <w:notTrueType/>
    <w:pitch w:val="default"/>
  </w:font>
  <w:font w:name="AdvPS7DA6">
    <w:altName w:val="Cambria"/>
    <w:panose1 w:val="020B0604020202020204"/>
    <w:charset w:val="00"/>
    <w:family w:val="roman"/>
    <w:notTrueType/>
    <w:pitch w:val="default"/>
  </w:font>
  <w:font w:name="AdvOT81cf2a04">
    <w:altName w:val="Cambria"/>
    <w:panose1 w:val="020B0604020202020204"/>
    <w:charset w:val="00"/>
    <w:family w:val="roman"/>
    <w:pitch w:val="default"/>
  </w:font>
  <w:font w:name="AdvOT260e5629">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0253"/>
    <w:multiLevelType w:val="hybridMultilevel"/>
    <w:tmpl w:val="487E7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5C5AE9"/>
    <w:multiLevelType w:val="hybridMultilevel"/>
    <w:tmpl w:val="F85A5C34"/>
    <w:lvl w:ilvl="0" w:tplc="08090001">
      <w:start w:val="1"/>
      <w:numFmt w:val="bullet"/>
      <w:lvlText w:val=""/>
      <w:lvlJc w:val="left"/>
      <w:pPr>
        <w:ind w:left="720" w:hanging="360"/>
      </w:pPr>
      <w:rPr>
        <w:rFonts w:ascii="Symbol" w:hAnsi="Symbol" w:hint="default"/>
      </w:rPr>
    </w:lvl>
    <w:lvl w:ilvl="1" w:tplc="61CE7A56">
      <w:start w:val="1"/>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F12C1E"/>
    <w:multiLevelType w:val="hybridMultilevel"/>
    <w:tmpl w:val="8AAEE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0770545">
    <w:abstractNumId w:val="0"/>
  </w:num>
  <w:num w:numId="2" w16cid:durableId="155533104">
    <w:abstractNumId w:val="1"/>
  </w:num>
  <w:num w:numId="3" w16cid:durableId="1403287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57"/>
    <w:rsid w:val="00240C87"/>
    <w:rsid w:val="003D4D1B"/>
    <w:rsid w:val="004D0A57"/>
    <w:rsid w:val="009D4706"/>
    <w:rsid w:val="00AA68D1"/>
    <w:rsid w:val="00B12D38"/>
    <w:rsid w:val="00DD0C57"/>
    <w:rsid w:val="00E376F2"/>
    <w:rsid w:val="00ED342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381882"/>
  <w15:chartTrackingRefBased/>
  <w15:docId w15:val="{94D558B0-286B-A040-A2F7-F9085307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D3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A57"/>
    <w:pPr>
      <w:spacing w:before="100" w:beforeAutospacing="1" w:after="100" w:afterAutospacing="1"/>
    </w:pPr>
  </w:style>
  <w:style w:type="paragraph" w:styleId="ListParagraph">
    <w:name w:val="List Paragraph"/>
    <w:basedOn w:val="Normal"/>
    <w:uiPriority w:val="34"/>
    <w:qFormat/>
    <w:rsid w:val="004D0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253">
      <w:bodyDiv w:val="1"/>
      <w:marLeft w:val="0"/>
      <w:marRight w:val="0"/>
      <w:marTop w:val="0"/>
      <w:marBottom w:val="0"/>
      <w:divBdr>
        <w:top w:val="none" w:sz="0" w:space="0" w:color="auto"/>
        <w:left w:val="none" w:sz="0" w:space="0" w:color="auto"/>
        <w:bottom w:val="none" w:sz="0" w:space="0" w:color="auto"/>
        <w:right w:val="none" w:sz="0" w:space="0" w:color="auto"/>
      </w:divBdr>
      <w:divsChild>
        <w:div w:id="1008368558">
          <w:marLeft w:val="0"/>
          <w:marRight w:val="0"/>
          <w:marTop w:val="0"/>
          <w:marBottom w:val="0"/>
          <w:divBdr>
            <w:top w:val="none" w:sz="0" w:space="0" w:color="auto"/>
            <w:left w:val="none" w:sz="0" w:space="0" w:color="auto"/>
            <w:bottom w:val="none" w:sz="0" w:space="0" w:color="auto"/>
            <w:right w:val="none" w:sz="0" w:space="0" w:color="auto"/>
          </w:divBdr>
          <w:divsChild>
            <w:div w:id="1765568181">
              <w:marLeft w:val="0"/>
              <w:marRight w:val="0"/>
              <w:marTop w:val="0"/>
              <w:marBottom w:val="0"/>
              <w:divBdr>
                <w:top w:val="none" w:sz="0" w:space="0" w:color="auto"/>
                <w:left w:val="none" w:sz="0" w:space="0" w:color="auto"/>
                <w:bottom w:val="none" w:sz="0" w:space="0" w:color="auto"/>
                <w:right w:val="none" w:sz="0" w:space="0" w:color="auto"/>
              </w:divBdr>
              <w:divsChild>
                <w:div w:id="1139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5529">
      <w:bodyDiv w:val="1"/>
      <w:marLeft w:val="0"/>
      <w:marRight w:val="0"/>
      <w:marTop w:val="0"/>
      <w:marBottom w:val="0"/>
      <w:divBdr>
        <w:top w:val="none" w:sz="0" w:space="0" w:color="auto"/>
        <w:left w:val="none" w:sz="0" w:space="0" w:color="auto"/>
        <w:bottom w:val="none" w:sz="0" w:space="0" w:color="auto"/>
        <w:right w:val="none" w:sz="0" w:space="0" w:color="auto"/>
      </w:divBdr>
      <w:divsChild>
        <w:div w:id="1530559867">
          <w:marLeft w:val="0"/>
          <w:marRight w:val="0"/>
          <w:marTop w:val="0"/>
          <w:marBottom w:val="0"/>
          <w:divBdr>
            <w:top w:val="none" w:sz="0" w:space="0" w:color="auto"/>
            <w:left w:val="none" w:sz="0" w:space="0" w:color="auto"/>
            <w:bottom w:val="none" w:sz="0" w:space="0" w:color="auto"/>
            <w:right w:val="none" w:sz="0" w:space="0" w:color="auto"/>
          </w:divBdr>
          <w:divsChild>
            <w:div w:id="567955003">
              <w:marLeft w:val="0"/>
              <w:marRight w:val="0"/>
              <w:marTop w:val="0"/>
              <w:marBottom w:val="0"/>
              <w:divBdr>
                <w:top w:val="none" w:sz="0" w:space="0" w:color="auto"/>
                <w:left w:val="none" w:sz="0" w:space="0" w:color="auto"/>
                <w:bottom w:val="none" w:sz="0" w:space="0" w:color="auto"/>
                <w:right w:val="none" w:sz="0" w:space="0" w:color="auto"/>
              </w:divBdr>
              <w:divsChild>
                <w:div w:id="1683514015">
                  <w:marLeft w:val="0"/>
                  <w:marRight w:val="0"/>
                  <w:marTop w:val="0"/>
                  <w:marBottom w:val="0"/>
                  <w:divBdr>
                    <w:top w:val="none" w:sz="0" w:space="0" w:color="auto"/>
                    <w:left w:val="none" w:sz="0" w:space="0" w:color="auto"/>
                    <w:bottom w:val="none" w:sz="0" w:space="0" w:color="auto"/>
                    <w:right w:val="none" w:sz="0" w:space="0" w:color="auto"/>
                  </w:divBdr>
                  <w:divsChild>
                    <w:div w:id="17283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6729">
      <w:bodyDiv w:val="1"/>
      <w:marLeft w:val="0"/>
      <w:marRight w:val="0"/>
      <w:marTop w:val="0"/>
      <w:marBottom w:val="0"/>
      <w:divBdr>
        <w:top w:val="none" w:sz="0" w:space="0" w:color="auto"/>
        <w:left w:val="none" w:sz="0" w:space="0" w:color="auto"/>
        <w:bottom w:val="none" w:sz="0" w:space="0" w:color="auto"/>
        <w:right w:val="none" w:sz="0" w:space="0" w:color="auto"/>
      </w:divBdr>
      <w:divsChild>
        <w:div w:id="118913057">
          <w:marLeft w:val="0"/>
          <w:marRight w:val="0"/>
          <w:marTop w:val="0"/>
          <w:marBottom w:val="0"/>
          <w:divBdr>
            <w:top w:val="none" w:sz="0" w:space="0" w:color="auto"/>
            <w:left w:val="none" w:sz="0" w:space="0" w:color="auto"/>
            <w:bottom w:val="none" w:sz="0" w:space="0" w:color="auto"/>
            <w:right w:val="none" w:sz="0" w:space="0" w:color="auto"/>
          </w:divBdr>
          <w:divsChild>
            <w:div w:id="60449415">
              <w:marLeft w:val="0"/>
              <w:marRight w:val="0"/>
              <w:marTop w:val="0"/>
              <w:marBottom w:val="0"/>
              <w:divBdr>
                <w:top w:val="none" w:sz="0" w:space="0" w:color="auto"/>
                <w:left w:val="none" w:sz="0" w:space="0" w:color="auto"/>
                <w:bottom w:val="none" w:sz="0" w:space="0" w:color="auto"/>
                <w:right w:val="none" w:sz="0" w:space="0" w:color="auto"/>
              </w:divBdr>
              <w:divsChild>
                <w:div w:id="13072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4470">
          <w:marLeft w:val="0"/>
          <w:marRight w:val="0"/>
          <w:marTop w:val="0"/>
          <w:marBottom w:val="0"/>
          <w:divBdr>
            <w:top w:val="none" w:sz="0" w:space="0" w:color="auto"/>
            <w:left w:val="none" w:sz="0" w:space="0" w:color="auto"/>
            <w:bottom w:val="none" w:sz="0" w:space="0" w:color="auto"/>
            <w:right w:val="none" w:sz="0" w:space="0" w:color="auto"/>
          </w:divBdr>
          <w:divsChild>
            <w:div w:id="817258615">
              <w:marLeft w:val="0"/>
              <w:marRight w:val="0"/>
              <w:marTop w:val="0"/>
              <w:marBottom w:val="0"/>
              <w:divBdr>
                <w:top w:val="none" w:sz="0" w:space="0" w:color="auto"/>
                <w:left w:val="none" w:sz="0" w:space="0" w:color="auto"/>
                <w:bottom w:val="none" w:sz="0" w:space="0" w:color="auto"/>
                <w:right w:val="none" w:sz="0" w:space="0" w:color="auto"/>
              </w:divBdr>
              <w:divsChild>
                <w:div w:id="625040624">
                  <w:marLeft w:val="0"/>
                  <w:marRight w:val="0"/>
                  <w:marTop w:val="0"/>
                  <w:marBottom w:val="0"/>
                  <w:divBdr>
                    <w:top w:val="none" w:sz="0" w:space="0" w:color="auto"/>
                    <w:left w:val="none" w:sz="0" w:space="0" w:color="auto"/>
                    <w:bottom w:val="none" w:sz="0" w:space="0" w:color="auto"/>
                    <w:right w:val="none" w:sz="0" w:space="0" w:color="auto"/>
                  </w:divBdr>
                </w:div>
                <w:div w:id="254629765">
                  <w:marLeft w:val="0"/>
                  <w:marRight w:val="0"/>
                  <w:marTop w:val="0"/>
                  <w:marBottom w:val="0"/>
                  <w:divBdr>
                    <w:top w:val="none" w:sz="0" w:space="0" w:color="auto"/>
                    <w:left w:val="none" w:sz="0" w:space="0" w:color="auto"/>
                    <w:bottom w:val="none" w:sz="0" w:space="0" w:color="auto"/>
                    <w:right w:val="none" w:sz="0" w:space="0" w:color="auto"/>
                  </w:divBdr>
                </w:div>
              </w:divsChild>
            </w:div>
            <w:div w:id="1909534387">
              <w:marLeft w:val="0"/>
              <w:marRight w:val="0"/>
              <w:marTop w:val="0"/>
              <w:marBottom w:val="0"/>
              <w:divBdr>
                <w:top w:val="none" w:sz="0" w:space="0" w:color="auto"/>
                <w:left w:val="none" w:sz="0" w:space="0" w:color="auto"/>
                <w:bottom w:val="none" w:sz="0" w:space="0" w:color="auto"/>
                <w:right w:val="none" w:sz="0" w:space="0" w:color="auto"/>
              </w:divBdr>
              <w:divsChild>
                <w:div w:id="17679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7296">
      <w:bodyDiv w:val="1"/>
      <w:marLeft w:val="0"/>
      <w:marRight w:val="0"/>
      <w:marTop w:val="0"/>
      <w:marBottom w:val="0"/>
      <w:divBdr>
        <w:top w:val="none" w:sz="0" w:space="0" w:color="auto"/>
        <w:left w:val="none" w:sz="0" w:space="0" w:color="auto"/>
        <w:bottom w:val="none" w:sz="0" w:space="0" w:color="auto"/>
        <w:right w:val="none" w:sz="0" w:space="0" w:color="auto"/>
      </w:divBdr>
      <w:divsChild>
        <w:div w:id="1616398398">
          <w:marLeft w:val="0"/>
          <w:marRight w:val="0"/>
          <w:marTop w:val="0"/>
          <w:marBottom w:val="0"/>
          <w:divBdr>
            <w:top w:val="none" w:sz="0" w:space="0" w:color="auto"/>
            <w:left w:val="none" w:sz="0" w:space="0" w:color="auto"/>
            <w:bottom w:val="none" w:sz="0" w:space="0" w:color="auto"/>
            <w:right w:val="none" w:sz="0" w:space="0" w:color="auto"/>
          </w:divBdr>
          <w:divsChild>
            <w:div w:id="785005381">
              <w:marLeft w:val="0"/>
              <w:marRight w:val="0"/>
              <w:marTop w:val="0"/>
              <w:marBottom w:val="0"/>
              <w:divBdr>
                <w:top w:val="none" w:sz="0" w:space="0" w:color="auto"/>
                <w:left w:val="none" w:sz="0" w:space="0" w:color="auto"/>
                <w:bottom w:val="none" w:sz="0" w:space="0" w:color="auto"/>
                <w:right w:val="none" w:sz="0" w:space="0" w:color="auto"/>
              </w:divBdr>
              <w:divsChild>
                <w:div w:id="1001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8846">
      <w:bodyDiv w:val="1"/>
      <w:marLeft w:val="0"/>
      <w:marRight w:val="0"/>
      <w:marTop w:val="0"/>
      <w:marBottom w:val="0"/>
      <w:divBdr>
        <w:top w:val="none" w:sz="0" w:space="0" w:color="auto"/>
        <w:left w:val="none" w:sz="0" w:space="0" w:color="auto"/>
        <w:bottom w:val="none" w:sz="0" w:space="0" w:color="auto"/>
        <w:right w:val="none" w:sz="0" w:space="0" w:color="auto"/>
      </w:divBdr>
      <w:divsChild>
        <w:div w:id="913516423">
          <w:marLeft w:val="0"/>
          <w:marRight w:val="0"/>
          <w:marTop w:val="0"/>
          <w:marBottom w:val="0"/>
          <w:divBdr>
            <w:top w:val="none" w:sz="0" w:space="0" w:color="auto"/>
            <w:left w:val="none" w:sz="0" w:space="0" w:color="auto"/>
            <w:bottom w:val="none" w:sz="0" w:space="0" w:color="auto"/>
            <w:right w:val="none" w:sz="0" w:space="0" w:color="auto"/>
          </w:divBdr>
          <w:divsChild>
            <w:div w:id="327834642">
              <w:marLeft w:val="0"/>
              <w:marRight w:val="0"/>
              <w:marTop w:val="0"/>
              <w:marBottom w:val="0"/>
              <w:divBdr>
                <w:top w:val="none" w:sz="0" w:space="0" w:color="auto"/>
                <w:left w:val="none" w:sz="0" w:space="0" w:color="auto"/>
                <w:bottom w:val="none" w:sz="0" w:space="0" w:color="auto"/>
                <w:right w:val="none" w:sz="0" w:space="0" w:color="auto"/>
              </w:divBdr>
              <w:divsChild>
                <w:div w:id="15248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2546">
      <w:bodyDiv w:val="1"/>
      <w:marLeft w:val="0"/>
      <w:marRight w:val="0"/>
      <w:marTop w:val="0"/>
      <w:marBottom w:val="0"/>
      <w:divBdr>
        <w:top w:val="none" w:sz="0" w:space="0" w:color="auto"/>
        <w:left w:val="none" w:sz="0" w:space="0" w:color="auto"/>
        <w:bottom w:val="none" w:sz="0" w:space="0" w:color="auto"/>
        <w:right w:val="none" w:sz="0" w:space="0" w:color="auto"/>
      </w:divBdr>
      <w:divsChild>
        <w:div w:id="259677958">
          <w:marLeft w:val="0"/>
          <w:marRight w:val="0"/>
          <w:marTop w:val="0"/>
          <w:marBottom w:val="0"/>
          <w:divBdr>
            <w:top w:val="none" w:sz="0" w:space="0" w:color="auto"/>
            <w:left w:val="none" w:sz="0" w:space="0" w:color="auto"/>
            <w:bottom w:val="none" w:sz="0" w:space="0" w:color="auto"/>
            <w:right w:val="none" w:sz="0" w:space="0" w:color="auto"/>
          </w:divBdr>
          <w:divsChild>
            <w:div w:id="1008170389">
              <w:marLeft w:val="0"/>
              <w:marRight w:val="0"/>
              <w:marTop w:val="0"/>
              <w:marBottom w:val="0"/>
              <w:divBdr>
                <w:top w:val="none" w:sz="0" w:space="0" w:color="auto"/>
                <w:left w:val="none" w:sz="0" w:space="0" w:color="auto"/>
                <w:bottom w:val="none" w:sz="0" w:space="0" w:color="auto"/>
                <w:right w:val="none" w:sz="0" w:space="0" w:color="auto"/>
              </w:divBdr>
              <w:divsChild>
                <w:div w:id="21435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2373">
      <w:bodyDiv w:val="1"/>
      <w:marLeft w:val="0"/>
      <w:marRight w:val="0"/>
      <w:marTop w:val="0"/>
      <w:marBottom w:val="0"/>
      <w:divBdr>
        <w:top w:val="none" w:sz="0" w:space="0" w:color="auto"/>
        <w:left w:val="none" w:sz="0" w:space="0" w:color="auto"/>
        <w:bottom w:val="none" w:sz="0" w:space="0" w:color="auto"/>
        <w:right w:val="none" w:sz="0" w:space="0" w:color="auto"/>
      </w:divBdr>
      <w:divsChild>
        <w:div w:id="461923182">
          <w:marLeft w:val="0"/>
          <w:marRight w:val="0"/>
          <w:marTop w:val="0"/>
          <w:marBottom w:val="0"/>
          <w:divBdr>
            <w:top w:val="none" w:sz="0" w:space="0" w:color="auto"/>
            <w:left w:val="none" w:sz="0" w:space="0" w:color="auto"/>
            <w:bottom w:val="none" w:sz="0" w:space="0" w:color="auto"/>
            <w:right w:val="none" w:sz="0" w:space="0" w:color="auto"/>
          </w:divBdr>
          <w:divsChild>
            <w:div w:id="989360076">
              <w:marLeft w:val="0"/>
              <w:marRight w:val="0"/>
              <w:marTop w:val="0"/>
              <w:marBottom w:val="0"/>
              <w:divBdr>
                <w:top w:val="none" w:sz="0" w:space="0" w:color="auto"/>
                <w:left w:val="none" w:sz="0" w:space="0" w:color="auto"/>
                <w:bottom w:val="none" w:sz="0" w:space="0" w:color="auto"/>
                <w:right w:val="none" w:sz="0" w:space="0" w:color="auto"/>
              </w:divBdr>
              <w:divsChild>
                <w:div w:id="21350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29025">
      <w:bodyDiv w:val="1"/>
      <w:marLeft w:val="0"/>
      <w:marRight w:val="0"/>
      <w:marTop w:val="0"/>
      <w:marBottom w:val="0"/>
      <w:divBdr>
        <w:top w:val="none" w:sz="0" w:space="0" w:color="auto"/>
        <w:left w:val="none" w:sz="0" w:space="0" w:color="auto"/>
        <w:bottom w:val="none" w:sz="0" w:space="0" w:color="auto"/>
        <w:right w:val="none" w:sz="0" w:space="0" w:color="auto"/>
      </w:divBdr>
      <w:divsChild>
        <w:div w:id="362678888">
          <w:marLeft w:val="0"/>
          <w:marRight w:val="0"/>
          <w:marTop w:val="0"/>
          <w:marBottom w:val="0"/>
          <w:divBdr>
            <w:top w:val="none" w:sz="0" w:space="0" w:color="auto"/>
            <w:left w:val="none" w:sz="0" w:space="0" w:color="auto"/>
            <w:bottom w:val="none" w:sz="0" w:space="0" w:color="auto"/>
            <w:right w:val="none" w:sz="0" w:space="0" w:color="auto"/>
          </w:divBdr>
          <w:divsChild>
            <w:div w:id="665592962">
              <w:marLeft w:val="0"/>
              <w:marRight w:val="0"/>
              <w:marTop w:val="0"/>
              <w:marBottom w:val="0"/>
              <w:divBdr>
                <w:top w:val="none" w:sz="0" w:space="0" w:color="auto"/>
                <w:left w:val="none" w:sz="0" w:space="0" w:color="auto"/>
                <w:bottom w:val="none" w:sz="0" w:space="0" w:color="auto"/>
                <w:right w:val="none" w:sz="0" w:space="0" w:color="auto"/>
              </w:divBdr>
              <w:divsChild>
                <w:div w:id="15927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625">
          <w:marLeft w:val="0"/>
          <w:marRight w:val="0"/>
          <w:marTop w:val="0"/>
          <w:marBottom w:val="0"/>
          <w:divBdr>
            <w:top w:val="none" w:sz="0" w:space="0" w:color="auto"/>
            <w:left w:val="none" w:sz="0" w:space="0" w:color="auto"/>
            <w:bottom w:val="none" w:sz="0" w:space="0" w:color="auto"/>
            <w:right w:val="none" w:sz="0" w:space="0" w:color="auto"/>
          </w:divBdr>
          <w:divsChild>
            <w:div w:id="259417708">
              <w:marLeft w:val="0"/>
              <w:marRight w:val="0"/>
              <w:marTop w:val="0"/>
              <w:marBottom w:val="0"/>
              <w:divBdr>
                <w:top w:val="none" w:sz="0" w:space="0" w:color="auto"/>
                <w:left w:val="none" w:sz="0" w:space="0" w:color="auto"/>
                <w:bottom w:val="none" w:sz="0" w:space="0" w:color="auto"/>
                <w:right w:val="none" w:sz="0" w:space="0" w:color="auto"/>
              </w:divBdr>
              <w:divsChild>
                <w:div w:id="935557479">
                  <w:marLeft w:val="0"/>
                  <w:marRight w:val="0"/>
                  <w:marTop w:val="0"/>
                  <w:marBottom w:val="0"/>
                  <w:divBdr>
                    <w:top w:val="none" w:sz="0" w:space="0" w:color="auto"/>
                    <w:left w:val="none" w:sz="0" w:space="0" w:color="auto"/>
                    <w:bottom w:val="none" w:sz="0" w:space="0" w:color="auto"/>
                    <w:right w:val="none" w:sz="0" w:space="0" w:color="auto"/>
                  </w:divBdr>
                </w:div>
                <w:div w:id="2120954604">
                  <w:marLeft w:val="0"/>
                  <w:marRight w:val="0"/>
                  <w:marTop w:val="0"/>
                  <w:marBottom w:val="0"/>
                  <w:divBdr>
                    <w:top w:val="none" w:sz="0" w:space="0" w:color="auto"/>
                    <w:left w:val="none" w:sz="0" w:space="0" w:color="auto"/>
                    <w:bottom w:val="none" w:sz="0" w:space="0" w:color="auto"/>
                    <w:right w:val="none" w:sz="0" w:space="0" w:color="auto"/>
                  </w:divBdr>
                </w:div>
              </w:divsChild>
            </w:div>
            <w:div w:id="1365060000">
              <w:marLeft w:val="0"/>
              <w:marRight w:val="0"/>
              <w:marTop w:val="0"/>
              <w:marBottom w:val="0"/>
              <w:divBdr>
                <w:top w:val="none" w:sz="0" w:space="0" w:color="auto"/>
                <w:left w:val="none" w:sz="0" w:space="0" w:color="auto"/>
                <w:bottom w:val="none" w:sz="0" w:space="0" w:color="auto"/>
                <w:right w:val="none" w:sz="0" w:space="0" w:color="auto"/>
              </w:divBdr>
              <w:divsChild>
                <w:div w:id="19601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207">
      <w:bodyDiv w:val="1"/>
      <w:marLeft w:val="0"/>
      <w:marRight w:val="0"/>
      <w:marTop w:val="0"/>
      <w:marBottom w:val="0"/>
      <w:divBdr>
        <w:top w:val="none" w:sz="0" w:space="0" w:color="auto"/>
        <w:left w:val="none" w:sz="0" w:space="0" w:color="auto"/>
        <w:bottom w:val="none" w:sz="0" w:space="0" w:color="auto"/>
        <w:right w:val="none" w:sz="0" w:space="0" w:color="auto"/>
      </w:divBdr>
      <w:divsChild>
        <w:div w:id="1980529960">
          <w:marLeft w:val="0"/>
          <w:marRight w:val="0"/>
          <w:marTop w:val="0"/>
          <w:marBottom w:val="0"/>
          <w:divBdr>
            <w:top w:val="none" w:sz="0" w:space="0" w:color="auto"/>
            <w:left w:val="none" w:sz="0" w:space="0" w:color="auto"/>
            <w:bottom w:val="none" w:sz="0" w:space="0" w:color="auto"/>
            <w:right w:val="none" w:sz="0" w:space="0" w:color="auto"/>
          </w:divBdr>
          <w:divsChild>
            <w:div w:id="1142890972">
              <w:marLeft w:val="0"/>
              <w:marRight w:val="0"/>
              <w:marTop w:val="0"/>
              <w:marBottom w:val="0"/>
              <w:divBdr>
                <w:top w:val="none" w:sz="0" w:space="0" w:color="auto"/>
                <w:left w:val="none" w:sz="0" w:space="0" w:color="auto"/>
                <w:bottom w:val="none" w:sz="0" w:space="0" w:color="auto"/>
                <w:right w:val="none" w:sz="0" w:space="0" w:color="auto"/>
              </w:divBdr>
              <w:divsChild>
                <w:div w:id="1308170042">
                  <w:marLeft w:val="0"/>
                  <w:marRight w:val="0"/>
                  <w:marTop w:val="0"/>
                  <w:marBottom w:val="0"/>
                  <w:divBdr>
                    <w:top w:val="none" w:sz="0" w:space="0" w:color="auto"/>
                    <w:left w:val="none" w:sz="0" w:space="0" w:color="auto"/>
                    <w:bottom w:val="none" w:sz="0" w:space="0" w:color="auto"/>
                    <w:right w:val="none" w:sz="0" w:space="0" w:color="auto"/>
                  </w:divBdr>
                </w:div>
                <w:div w:id="714500879">
                  <w:marLeft w:val="0"/>
                  <w:marRight w:val="0"/>
                  <w:marTop w:val="0"/>
                  <w:marBottom w:val="0"/>
                  <w:divBdr>
                    <w:top w:val="none" w:sz="0" w:space="0" w:color="auto"/>
                    <w:left w:val="none" w:sz="0" w:space="0" w:color="auto"/>
                    <w:bottom w:val="none" w:sz="0" w:space="0" w:color="auto"/>
                    <w:right w:val="none" w:sz="0" w:space="0" w:color="auto"/>
                  </w:divBdr>
                </w:div>
              </w:divsChild>
            </w:div>
            <w:div w:id="39668114">
              <w:marLeft w:val="0"/>
              <w:marRight w:val="0"/>
              <w:marTop w:val="0"/>
              <w:marBottom w:val="0"/>
              <w:divBdr>
                <w:top w:val="none" w:sz="0" w:space="0" w:color="auto"/>
                <w:left w:val="none" w:sz="0" w:space="0" w:color="auto"/>
                <w:bottom w:val="none" w:sz="0" w:space="0" w:color="auto"/>
                <w:right w:val="none" w:sz="0" w:space="0" w:color="auto"/>
              </w:divBdr>
              <w:divsChild>
                <w:div w:id="1603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3702">
      <w:bodyDiv w:val="1"/>
      <w:marLeft w:val="0"/>
      <w:marRight w:val="0"/>
      <w:marTop w:val="0"/>
      <w:marBottom w:val="0"/>
      <w:divBdr>
        <w:top w:val="none" w:sz="0" w:space="0" w:color="auto"/>
        <w:left w:val="none" w:sz="0" w:space="0" w:color="auto"/>
        <w:bottom w:val="none" w:sz="0" w:space="0" w:color="auto"/>
        <w:right w:val="none" w:sz="0" w:space="0" w:color="auto"/>
      </w:divBdr>
      <w:divsChild>
        <w:div w:id="1683776313">
          <w:marLeft w:val="0"/>
          <w:marRight w:val="0"/>
          <w:marTop w:val="0"/>
          <w:marBottom w:val="0"/>
          <w:divBdr>
            <w:top w:val="none" w:sz="0" w:space="0" w:color="auto"/>
            <w:left w:val="none" w:sz="0" w:space="0" w:color="auto"/>
            <w:bottom w:val="none" w:sz="0" w:space="0" w:color="auto"/>
            <w:right w:val="none" w:sz="0" w:space="0" w:color="auto"/>
          </w:divBdr>
          <w:divsChild>
            <w:div w:id="403995325">
              <w:marLeft w:val="0"/>
              <w:marRight w:val="0"/>
              <w:marTop w:val="0"/>
              <w:marBottom w:val="0"/>
              <w:divBdr>
                <w:top w:val="none" w:sz="0" w:space="0" w:color="auto"/>
                <w:left w:val="none" w:sz="0" w:space="0" w:color="auto"/>
                <w:bottom w:val="none" w:sz="0" w:space="0" w:color="auto"/>
                <w:right w:val="none" w:sz="0" w:space="0" w:color="auto"/>
              </w:divBdr>
              <w:divsChild>
                <w:div w:id="4691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44396">
      <w:bodyDiv w:val="1"/>
      <w:marLeft w:val="0"/>
      <w:marRight w:val="0"/>
      <w:marTop w:val="0"/>
      <w:marBottom w:val="0"/>
      <w:divBdr>
        <w:top w:val="none" w:sz="0" w:space="0" w:color="auto"/>
        <w:left w:val="none" w:sz="0" w:space="0" w:color="auto"/>
        <w:bottom w:val="none" w:sz="0" w:space="0" w:color="auto"/>
        <w:right w:val="none" w:sz="0" w:space="0" w:color="auto"/>
      </w:divBdr>
      <w:divsChild>
        <w:div w:id="585308106">
          <w:marLeft w:val="0"/>
          <w:marRight w:val="0"/>
          <w:marTop w:val="0"/>
          <w:marBottom w:val="0"/>
          <w:divBdr>
            <w:top w:val="none" w:sz="0" w:space="0" w:color="auto"/>
            <w:left w:val="none" w:sz="0" w:space="0" w:color="auto"/>
            <w:bottom w:val="none" w:sz="0" w:space="0" w:color="auto"/>
            <w:right w:val="none" w:sz="0" w:space="0" w:color="auto"/>
          </w:divBdr>
          <w:divsChild>
            <w:div w:id="970597683">
              <w:marLeft w:val="0"/>
              <w:marRight w:val="0"/>
              <w:marTop w:val="0"/>
              <w:marBottom w:val="0"/>
              <w:divBdr>
                <w:top w:val="none" w:sz="0" w:space="0" w:color="auto"/>
                <w:left w:val="none" w:sz="0" w:space="0" w:color="auto"/>
                <w:bottom w:val="none" w:sz="0" w:space="0" w:color="auto"/>
                <w:right w:val="none" w:sz="0" w:space="0" w:color="auto"/>
              </w:divBdr>
              <w:divsChild>
                <w:div w:id="886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88156">
      <w:bodyDiv w:val="1"/>
      <w:marLeft w:val="0"/>
      <w:marRight w:val="0"/>
      <w:marTop w:val="0"/>
      <w:marBottom w:val="0"/>
      <w:divBdr>
        <w:top w:val="none" w:sz="0" w:space="0" w:color="auto"/>
        <w:left w:val="none" w:sz="0" w:space="0" w:color="auto"/>
        <w:bottom w:val="none" w:sz="0" w:space="0" w:color="auto"/>
        <w:right w:val="none" w:sz="0" w:space="0" w:color="auto"/>
      </w:divBdr>
      <w:divsChild>
        <w:div w:id="1097948771">
          <w:marLeft w:val="0"/>
          <w:marRight w:val="0"/>
          <w:marTop w:val="0"/>
          <w:marBottom w:val="0"/>
          <w:divBdr>
            <w:top w:val="none" w:sz="0" w:space="0" w:color="auto"/>
            <w:left w:val="none" w:sz="0" w:space="0" w:color="auto"/>
            <w:bottom w:val="none" w:sz="0" w:space="0" w:color="auto"/>
            <w:right w:val="none" w:sz="0" w:space="0" w:color="auto"/>
          </w:divBdr>
          <w:divsChild>
            <w:div w:id="1007637261">
              <w:marLeft w:val="0"/>
              <w:marRight w:val="0"/>
              <w:marTop w:val="0"/>
              <w:marBottom w:val="0"/>
              <w:divBdr>
                <w:top w:val="none" w:sz="0" w:space="0" w:color="auto"/>
                <w:left w:val="none" w:sz="0" w:space="0" w:color="auto"/>
                <w:bottom w:val="none" w:sz="0" w:space="0" w:color="auto"/>
                <w:right w:val="none" w:sz="0" w:space="0" w:color="auto"/>
              </w:divBdr>
              <w:divsChild>
                <w:div w:id="20570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2457">
      <w:bodyDiv w:val="1"/>
      <w:marLeft w:val="0"/>
      <w:marRight w:val="0"/>
      <w:marTop w:val="0"/>
      <w:marBottom w:val="0"/>
      <w:divBdr>
        <w:top w:val="none" w:sz="0" w:space="0" w:color="auto"/>
        <w:left w:val="none" w:sz="0" w:space="0" w:color="auto"/>
        <w:bottom w:val="none" w:sz="0" w:space="0" w:color="auto"/>
        <w:right w:val="none" w:sz="0" w:space="0" w:color="auto"/>
      </w:divBdr>
      <w:divsChild>
        <w:div w:id="1333265326">
          <w:marLeft w:val="0"/>
          <w:marRight w:val="0"/>
          <w:marTop w:val="0"/>
          <w:marBottom w:val="0"/>
          <w:divBdr>
            <w:top w:val="none" w:sz="0" w:space="0" w:color="auto"/>
            <w:left w:val="none" w:sz="0" w:space="0" w:color="auto"/>
            <w:bottom w:val="none" w:sz="0" w:space="0" w:color="auto"/>
            <w:right w:val="none" w:sz="0" w:space="0" w:color="auto"/>
          </w:divBdr>
          <w:divsChild>
            <w:div w:id="242497118">
              <w:marLeft w:val="0"/>
              <w:marRight w:val="0"/>
              <w:marTop w:val="0"/>
              <w:marBottom w:val="0"/>
              <w:divBdr>
                <w:top w:val="none" w:sz="0" w:space="0" w:color="auto"/>
                <w:left w:val="none" w:sz="0" w:space="0" w:color="auto"/>
                <w:bottom w:val="none" w:sz="0" w:space="0" w:color="auto"/>
                <w:right w:val="none" w:sz="0" w:space="0" w:color="auto"/>
              </w:divBdr>
              <w:divsChild>
                <w:div w:id="1782993035">
                  <w:marLeft w:val="0"/>
                  <w:marRight w:val="0"/>
                  <w:marTop w:val="0"/>
                  <w:marBottom w:val="0"/>
                  <w:divBdr>
                    <w:top w:val="none" w:sz="0" w:space="0" w:color="auto"/>
                    <w:left w:val="none" w:sz="0" w:space="0" w:color="auto"/>
                    <w:bottom w:val="none" w:sz="0" w:space="0" w:color="auto"/>
                    <w:right w:val="none" w:sz="0" w:space="0" w:color="auto"/>
                  </w:divBdr>
                  <w:divsChild>
                    <w:div w:id="2921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51166">
      <w:bodyDiv w:val="1"/>
      <w:marLeft w:val="0"/>
      <w:marRight w:val="0"/>
      <w:marTop w:val="0"/>
      <w:marBottom w:val="0"/>
      <w:divBdr>
        <w:top w:val="none" w:sz="0" w:space="0" w:color="auto"/>
        <w:left w:val="none" w:sz="0" w:space="0" w:color="auto"/>
        <w:bottom w:val="none" w:sz="0" w:space="0" w:color="auto"/>
        <w:right w:val="none" w:sz="0" w:space="0" w:color="auto"/>
      </w:divBdr>
      <w:divsChild>
        <w:div w:id="1109009114">
          <w:marLeft w:val="0"/>
          <w:marRight w:val="0"/>
          <w:marTop w:val="0"/>
          <w:marBottom w:val="0"/>
          <w:divBdr>
            <w:top w:val="none" w:sz="0" w:space="0" w:color="auto"/>
            <w:left w:val="none" w:sz="0" w:space="0" w:color="auto"/>
            <w:bottom w:val="none" w:sz="0" w:space="0" w:color="auto"/>
            <w:right w:val="none" w:sz="0" w:space="0" w:color="auto"/>
          </w:divBdr>
          <w:divsChild>
            <w:div w:id="1693526975">
              <w:marLeft w:val="0"/>
              <w:marRight w:val="0"/>
              <w:marTop w:val="0"/>
              <w:marBottom w:val="0"/>
              <w:divBdr>
                <w:top w:val="none" w:sz="0" w:space="0" w:color="auto"/>
                <w:left w:val="none" w:sz="0" w:space="0" w:color="auto"/>
                <w:bottom w:val="none" w:sz="0" w:space="0" w:color="auto"/>
                <w:right w:val="none" w:sz="0" w:space="0" w:color="auto"/>
              </w:divBdr>
              <w:divsChild>
                <w:div w:id="3199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5667">
      <w:bodyDiv w:val="1"/>
      <w:marLeft w:val="0"/>
      <w:marRight w:val="0"/>
      <w:marTop w:val="0"/>
      <w:marBottom w:val="0"/>
      <w:divBdr>
        <w:top w:val="none" w:sz="0" w:space="0" w:color="auto"/>
        <w:left w:val="none" w:sz="0" w:space="0" w:color="auto"/>
        <w:bottom w:val="none" w:sz="0" w:space="0" w:color="auto"/>
        <w:right w:val="none" w:sz="0" w:space="0" w:color="auto"/>
      </w:divBdr>
      <w:divsChild>
        <w:div w:id="49816316">
          <w:marLeft w:val="0"/>
          <w:marRight w:val="0"/>
          <w:marTop w:val="0"/>
          <w:marBottom w:val="0"/>
          <w:divBdr>
            <w:top w:val="none" w:sz="0" w:space="0" w:color="auto"/>
            <w:left w:val="none" w:sz="0" w:space="0" w:color="auto"/>
            <w:bottom w:val="none" w:sz="0" w:space="0" w:color="auto"/>
            <w:right w:val="none" w:sz="0" w:space="0" w:color="auto"/>
          </w:divBdr>
          <w:divsChild>
            <w:div w:id="733502724">
              <w:marLeft w:val="0"/>
              <w:marRight w:val="0"/>
              <w:marTop w:val="0"/>
              <w:marBottom w:val="0"/>
              <w:divBdr>
                <w:top w:val="none" w:sz="0" w:space="0" w:color="auto"/>
                <w:left w:val="none" w:sz="0" w:space="0" w:color="auto"/>
                <w:bottom w:val="none" w:sz="0" w:space="0" w:color="auto"/>
                <w:right w:val="none" w:sz="0" w:space="0" w:color="auto"/>
              </w:divBdr>
              <w:divsChild>
                <w:div w:id="7008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9218">
      <w:bodyDiv w:val="1"/>
      <w:marLeft w:val="0"/>
      <w:marRight w:val="0"/>
      <w:marTop w:val="0"/>
      <w:marBottom w:val="0"/>
      <w:divBdr>
        <w:top w:val="none" w:sz="0" w:space="0" w:color="auto"/>
        <w:left w:val="none" w:sz="0" w:space="0" w:color="auto"/>
        <w:bottom w:val="none" w:sz="0" w:space="0" w:color="auto"/>
        <w:right w:val="none" w:sz="0" w:space="0" w:color="auto"/>
      </w:divBdr>
      <w:divsChild>
        <w:div w:id="1958677546">
          <w:marLeft w:val="0"/>
          <w:marRight w:val="0"/>
          <w:marTop w:val="0"/>
          <w:marBottom w:val="0"/>
          <w:divBdr>
            <w:top w:val="none" w:sz="0" w:space="0" w:color="auto"/>
            <w:left w:val="none" w:sz="0" w:space="0" w:color="auto"/>
            <w:bottom w:val="none" w:sz="0" w:space="0" w:color="auto"/>
            <w:right w:val="none" w:sz="0" w:space="0" w:color="auto"/>
          </w:divBdr>
          <w:divsChild>
            <w:div w:id="24445678">
              <w:marLeft w:val="0"/>
              <w:marRight w:val="0"/>
              <w:marTop w:val="0"/>
              <w:marBottom w:val="0"/>
              <w:divBdr>
                <w:top w:val="none" w:sz="0" w:space="0" w:color="auto"/>
                <w:left w:val="none" w:sz="0" w:space="0" w:color="auto"/>
                <w:bottom w:val="none" w:sz="0" w:space="0" w:color="auto"/>
                <w:right w:val="none" w:sz="0" w:space="0" w:color="auto"/>
              </w:divBdr>
              <w:divsChild>
                <w:div w:id="1408457541">
                  <w:marLeft w:val="0"/>
                  <w:marRight w:val="0"/>
                  <w:marTop w:val="0"/>
                  <w:marBottom w:val="0"/>
                  <w:divBdr>
                    <w:top w:val="none" w:sz="0" w:space="0" w:color="auto"/>
                    <w:left w:val="none" w:sz="0" w:space="0" w:color="auto"/>
                    <w:bottom w:val="none" w:sz="0" w:space="0" w:color="auto"/>
                    <w:right w:val="none" w:sz="0" w:space="0" w:color="auto"/>
                  </w:divBdr>
                  <w:divsChild>
                    <w:div w:id="7385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0649">
      <w:bodyDiv w:val="1"/>
      <w:marLeft w:val="0"/>
      <w:marRight w:val="0"/>
      <w:marTop w:val="0"/>
      <w:marBottom w:val="0"/>
      <w:divBdr>
        <w:top w:val="none" w:sz="0" w:space="0" w:color="auto"/>
        <w:left w:val="none" w:sz="0" w:space="0" w:color="auto"/>
        <w:bottom w:val="none" w:sz="0" w:space="0" w:color="auto"/>
        <w:right w:val="none" w:sz="0" w:space="0" w:color="auto"/>
      </w:divBdr>
      <w:divsChild>
        <w:div w:id="18900347">
          <w:marLeft w:val="0"/>
          <w:marRight w:val="0"/>
          <w:marTop w:val="0"/>
          <w:marBottom w:val="0"/>
          <w:divBdr>
            <w:top w:val="none" w:sz="0" w:space="0" w:color="auto"/>
            <w:left w:val="none" w:sz="0" w:space="0" w:color="auto"/>
            <w:bottom w:val="none" w:sz="0" w:space="0" w:color="auto"/>
            <w:right w:val="none" w:sz="0" w:space="0" w:color="auto"/>
          </w:divBdr>
          <w:divsChild>
            <w:div w:id="533885680">
              <w:marLeft w:val="0"/>
              <w:marRight w:val="0"/>
              <w:marTop w:val="0"/>
              <w:marBottom w:val="0"/>
              <w:divBdr>
                <w:top w:val="none" w:sz="0" w:space="0" w:color="auto"/>
                <w:left w:val="none" w:sz="0" w:space="0" w:color="auto"/>
                <w:bottom w:val="none" w:sz="0" w:space="0" w:color="auto"/>
                <w:right w:val="none" w:sz="0" w:space="0" w:color="auto"/>
              </w:divBdr>
              <w:divsChild>
                <w:div w:id="2032103880">
                  <w:marLeft w:val="0"/>
                  <w:marRight w:val="0"/>
                  <w:marTop w:val="0"/>
                  <w:marBottom w:val="0"/>
                  <w:divBdr>
                    <w:top w:val="none" w:sz="0" w:space="0" w:color="auto"/>
                    <w:left w:val="none" w:sz="0" w:space="0" w:color="auto"/>
                    <w:bottom w:val="none" w:sz="0" w:space="0" w:color="auto"/>
                    <w:right w:val="none" w:sz="0" w:space="0" w:color="auto"/>
                  </w:divBdr>
                  <w:divsChild>
                    <w:div w:id="967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666511">
      <w:bodyDiv w:val="1"/>
      <w:marLeft w:val="0"/>
      <w:marRight w:val="0"/>
      <w:marTop w:val="0"/>
      <w:marBottom w:val="0"/>
      <w:divBdr>
        <w:top w:val="none" w:sz="0" w:space="0" w:color="auto"/>
        <w:left w:val="none" w:sz="0" w:space="0" w:color="auto"/>
        <w:bottom w:val="none" w:sz="0" w:space="0" w:color="auto"/>
        <w:right w:val="none" w:sz="0" w:space="0" w:color="auto"/>
      </w:divBdr>
      <w:divsChild>
        <w:div w:id="114258840">
          <w:marLeft w:val="0"/>
          <w:marRight w:val="0"/>
          <w:marTop w:val="0"/>
          <w:marBottom w:val="0"/>
          <w:divBdr>
            <w:top w:val="none" w:sz="0" w:space="0" w:color="auto"/>
            <w:left w:val="none" w:sz="0" w:space="0" w:color="auto"/>
            <w:bottom w:val="none" w:sz="0" w:space="0" w:color="auto"/>
            <w:right w:val="none" w:sz="0" w:space="0" w:color="auto"/>
          </w:divBdr>
          <w:divsChild>
            <w:div w:id="2120299807">
              <w:marLeft w:val="0"/>
              <w:marRight w:val="0"/>
              <w:marTop w:val="0"/>
              <w:marBottom w:val="0"/>
              <w:divBdr>
                <w:top w:val="none" w:sz="0" w:space="0" w:color="auto"/>
                <w:left w:val="none" w:sz="0" w:space="0" w:color="auto"/>
                <w:bottom w:val="none" w:sz="0" w:space="0" w:color="auto"/>
                <w:right w:val="none" w:sz="0" w:space="0" w:color="auto"/>
              </w:divBdr>
              <w:divsChild>
                <w:div w:id="966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65585">
      <w:bodyDiv w:val="1"/>
      <w:marLeft w:val="0"/>
      <w:marRight w:val="0"/>
      <w:marTop w:val="0"/>
      <w:marBottom w:val="0"/>
      <w:divBdr>
        <w:top w:val="none" w:sz="0" w:space="0" w:color="auto"/>
        <w:left w:val="none" w:sz="0" w:space="0" w:color="auto"/>
        <w:bottom w:val="none" w:sz="0" w:space="0" w:color="auto"/>
        <w:right w:val="none" w:sz="0" w:space="0" w:color="auto"/>
      </w:divBdr>
      <w:divsChild>
        <w:div w:id="1053390194">
          <w:marLeft w:val="0"/>
          <w:marRight w:val="0"/>
          <w:marTop w:val="0"/>
          <w:marBottom w:val="0"/>
          <w:divBdr>
            <w:top w:val="none" w:sz="0" w:space="0" w:color="auto"/>
            <w:left w:val="none" w:sz="0" w:space="0" w:color="auto"/>
            <w:bottom w:val="none" w:sz="0" w:space="0" w:color="auto"/>
            <w:right w:val="none" w:sz="0" w:space="0" w:color="auto"/>
          </w:divBdr>
          <w:divsChild>
            <w:div w:id="591475060">
              <w:marLeft w:val="0"/>
              <w:marRight w:val="0"/>
              <w:marTop w:val="0"/>
              <w:marBottom w:val="0"/>
              <w:divBdr>
                <w:top w:val="none" w:sz="0" w:space="0" w:color="auto"/>
                <w:left w:val="none" w:sz="0" w:space="0" w:color="auto"/>
                <w:bottom w:val="none" w:sz="0" w:space="0" w:color="auto"/>
                <w:right w:val="none" w:sz="0" w:space="0" w:color="auto"/>
              </w:divBdr>
              <w:divsChild>
                <w:div w:id="2083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3648">
      <w:bodyDiv w:val="1"/>
      <w:marLeft w:val="0"/>
      <w:marRight w:val="0"/>
      <w:marTop w:val="0"/>
      <w:marBottom w:val="0"/>
      <w:divBdr>
        <w:top w:val="none" w:sz="0" w:space="0" w:color="auto"/>
        <w:left w:val="none" w:sz="0" w:space="0" w:color="auto"/>
        <w:bottom w:val="none" w:sz="0" w:space="0" w:color="auto"/>
        <w:right w:val="none" w:sz="0" w:space="0" w:color="auto"/>
      </w:divBdr>
      <w:divsChild>
        <w:div w:id="2071687988">
          <w:marLeft w:val="0"/>
          <w:marRight w:val="0"/>
          <w:marTop w:val="0"/>
          <w:marBottom w:val="0"/>
          <w:divBdr>
            <w:top w:val="none" w:sz="0" w:space="0" w:color="auto"/>
            <w:left w:val="none" w:sz="0" w:space="0" w:color="auto"/>
            <w:bottom w:val="none" w:sz="0" w:space="0" w:color="auto"/>
            <w:right w:val="none" w:sz="0" w:space="0" w:color="auto"/>
          </w:divBdr>
          <w:divsChild>
            <w:div w:id="1964268393">
              <w:marLeft w:val="0"/>
              <w:marRight w:val="0"/>
              <w:marTop w:val="0"/>
              <w:marBottom w:val="0"/>
              <w:divBdr>
                <w:top w:val="none" w:sz="0" w:space="0" w:color="auto"/>
                <w:left w:val="none" w:sz="0" w:space="0" w:color="auto"/>
                <w:bottom w:val="none" w:sz="0" w:space="0" w:color="auto"/>
                <w:right w:val="none" w:sz="0" w:space="0" w:color="auto"/>
              </w:divBdr>
              <w:divsChild>
                <w:div w:id="276524113">
                  <w:marLeft w:val="0"/>
                  <w:marRight w:val="0"/>
                  <w:marTop w:val="0"/>
                  <w:marBottom w:val="0"/>
                  <w:divBdr>
                    <w:top w:val="none" w:sz="0" w:space="0" w:color="auto"/>
                    <w:left w:val="none" w:sz="0" w:space="0" w:color="auto"/>
                    <w:bottom w:val="none" w:sz="0" w:space="0" w:color="auto"/>
                    <w:right w:val="none" w:sz="0" w:space="0" w:color="auto"/>
                  </w:divBdr>
                  <w:divsChild>
                    <w:div w:id="18246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90736">
      <w:bodyDiv w:val="1"/>
      <w:marLeft w:val="0"/>
      <w:marRight w:val="0"/>
      <w:marTop w:val="0"/>
      <w:marBottom w:val="0"/>
      <w:divBdr>
        <w:top w:val="none" w:sz="0" w:space="0" w:color="auto"/>
        <w:left w:val="none" w:sz="0" w:space="0" w:color="auto"/>
        <w:bottom w:val="none" w:sz="0" w:space="0" w:color="auto"/>
        <w:right w:val="none" w:sz="0" w:space="0" w:color="auto"/>
      </w:divBdr>
      <w:divsChild>
        <w:div w:id="772744323">
          <w:marLeft w:val="0"/>
          <w:marRight w:val="0"/>
          <w:marTop w:val="0"/>
          <w:marBottom w:val="0"/>
          <w:divBdr>
            <w:top w:val="none" w:sz="0" w:space="0" w:color="auto"/>
            <w:left w:val="none" w:sz="0" w:space="0" w:color="auto"/>
            <w:bottom w:val="none" w:sz="0" w:space="0" w:color="auto"/>
            <w:right w:val="none" w:sz="0" w:space="0" w:color="auto"/>
          </w:divBdr>
          <w:divsChild>
            <w:div w:id="406265539">
              <w:marLeft w:val="0"/>
              <w:marRight w:val="0"/>
              <w:marTop w:val="0"/>
              <w:marBottom w:val="0"/>
              <w:divBdr>
                <w:top w:val="none" w:sz="0" w:space="0" w:color="auto"/>
                <w:left w:val="none" w:sz="0" w:space="0" w:color="auto"/>
                <w:bottom w:val="none" w:sz="0" w:space="0" w:color="auto"/>
                <w:right w:val="none" w:sz="0" w:space="0" w:color="auto"/>
              </w:divBdr>
              <w:divsChild>
                <w:div w:id="1356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81407">
      <w:bodyDiv w:val="1"/>
      <w:marLeft w:val="0"/>
      <w:marRight w:val="0"/>
      <w:marTop w:val="0"/>
      <w:marBottom w:val="0"/>
      <w:divBdr>
        <w:top w:val="none" w:sz="0" w:space="0" w:color="auto"/>
        <w:left w:val="none" w:sz="0" w:space="0" w:color="auto"/>
        <w:bottom w:val="none" w:sz="0" w:space="0" w:color="auto"/>
        <w:right w:val="none" w:sz="0" w:space="0" w:color="auto"/>
      </w:divBdr>
      <w:divsChild>
        <w:div w:id="893388418">
          <w:marLeft w:val="0"/>
          <w:marRight w:val="0"/>
          <w:marTop w:val="0"/>
          <w:marBottom w:val="0"/>
          <w:divBdr>
            <w:top w:val="none" w:sz="0" w:space="0" w:color="auto"/>
            <w:left w:val="none" w:sz="0" w:space="0" w:color="auto"/>
            <w:bottom w:val="none" w:sz="0" w:space="0" w:color="auto"/>
            <w:right w:val="none" w:sz="0" w:space="0" w:color="auto"/>
          </w:divBdr>
          <w:divsChild>
            <w:div w:id="139347554">
              <w:marLeft w:val="0"/>
              <w:marRight w:val="0"/>
              <w:marTop w:val="0"/>
              <w:marBottom w:val="0"/>
              <w:divBdr>
                <w:top w:val="none" w:sz="0" w:space="0" w:color="auto"/>
                <w:left w:val="none" w:sz="0" w:space="0" w:color="auto"/>
                <w:bottom w:val="none" w:sz="0" w:space="0" w:color="auto"/>
                <w:right w:val="none" w:sz="0" w:space="0" w:color="auto"/>
              </w:divBdr>
              <w:divsChild>
                <w:div w:id="9275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5370">
      <w:bodyDiv w:val="1"/>
      <w:marLeft w:val="0"/>
      <w:marRight w:val="0"/>
      <w:marTop w:val="0"/>
      <w:marBottom w:val="0"/>
      <w:divBdr>
        <w:top w:val="none" w:sz="0" w:space="0" w:color="auto"/>
        <w:left w:val="none" w:sz="0" w:space="0" w:color="auto"/>
        <w:bottom w:val="none" w:sz="0" w:space="0" w:color="auto"/>
        <w:right w:val="none" w:sz="0" w:space="0" w:color="auto"/>
      </w:divBdr>
      <w:divsChild>
        <w:div w:id="570433020">
          <w:marLeft w:val="0"/>
          <w:marRight w:val="0"/>
          <w:marTop w:val="0"/>
          <w:marBottom w:val="0"/>
          <w:divBdr>
            <w:top w:val="none" w:sz="0" w:space="0" w:color="auto"/>
            <w:left w:val="none" w:sz="0" w:space="0" w:color="auto"/>
            <w:bottom w:val="none" w:sz="0" w:space="0" w:color="auto"/>
            <w:right w:val="none" w:sz="0" w:space="0" w:color="auto"/>
          </w:divBdr>
          <w:divsChild>
            <w:div w:id="885334326">
              <w:marLeft w:val="0"/>
              <w:marRight w:val="0"/>
              <w:marTop w:val="0"/>
              <w:marBottom w:val="0"/>
              <w:divBdr>
                <w:top w:val="none" w:sz="0" w:space="0" w:color="auto"/>
                <w:left w:val="none" w:sz="0" w:space="0" w:color="auto"/>
                <w:bottom w:val="none" w:sz="0" w:space="0" w:color="auto"/>
                <w:right w:val="none" w:sz="0" w:space="0" w:color="auto"/>
              </w:divBdr>
              <w:divsChild>
                <w:div w:id="8776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15522">
      <w:bodyDiv w:val="1"/>
      <w:marLeft w:val="0"/>
      <w:marRight w:val="0"/>
      <w:marTop w:val="0"/>
      <w:marBottom w:val="0"/>
      <w:divBdr>
        <w:top w:val="none" w:sz="0" w:space="0" w:color="auto"/>
        <w:left w:val="none" w:sz="0" w:space="0" w:color="auto"/>
        <w:bottom w:val="none" w:sz="0" w:space="0" w:color="auto"/>
        <w:right w:val="none" w:sz="0" w:space="0" w:color="auto"/>
      </w:divBdr>
      <w:divsChild>
        <w:div w:id="1002313938">
          <w:marLeft w:val="0"/>
          <w:marRight w:val="0"/>
          <w:marTop w:val="0"/>
          <w:marBottom w:val="0"/>
          <w:divBdr>
            <w:top w:val="none" w:sz="0" w:space="0" w:color="auto"/>
            <w:left w:val="none" w:sz="0" w:space="0" w:color="auto"/>
            <w:bottom w:val="none" w:sz="0" w:space="0" w:color="auto"/>
            <w:right w:val="none" w:sz="0" w:space="0" w:color="auto"/>
          </w:divBdr>
          <w:divsChild>
            <w:div w:id="365058399">
              <w:marLeft w:val="0"/>
              <w:marRight w:val="0"/>
              <w:marTop w:val="0"/>
              <w:marBottom w:val="0"/>
              <w:divBdr>
                <w:top w:val="none" w:sz="0" w:space="0" w:color="auto"/>
                <w:left w:val="none" w:sz="0" w:space="0" w:color="auto"/>
                <w:bottom w:val="none" w:sz="0" w:space="0" w:color="auto"/>
                <w:right w:val="none" w:sz="0" w:space="0" w:color="auto"/>
              </w:divBdr>
              <w:divsChild>
                <w:div w:id="1408457950">
                  <w:marLeft w:val="0"/>
                  <w:marRight w:val="0"/>
                  <w:marTop w:val="0"/>
                  <w:marBottom w:val="0"/>
                  <w:divBdr>
                    <w:top w:val="none" w:sz="0" w:space="0" w:color="auto"/>
                    <w:left w:val="none" w:sz="0" w:space="0" w:color="auto"/>
                    <w:bottom w:val="none" w:sz="0" w:space="0" w:color="auto"/>
                    <w:right w:val="none" w:sz="0" w:space="0" w:color="auto"/>
                  </w:divBdr>
                </w:div>
                <w:div w:id="11043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2614">
      <w:bodyDiv w:val="1"/>
      <w:marLeft w:val="0"/>
      <w:marRight w:val="0"/>
      <w:marTop w:val="0"/>
      <w:marBottom w:val="0"/>
      <w:divBdr>
        <w:top w:val="none" w:sz="0" w:space="0" w:color="auto"/>
        <w:left w:val="none" w:sz="0" w:space="0" w:color="auto"/>
        <w:bottom w:val="none" w:sz="0" w:space="0" w:color="auto"/>
        <w:right w:val="none" w:sz="0" w:space="0" w:color="auto"/>
      </w:divBdr>
      <w:divsChild>
        <w:div w:id="1360546530">
          <w:marLeft w:val="0"/>
          <w:marRight w:val="0"/>
          <w:marTop w:val="0"/>
          <w:marBottom w:val="0"/>
          <w:divBdr>
            <w:top w:val="none" w:sz="0" w:space="0" w:color="auto"/>
            <w:left w:val="none" w:sz="0" w:space="0" w:color="auto"/>
            <w:bottom w:val="none" w:sz="0" w:space="0" w:color="auto"/>
            <w:right w:val="none" w:sz="0" w:space="0" w:color="auto"/>
          </w:divBdr>
          <w:divsChild>
            <w:div w:id="820468891">
              <w:marLeft w:val="0"/>
              <w:marRight w:val="0"/>
              <w:marTop w:val="0"/>
              <w:marBottom w:val="0"/>
              <w:divBdr>
                <w:top w:val="none" w:sz="0" w:space="0" w:color="auto"/>
                <w:left w:val="none" w:sz="0" w:space="0" w:color="auto"/>
                <w:bottom w:val="none" w:sz="0" w:space="0" w:color="auto"/>
                <w:right w:val="none" w:sz="0" w:space="0" w:color="auto"/>
              </w:divBdr>
              <w:divsChild>
                <w:div w:id="19045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1116">
      <w:bodyDiv w:val="1"/>
      <w:marLeft w:val="0"/>
      <w:marRight w:val="0"/>
      <w:marTop w:val="0"/>
      <w:marBottom w:val="0"/>
      <w:divBdr>
        <w:top w:val="none" w:sz="0" w:space="0" w:color="auto"/>
        <w:left w:val="none" w:sz="0" w:space="0" w:color="auto"/>
        <w:bottom w:val="none" w:sz="0" w:space="0" w:color="auto"/>
        <w:right w:val="none" w:sz="0" w:space="0" w:color="auto"/>
      </w:divBdr>
      <w:divsChild>
        <w:div w:id="1098217262">
          <w:marLeft w:val="0"/>
          <w:marRight w:val="0"/>
          <w:marTop w:val="0"/>
          <w:marBottom w:val="0"/>
          <w:divBdr>
            <w:top w:val="none" w:sz="0" w:space="0" w:color="auto"/>
            <w:left w:val="none" w:sz="0" w:space="0" w:color="auto"/>
            <w:bottom w:val="none" w:sz="0" w:space="0" w:color="auto"/>
            <w:right w:val="none" w:sz="0" w:space="0" w:color="auto"/>
          </w:divBdr>
          <w:divsChild>
            <w:div w:id="584725683">
              <w:marLeft w:val="0"/>
              <w:marRight w:val="0"/>
              <w:marTop w:val="0"/>
              <w:marBottom w:val="0"/>
              <w:divBdr>
                <w:top w:val="none" w:sz="0" w:space="0" w:color="auto"/>
                <w:left w:val="none" w:sz="0" w:space="0" w:color="auto"/>
                <w:bottom w:val="none" w:sz="0" w:space="0" w:color="auto"/>
                <w:right w:val="none" w:sz="0" w:space="0" w:color="auto"/>
              </w:divBdr>
              <w:divsChild>
                <w:div w:id="13396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83913">
      <w:bodyDiv w:val="1"/>
      <w:marLeft w:val="0"/>
      <w:marRight w:val="0"/>
      <w:marTop w:val="0"/>
      <w:marBottom w:val="0"/>
      <w:divBdr>
        <w:top w:val="none" w:sz="0" w:space="0" w:color="auto"/>
        <w:left w:val="none" w:sz="0" w:space="0" w:color="auto"/>
        <w:bottom w:val="none" w:sz="0" w:space="0" w:color="auto"/>
        <w:right w:val="none" w:sz="0" w:space="0" w:color="auto"/>
      </w:divBdr>
      <w:divsChild>
        <w:div w:id="467360997">
          <w:marLeft w:val="0"/>
          <w:marRight w:val="0"/>
          <w:marTop w:val="0"/>
          <w:marBottom w:val="0"/>
          <w:divBdr>
            <w:top w:val="none" w:sz="0" w:space="0" w:color="auto"/>
            <w:left w:val="none" w:sz="0" w:space="0" w:color="auto"/>
            <w:bottom w:val="none" w:sz="0" w:space="0" w:color="auto"/>
            <w:right w:val="none" w:sz="0" w:space="0" w:color="auto"/>
          </w:divBdr>
          <w:divsChild>
            <w:div w:id="1274676789">
              <w:marLeft w:val="0"/>
              <w:marRight w:val="0"/>
              <w:marTop w:val="0"/>
              <w:marBottom w:val="0"/>
              <w:divBdr>
                <w:top w:val="none" w:sz="0" w:space="0" w:color="auto"/>
                <w:left w:val="none" w:sz="0" w:space="0" w:color="auto"/>
                <w:bottom w:val="none" w:sz="0" w:space="0" w:color="auto"/>
                <w:right w:val="none" w:sz="0" w:space="0" w:color="auto"/>
              </w:divBdr>
              <w:divsChild>
                <w:div w:id="1791825089">
                  <w:marLeft w:val="0"/>
                  <w:marRight w:val="0"/>
                  <w:marTop w:val="0"/>
                  <w:marBottom w:val="0"/>
                  <w:divBdr>
                    <w:top w:val="none" w:sz="0" w:space="0" w:color="auto"/>
                    <w:left w:val="none" w:sz="0" w:space="0" w:color="auto"/>
                    <w:bottom w:val="none" w:sz="0" w:space="0" w:color="auto"/>
                    <w:right w:val="none" w:sz="0" w:space="0" w:color="auto"/>
                  </w:divBdr>
                  <w:divsChild>
                    <w:div w:id="11815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30315">
      <w:bodyDiv w:val="1"/>
      <w:marLeft w:val="0"/>
      <w:marRight w:val="0"/>
      <w:marTop w:val="0"/>
      <w:marBottom w:val="0"/>
      <w:divBdr>
        <w:top w:val="none" w:sz="0" w:space="0" w:color="auto"/>
        <w:left w:val="none" w:sz="0" w:space="0" w:color="auto"/>
        <w:bottom w:val="none" w:sz="0" w:space="0" w:color="auto"/>
        <w:right w:val="none" w:sz="0" w:space="0" w:color="auto"/>
      </w:divBdr>
      <w:divsChild>
        <w:div w:id="551624014">
          <w:marLeft w:val="0"/>
          <w:marRight w:val="0"/>
          <w:marTop w:val="0"/>
          <w:marBottom w:val="0"/>
          <w:divBdr>
            <w:top w:val="none" w:sz="0" w:space="0" w:color="auto"/>
            <w:left w:val="none" w:sz="0" w:space="0" w:color="auto"/>
            <w:bottom w:val="none" w:sz="0" w:space="0" w:color="auto"/>
            <w:right w:val="none" w:sz="0" w:space="0" w:color="auto"/>
          </w:divBdr>
          <w:divsChild>
            <w:div w:id="1639064489">
              <w:marLeft w:val="0"/>
              <w:marRight w:val="0"/>
              <w:marTop w:val="0"/>
              <w:marBottom w:val="0"/>
              <w:divBdr>
                <w:top w:val="none" w:sz="0" w:space="0" w:color="auto"/>
                <w:left w:val="none" w:sz="0" w:space="0" w:color="auto"/>
                <w:bottom w:val="none" w:sz="0" w:space="0" w:color="auto"/>
                <w:right w:val="none" w:sz="0" w:space="0" w:color="auto"/>
              </w:divBdr>
              <w:divsChild>
                <w:div w:id="16731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05777">
      <w:bodyDiv w:val="1"/>
      <w:marLeft w:val="0"/>
      <w:marRight w:val="0"/>
      <w:marTop w:val="0"/>
      <w:marBottom w:val="0"/>
      <w:divBdr>
        <w:top w:val="none" w:sz="0" w:space="0" w:color="auto"/>
        <w:left w:val="none" w:sz="0" w:space="0" w:color="auto"/>
        <w:bottom w:val="none" w:sz="0" w:space="0" w:color="auto"/>
        <w:right w:val="none" w:sz="0" w:space="0" w:color="auto"/>
      </w:divBdr>
      <w:divsChild>
        <w:div w:id="2017875496">
          <w:marLeft w:val="0"/>
          <w:marRight w:val="0"/>
          <w:marTop w:val="0"/>
          <w:marBottom w:val="0"/>
          <w:divBdr>
            <w:top w:val="none" w:sz="0" w:space="0" w:color="auto"/>
            <w:left w:val="none" w:sz="0" w:space="0" w:color="auto"/>
            <w:bottom w:val="none" w:sz="0" w:space="0" w:color="auto"/>
            <w:right w:val="none" w:sz="0" w:space="0" w:color="auto"/>
          </w:divBdr>
          <w:divsChild>
            <w:div w:id="338310141">
              <w:marLeft w:val="0"/>
              <w:marRight w:val="0"/>
              <w:marTop w:val="0"/>
              <w:marBottom w:val="0"/>
              <w:divBdr>
                <w:top w:val="none" w:sz="0" w:space="0" w:color="auto"/>
                <w:left w:val="none" w:sz="0" w:space="0" w:color="auto"/>
                <w:bottom w:val="none" w:sz="0" w:space="0" w:color="auto"/>
                <w:right w:val="none" w:sz="0" w:space="0" w:color="auto"/>
              </w:divBdr>
              <w:divsChild>
                <w:div w:id="15443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47432">
      <w:bodyDiv w:val="1"/>
      <w:marLeft w:val="0"/>
      <w:marRight w:val="0"/>
      <w:marTop w:val="0"/>
      <w:marBottom w:val="0"/>
      <w:divBdr>
        <w:top w:val="none" w:sz="0" w:space="0" w:color="auto"/>
        <w:left w:val="none" w:sz="0" w:space="0" w:color="auto"/>
        <w:bottom w:val="none" w:sz="0" w:space="0" w:color="auto"/>
        <w:right w:val="none" w:sz="0" w:space="0" w:color="auto"/>
      </w:divBdr>
      <w:divsChild>
        <w:div w:id="650448516">
          <w:marLeft w:val="0"/>
          <w:marRight w:val="0"/>
          <w:marTop w:val="0"/>
          <w:marBottom w:val="0"/>
          <w:divBdr>
            <w:top w:val="none" w:sz="0" w:space="0" w:color="auto"/>
            <w:left w:val="none" w:sz="0" w:space="0" w:color="auto"/>
            <w:bottom w:val="none" w:sz="0" w:space="0" w:color="auto"/>
            <w:right w:val="none" w:sz="0" w:space="0" w:color="auto"/>
          </w:divBdr>
          <w:divsChild>
            <w:div w:id="904412375">
              <w:marLeft w:val="0"/>
              <w:marRight w:val="0"/>
              <w:marTop w:val="0"/>
              <w:marBottom w:val="0"/>
              <w:divBdr>
                <w:top w:val="none" w:sz="0" w:space="0" w:color="auto"/>
                <w:left w:val="none" w:sz="0" w:space="0" w:color="auto"/>
                <w:bottom w:val="none" w:sz="0" w:space="0" w:color="auto"/>
                <w:right w:val="none" w:sz="0" w:space="0" w:color="auto"/>
              </w:divBdr>
              <w:divsChild>
                <w:div w:id="6176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1997">
      <w:bodyDiv w:val="1"/>
      <w:marLeft w:val="0"/>
      <w:marRight w:val="0"/>
      <w:marTop w:val="0"/>
      <w:marBottom w:val="0"/>
      <w:divBdr>
        <w:top w:val="none" w:sz="0" w:space="0" w:color="auto"/>
        <w:left w:val="none" w:sz="0" w:space="0" w:color="auto"/>
        <w:bottom w:val="none" w:sz="0" w:space="0" w:color="auto"/>
        <w:right w:val="none" w:sz="0" w:space="0" w:color="auto"/>
      </w:divBdr>
      <w:divsChild>
        <w:div w:id="1590650586">
          <w:marLeft w:val="0"/>
          <w:marRight w:val="0"/>
          <w:marTop w:val="0"/>
          <w:marBottom w:val="0"/>
          <w:divBdr>
            <w:top w:val="none" w:sz="0" w:space="0" w:color="auto"/>
            <w:left w:val="none" w:sz="0" w:space="0" w:color="auto"/>
            <w:bottom w:val="none" w:sz="0" w:space="0" w:color="auto"/>
            <w:right w:val="none" w:sz="0" w:space="0" w:color="auto"/>
          </w:divBdr>
          <w:divsChild>
            <w:div w:id="1580092967">
              <w:marLeft w:val="0"/>
              <w:marRight w:val="0"/>
              <w:marTop w:val="0"/>
              <w:marBottom w:val="0"/>
              <w:divBdr>
                <w:top w:val="none" w:sz="0" w:space="0" w:color="auto"/>
                <w:left w:val="none" w:sz="0" w:space="0" w:color="auto"/>
                <w:bottom w:val="none" w:sz="0" w:space="0" w:color="auto"/>
                <w:right w:val="none" w:sz="0" w:space="0" w:color="auto"/>
              </w:divBdr>
              <w:divsChild>
                <w:div w:id="11879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4575">
      <w:bodyDiv w:val="1"/>
      <w:marLeft w:val="0"/>
      <w:marRight w:val="0"/>
      <w:marTop w:val="0"/>
      <w:marBottom w:val="0"/>
      <w:divBdr>
        <w:top w:val="none" w:sz="0" w:space="0" w:color="auto"/>
        <w:left w:val="none" w:sz="0" w:space="0" w:color="auto"/>
        <w:bottom w:val="none" w:sz="0" w:space="0" w:color="auto"/>
        <w:right w:val="none" w:sz="0" w:space="0" w:color="auto"/>
      </w:divBdr>
      <w:divsChild>
        <w:div w:id="1140153573">
          <w:marLeft w:val="0"/>
          <w:marRight w:val="0"/>
          <w:marTop w:val="0"/>
          <w:marBottom w:val="0"/>
          <w:divBdr>
            <w:top w:val="none" w:sz="0" w:space="0" w:color="auto"/>
            <w:left w:val="none" w:sz="0" w:space="0" w:color="auto"/>
            <w:bottom w:val="none" w:sz="0" w:space="0" w:color="auto"/>
            <w:right w:val="none" w:sz="0" w:space="0" w:color="auto"/>
          </w:divBdr>
          <w:divsChild>
            <w:div w:id="1286692262">
              <w:marLeft w:val="0"/>
              <w:marRight w:val="0"/>
              <w:marTop w:val="0"/>
              <w:marBottom w:val="0"/>
              <w:divBdr>
                <w:top w:val="none" w:sz="0" w:space="0" w:color="auto"/>
                <w:left w:val="none" w:sz="0" w:space="0" w:color="auto"/>
                <w:bottom w:val="none" w:sz="0" w:space="0" w:color="auto"/>
                <w:right w:val="none" w:sz="0" w:space="0" w:color="auto"/>
              </w:divBdr>
              <w:divsChild>
                <w:div w:id="596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37250">
      <w:bodyDiv w:val="1"/>
      <w:marLeft w:val="0"/>
      <w:marRight w:val="0"/>
      <w:marTop w:val="0"/>
      <w:marBottom w:val="0"/>
      <w:divBdr>
        <w:top w:val="none" w:sz="0" w:space="0" w:color="auto"/>
        <w:left w:val="none" w:sz="0" w:space="0" w:color="auto"/>
        <w:bottom w:val="none" w:sz="0" w:space="0" w:color="auto"/>
        <w:right w:val="none" w:sz="0" w:space="0" w:color="auto"/>
      </w:divBdr>
      <w:divsChild>
        <w:div w:id="412512336">
          <w:marLeft w:val="0"/>
          <w:marRight w:val="0"/>
          <w:marTop w:val="0"/>
          <w:marBottom w:val="0"/>
          <w:divBdr>
            <w:top w:val="none" w:sz="0" w:space="0" w:color="auto"/>
            <w:left w:val="none" w:sz="0" w:space="0" w:color="auto"/>
            <w:bottom w:val="none" w:sz="0" w:space="0" w:color="auto"/>
            <w:right w:val="none" w:sz="0" w:space="0" w:color="auto"/>
          </w:divBdr>
          <w:divsChild>
            <w:div w:id="972949809">
              <w:marLeft w:val="0"/>
              <w:marRight w:val="0"/>
              <w:marTop w:val="0"/>
              <w:marBottom w:val="0"/>
              <w:divBdr>
                <w:top w:val="none" w:sz="0" w:space="0" w:color="auto"/>
                <w:left w:val="none" w:sz="0" w:space="0" w:color="auto"/>
                <w:bottom w:val="none" w:sz="0" w:space="0" w:color="auto"/>
                <w:right w:val="none" w:sz="0" w:space="0" w:color="auto"/>
              </w:divBdr>
              <w:divsChild>
                <w:div w:id="8761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04909">
      <w:bodyDiv w:val="1"/>
      <w:marLeft w:val="0"/>
      <w:marRight w:val="0"/>
      <w:marTop w:val="0"/>
      <w:marBottom w:val="0"/>
      <w:divBdr>
        <w:top w:val="none" w:sz="0" w:space="0" w:color="auto"/>
        <w:left w:val="none" w:sz="0" w:space="0" w:color="auto"/>
        <w:bottom w:val="none" w:sz="0" w:space="0" w:color="auto"/>
        <w:right w:val="none" w:sz="0" w:space="0" w:color="auto"/>
      </w:divBdr>
      <w:divsChild>
        <w:div w:id="1975017104">
          <w:marLeft w:val="0"/>
          <w:marRight w:val="0"/>
          <w:marTop w:val="0"/>
          <w:marBottom w:val="0"/>
          <w:divBdr>
            <w:top w:val="none" w:sz="0" w:space="0" w:color="auto"/>
            <w:left w:val="none" w:sz="0" w:space="0" w:color="auto"/>
            <w:bottom w:val="none" w:sz="0" w:space="0" w:color="auto"/>
            <w:right w:val="none" w:sz="0" w:space="0" w:color="auto"/>
          </w:divBdr>
          <w:divsChild>
            <w:div w:id="1443959632">
              <w:marLeft w:val="0"/>
              <w:marRight w:val="0"/>
              <w:marTop w:val="0"/>
              <w:marBottom w:val="0"/>
              <w:divBdr>
                <w:top w:val="none" w:sz="0" w:space="0" w:color="auto"/>
                <w:left w:val="none" w:sz="0" w:space="0" w:color="auto"/>
                <w:bottom w:val="none" w:sz="0" w:space="0" w:color="auto"/>
                <w:right w:val="none" w:sz="0" w:space="0" w:color="auto"/>
              </w:divBdr>
              <w:divsChild>
                <w:div w:id="3933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6724">
          <w:marLeft w:val="0"/>
          <w:marRight w:val="0"/>
          <w:marTop w:val="0"/>
          <w:marBottom w:val="0"/>
          <w:divBdr>
            <w:top w:val="none" w:sz="0" w:space="0" w:color="auto"/>
            <w:left w:val="none" w:sz="0" w:space="0" w:color="auto"/>
            <w:bottom w:val="none" w:sz="0" w:space="0" w:color="auto"/>
            <w:right w:val="none" w:sz="0" w:space="0" w:color="auto"/>
          </w:divBdr>
          <w:divsChild>
            <w:div w:id="1154685522">
              <w:marLeft w:val="0"/>
              <w:marRight w:val="0"/>
              <w:marTop w:val="0"/>
              <w:marBottom w:val="0"/>
              <w:divBdr>
                <w:top w:val="none" w:sz="0" w:space="0" w:color="auto"/>
                <w:left w:val="none" w:sz="0" w:space="0" w:color="auto"/>
                <w:bottom w:val="none" w:sz="0" w:space="0" w:color="auto"/>
                <w:right w:val="none" w:sz="0" w:space="0" w:color="auto"/>
              </w:divBdr>
              <w:divsChild>
                <w:div w:id="1825930098">
                  <w:marLeft w:val="0"/>
                  <w:marRight w:val="0"/>
                  <w:marTop w:val="0"/>
                  <w:marBottom w:val="0"/>
                  <w:divBdr>
                    <w:top w:val="none" w:sz="0" w:space="0" w:color="auto"/>
                    <w:left w:val="none" w:sz="0" w:space="0" w:color="auto"/>
                    <w:bottom w:val="none" w:sz="0" w:space="0" w:color="auto"/>
                    <w:right w:val="none" w:sz="0" w:space="0" w:color="auto"/>
                  </w:divBdr>
                </w:div>
                <w:div w:id="1613052287">
                  <w:marLeft w:val="0"/>
                  <w:marRight w:val="0"/>
                  <w:marTop w:val="0"/>
                  <w:marBottom w:val="0"/>
                  <w:divBdr>
                    <w:top w:val="none" w:sz="0" w:space="0" w:color="auto"/>
                    <w:left w:val="none" w:sz="0" w:space="0" w:color="auto"/>
                    <w:bottom w:val="none" w:sz="0" w:space="0" w:color="auto"/>
                    <w:right w:val="none" w:sz="0" w:space="0" w:color="auto"/>
                  </w:divBdr>
                </w:div>
              </w:divsChild>
            </w:div>
            <w:div w:id="1769346236">
              <w:marLeft w:val="0"/>
              <w:marRight w:val="0"/>
              <w:marTop w:val="0"/>
              <w:marBottom w:val="0"/>
              <w:divBdr>
                <w:top w:val="none" w:sz="0" w:space="0" w:color="auto"/>
                <w:left w:val="none" w:sz="0" w:space="0" w:color="auto"/>
                <w:bottom w:val="none" w:sz="0" w:space="0" w:color="auto"/>
                <w:right w:val="none" w:sz="0" w:space="0" w:color="auto"/>
              </w:divBdr>
              <w:divsChild>
                <w:div w:id="1450006380">
                  <w:marLeft w:val="0"/>
                  <w:marRight w:val="0"/>
                  <w:marTop w:val="0"/>
                  <w:marBottom w:val="0"/>
                  <w:divBdr>
                    <w:top w:val="none" w:sz="0" w:space="0" w:color="auto"/>
                    <w:left w:val="none" w:sz="0" w:space="0" w:color="auto"/>
                    <w:bottom w:val="none" w:sz="0" w:space="0" w:color="auto"/>
                    <w:right w:val="none" w:sz="0" w:space="0" w:color="auto"/>
                  </w:divBdr>
                </w:div>
              </w:divsChild>
            </w:div>
            <w:div w:id="1804082674">
              <w:marLeft w:val="0"/>
              <w:marRight w:val="0"/>
              <w:marTop w:val="0"/>
              <w:marBottom w:val="0"/>
              <w:divBdr>
                <w:top w:val="none" w:sz="0" w:space="0" w:color="auto"/>
                <w:left w:val="none" w:sz="0" w:space="0" w:color="auto"/>
                <w:bottom w:val="none" w:sz="0" w:space="0" w:color="auto"/>
                <w:right w:val="none" w:sz="0" w:space="0" w:color="auto"/>
              </w:divBdr>
              <w:divsChild>
                <w:div w:id="1565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21061">
      <w:bodyDiv w:val="1"/>
      <w:marLeft w:val="0"/>
      <w:marRight w:val="0"/>
      <w:marTop w:val="0"/>
      <w:marBottom w:val="0"/>
      <w:divBdr>
        <w:top w:val="none" w:sz="0" w:space="0" w:color="auto"/>
        <w:left w:val="none" w:sz="0" w:space="0" w:color="auto"/>
        <w:bottom w:val="none" w:sz="0" w:space="0" w:color="auto"/>
        <w:right w:val="none" w:sz="0" w:space="0" w:color="auto"/>
      </w:divBdr>
      <w:divsChild>
        <w:div w:id="635373047">
          <w:marLeft w:val="0"/>
          <w:marRight w:val="0"/>
          <w:marTop w:val="0"/>
          <w:marBottom w:val="0"/>
          <w:divBdr>
            <w:top w:val="none" w:sz="0" w:space="0" w:color="auto"/>
            <w:left w:val="none" w:sz="0" w:space="0" w:color="auto"/>
            <w:bottom w:val="none" w:sz="0" w:space="0" w:color="auto"/>
            <w:right w:val="none" w:sz="0" w:space="0" w:color="auto"/>
          </w:divBdr>
          <w:divsChild>
            <w:div w:id="39717676">
              <w:marLeft w:val="0"/>
              <w:marRight w:val="0"/>
              <w:marTop w:val="0"/>
              <w:marBottom w:val="0"/>
              <w:divBdr>
                <w:top w:val="none" w:sz="0" w:space="0" w:color="auto"/>
                <w:left w:val="none" w:sz="0" w:space="0" w:color="auto"/>
                <w:bottom w:val="none" w:sz="0" w:space="0" w:color="auto"/>
                <w:right w:val="none" w:sz="0" w:space="0" w:color="auto"/>
              </w:divBdr>
              <w:divsChild>
                <w:div w:id="1089696319">
                  <w:marLeft w:val="0"/>
                  <w:marRight w:val="0"/>
                  <w:marTop w:val="0"/>
                  <w:marBottom w:val="0"/>
                  <w:divBdr>
                    <w:top w:val="none" w:sz="0" w:space="0" w:color="auto"/>
                    <w:left w:val="none" w:sz="0" w:space="0" w:color="auto"/>
                    <w:bottom w:val="none" w:sz="0" w:space="0" w:color="auto"/>
                    <w:right w:val="none" w:sz="0" w:space="0" w:color="auto"/>
                  </w:divBdr>
                  <w:divsChild>
                    <w:div w:id="9597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687755">
      <w:bodyDiv w:val="1"/>
      <w:marLeft w:val="0"/>
      <w:marRight w:val="0"/>
      <w:marTop w:val="0"/>
      <w:marBottom w:val="0"/>
      <w:divBdr>
        <w:top w:val="none" w:sz="0" w:space="0" w:color="auto"/>
        <w:left w:val="none" w:sz="0" w:space="0" w:color="auto"/>
        <w:bottom w:val="none" w:sz="0" w:space="0" w:color="auto"/>
        <w:right w:val="none" w:sz="0" w:space="0" w:color="auto"/>
      </w:divBdr>
      <w:divsChild>
        <w:div w:id="898781049">
          <w:marLeft w:val="0"/>
          <w:marRight w:val="0"/>
          <w:marTop w:val="0"/>
          <w:marBottom w:val="0"/>
          <w:divBdr>
            <w:top w:val="none" w:sz="0" w:space="0" w:color="auto"/>
            <w:left w:val="none" w:sz="0" w:space="0" w:color="auto"/>
            <w:bottom w:val="none" w:sz="0" w:space="0" w:color="auto"/>
            <w:right w:val="none" w:sz="0" w:space="0" w:color="auto"/>
          </w:divBdr>
          <w:divsChild>
            <w:div w:id="1247762716">
              <w:marLeft w:val="0"/>
              <w:marRight w:val="0"/>
              <w:marTop w:val="0"/>
              <w:marBottom w:val="0"/>
              <w:divBdr>
                <w:top w:val="none" w:sz="0" w:space="0" w:color="auto"/>
                <w:left w:val="none" w:sz="0" w:space="0" w:color="auto"/>
                <w:bottom w:val="none" w:sz="0" w:space="0" w:color="auto"/>
                <w:right w:val="none" w:sz="0" w:space="0" w:color="auto"/>
              </w:divBdr>
              <w:divsChild>
                <w:div w:id="7380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89922">
      <w:bodyDiv w:val="1"/>
      <w:marLeft w:val="0"/>
      <w:marRight w:val="0"/>
      <w:marTop w:val="0"/>
      <w:marBottom w:val="0"/>
      <w:divBdr>
        <w:top w:val="none" w:sz="0" w:space="0" w:color="auto"/>
        <w:left w:val="none" w:sz="0" w:space="0" w:color="auto"/>
        <w:bottom w:val="none" w:sz="0" w:space="0" w:color="auto"/>
        <w:right w:val="none" w:sz="0" w:space="0" w:color="auto"/>
      </w:divBdr>
      <w:divsChild>
        <w:div w:id="1451048343">
          <w:marLeft w:val="0"/>
          <w:marRight w:val="0"/>
          <w:marTop w:val="0"/>
          <w:marBottom w:val="0"/>
          <w:divBdr>
            <w:top w:val="none" w:sz="0" w:space="0" w:color="auto"/>
            <w:left w:val="none" w:sz="0" w:space="0" w:color="auto"/>
            <w:bottom w:val="none" w:sz="0" w:space="0" w:color="auto"/>
            <w:right w:val="none" w:sz="0" w:space="0" w:color="auto"/>
          </w:divBdr>
          <w:divsChild>
            <w:div w:id="406346060">
              <w:marLeft w:val="0"/>
              <w:marRight w:val="0"/>
              <w:marTop w:val="0"/>
              <w:marBottom w:val="0"/>
              <w:divBdr>
                <w:top w:val="none" w:sz="0" w:space="0" w:color="auto"/>
                <w:left w:val="none" w:sz="0" w:space="0" w:color="auto"/>
                <w:bottom w:val="none" w:sz="0" w:space="0" w:color="auto"/>
                <w:right w:val="none" w:sz="0" w:space="0" w:color="auto"/>
              </w:divBdr>
              <w:divsChild>
                <w:div w:id="543450049">
                  <w:marLeft w:val="0"/>
                  <w:marRight w:val="0"/>
                  <w:marTop w:val="0"/>
                  <w:marBottom w:val="0"/>
                  <w:divBdr>
                    <w:top w:val="none" w:sz="0" w:space="0" w:color="auto"/>
                    <w:left w:val="none" w:sz="0" w:space="0" w:color="auto"/>
                    <w:bottom w:val="none" w:sz="0" w:space="0" w:color="auto"/>
                    <w:right w:val="none" w:sz="0" w:space="0" w:color="auto"/>
                  </w:divBdr>
                  <w:divsChild>
                    <w:div w:id="5499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28358">
      <w:bodyDiv w:val="1"/>
      <w:marLeft w:val="0"/>
      <w:marRight w:val="0"/>
      <w:marTop w:val="0"/>
      <w:marBottom w:val="0"/>
      <w:divBdr>
        <w:top w:val="none" w:sz="0" w:space="0" w:color="auto"/>
        <w:left w:val="none" w:sz="0" w:space="0" w:color="auto"/>
        <w:bottom w:val="none" w:sz="0" w:space="0" w:color="auto"/>
        <w:right w:val="none" w:sz="0" w:space="0" w:color="auto"/>
      </w:divBdr>
      <w:divsChild>
        <w:div w:id="1354305156">
          <w:marLeft w:val="0"/>
          <w:marRight w:val="0"/>
          <w:marTop w:val="0"/>
          <w:marBottom w:val="0"/>
          <w:divBdr>
            <w:top w:val="none" w:sz="0" w:space="0" w:color="auto"/>
            <w:left w:val="none" w:sz="0" w:space="0" w:color="auto"/>
            <w:bottom w:val="none" w:sz="0" w:space="0" w:color="auto"/>
            <w:right w:val="none" w:sz="0" w:space="0" w:color="auto"/>
          </w:divBdr>
          <w:divsChild>
            <w:div w:id="665980988">
              <w:marLeft w:val="0"/>
              <w:marRight w:val="0"/>
              <w:marTop w:val="0"/>
              <w:marBottom w:val="0"/>
              <w:divBdr>
                <w:top w:val="none" w:sz="0" w:space="0" w:color="auto"/>
                <w:left w:val="none" w:sz="0" w:space="0" w:color="auto"/>
                <w:bottom w:val="none" w:sz="0" w:space="0" w:color="auto"/>
                <w:right w:val="none" w:sz="0" w:space="0" w:color="auto"/>
              </w:divBdr>
              <w:divsChild>
                <w:div w:id="17355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62375">
      <w:bodyDiv w:val="1"/>
      <w:marLeft w:val="0"/>
      <w:marRight w:val="0"/>
      <w:marTop w:val="0"/>
      <w:marBottom w:val="0"/>
      <w:divBdr>
        <w:top w:val="none" w:sz="0" w:space="0" w:color="auto"/>
        <w:left w:val="none" w:sz="0" w:space="0" w:color="auto"/>
        <w:bottom w:val="none" w:sz="0" w:space="0" w:color="auto"/>
        <w:right w:val="none" w:sz="0" w:space="0" w:color="auto"/>
      </w:divBdr>
      <w:divsChild>
        <w:div w:id="859391911">
          <w:marLeft w:val="0"/>
          <w:marRight w:val="0"/>
          <w:marTop w:val="0"/>
          <w:marBottom w:val="0"/>
          <w:divBdr>
            <w:top w:val="none" w:sz="0" w:space="0" w:color="auto"/>
            <w:left w:val="none" w:sz="0" w:space="0" w:color="auto"/>
            <w:bottom w:val="none" w:sz="0" w:space="0" w:color="auto"/>
            <w:right w:val="none" w:sz="0" w:space="0" w:color="auto"/>
          </w:divBdr>
          <w:divsChild>
            <w:div w:id="529956551">
              <w:marLeft w:val="0"/>
              <w:marRight w:val="0"/>
              <w:marTop w:val="0"/>
              <w:marBottom w:val="0"/>
              <w:divBdr>
                <w:top w:val="none" w:sz="0" w:space="0" w:color="auto"/>
                <w:left w:val="none" w:sz="0" w:space="0" w:color="auto"/>
                <w:bottom w:val="none" w:sz="0" w:space="0" w:color="auto"/>
                <w:right w:val="none" w:sz="0" w:space="0" w:color="auto"/>
              </w:divBdr>
              <w:divsChild>
                <w:div w:id="19848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9365">
      <w:bodyDiv w:val="1"/>
      <w:marLeft w:val="0"/>
      <w:marRight w:val="0"/>
      <w:marTop w:val="0"/>
      <w:marBottom w:val="0"/>
      <w:divBdr>
        <w:top w:val="none" w:sz="0" w:space="0" w:color="auto"/>
        <w:left w:val="none" w:sz="0" w:space="0" w:color="auto"/>
        <w:bottom w:val="none" w:sz="0" w:space="0" w:color="auto"/>
        <w:right w:val="none" w:sz="0" w:space="0" w:color="auto"/>
      </w:divBdr>
      <w:divsChild>
        <w:div w:id="1889684081">
          <w:marLeft w:val="0"/>
          <w:marRight w:val="0"/>
          <w:marTop w:val="0"/>
          <w:marBottom w:val="0"/>
          <w:divBdr>
            <w:top w:val="none" w:sz="0" w:space="0" w:color="auto"/>
            <w:left w:val="none" w:sz="0" w:space="0" w:color="auto"/>
            <w:bottom w:val="none" w:sz="0" w:space="0" w:color="auto"/>
            <w:right w:val="none" w:sz="0" w:space="0" w:color="auto"/>
          </w:divBdr>
          <w:divsChild>
            <w:div w:id="458452953">
              <w:marLeft w:val="0"/>
              <w:marRight w:val="0"/>
              <w:marTop w:val="0"/>
              <w:marBottom w:val="0"/>
              <w:divBdr>
                <w:top w:val="none" w:sz="0" w:space="0" w:color="auto"/>
                <w:left w:val="none" w:sz="0" w:space="0" w:color="auto"/>
                <w:bottom w:val="none" w:sz="0" w:space="0" w:color="auto"/>
                <w:right w:val="none" w:sz="0" w:space="0" w:color="auto"/>
              </w:divBdr>
              <w:divsChild>
                <w:div w:id="4267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Yiman</dc:creator>
  <cp:keywords/>
  <dc:description/>
  <cp:lastModifiedBy>CHEN Yiman</cp:lastModifiedBy>
  <cp:revision>2</cp:revision>
  <dcterms:created xsi:type="dcterms:W3CDTF">2024-04-06T12:19:00Z</dcterms:created>
  <dcterms:modified xsi:type="dcterms:W3CDTF">2024-04-10T06:34:00Z</dcterms:modified>
</cp:coreProperties>
</file>