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4Ps </w:t>
      </w:r>
      <w:r>
        <w:rPr>
          <w:rFonts w:hint="eastAsia"/>
          <w:b/>
          <w:bCs/>
          <w:lang w:val="en-US" w:eastAsia="zh-CN"/>
        </w:rPr>
        <w:t>of the "Easy Access to Healthcare"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1.Product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Variety：</w:t>
      </w:r>
      <w:r>
        <w:rPr>
          <w:rFonts w:hint="eastAsia"/>
          <w:color w:val="auto"/>
          <w:highlight w:val="none"/>
          <w:lang w:val="en-US" w:eastAsia="zh-CN"/>
        </w:rPr>
        <w:t>Accompaniment, guidance on medication, health education, assistance with ambulation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Quality：</w:t>
      </w:r>
      <w:r>
        <w:rPr>
          <w:rFonts w:hint="eastAsia"/>
          <w:color w:val="auto"/>
          <w:highlight w:val="none"/>
          <w:lang w:val="en-US" w:eastAsia="zh-CN"/>
        </w:rPr>
        <w:t>Professional accompanying staffs trained by Hospital A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Design：</w:t>
      </w:r>
      <w:r>
        <w:rPr>
          <w:rFonts w:hint="eastAsia"/>
          <w:color w:val="auto"/>
          <w:highlight w:val="none"/>
          <w:lang w:val="en-US" w:eastAsia="zh-CN"/>
        </w:rPr>
        <w:t xml:space="preserve">All accompanying staffs must be 18 to 60 years of age； </w:t>
      </w:r>
    </w:p>
    <w:p>
      <w:pPr>
        <w:ind w:left="420" w:leftChars="0" w:firstLine="840" w:firstLineChars="40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All are required to wear white with green work tops with black pants</w:t>
      </w:r>
    </w:p>
    <w:p>
      <w:pPr>
        <w:ind w:left="420" w:leftChars="0" w:firstLine="840" w:firstLineChars="400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(white for medical, green for vitality, black for reliability)</w:t>
      </w:r>
    </w:p>
    <w:p>
      <w:pPr>
        <w:ind w:firstLine="420" w:firstLineChars="0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Features：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online and offline combined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(1)Place an order on ser</w:t>
      </w:r>
      <w:r>
        <w:rPr>
          <w:rFonts w:hint="eastAsia"/>
          <w:color w:val="auto"/>
          <w:lang w:val="en-US" w:eastAsia="zh-CN"/>
        </w:rPr>
        <w:t>vice points in hospital A.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(2)Push-button ordering on cell phones or voice ordering on phones/mobile phones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Brand name：</w:t>
      </w:r>
      <w:r>
        <w:rPr>
          <w:rFonts w:hint="eastAsia"/>
          <w:color w:val="auto"/>
          <w:highlight w:val="none"/>
          <w:lang w:val="en-US" w:eastAsia="zh-CN"/>
        </w:rPr>
        <w:t xml:space="preserve"> the "Easy Access to Healthcare" Service</w:t>
      </w:r>
    </w:p>
    <w:p>
      <w:pPr>
        <w:ind w:firstLine="420" w:firstLineChars="0"/>
        <w:rPr>
          <w:rFonts w:hint="default"/>
          <w:b/>
          <w:bCs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Packaging：</w:t>
      </w:r>
      <w:r>
        <w:rPr>
          <w:rFonts w:hint="eastAsia"/>
          <w:color w:val="auto"/>
          <w:highlight w:val="none"/>
          <w:lang w:val="en-US" w:eastAsia="zh-CN"/>
        </w:rPr>
        <w:t>Establishment of the taglines: "little green angels for seniors".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Sizes：</w:t>
      </w:r>
      <w:r>
        <w:rPr>
          <w:rFonts w:hint="eastAsia"/>
          <w:color w:val="auto"/>
          <w:highlight w:val="none"/>
          <w:lang w:val="en-US" w:eastAsia="zh-CN"/>
        </w:rPr>
        <w:t>Provided barrier-free medical services to 10,000 seniors at Hospital A in Guangzhou.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Warranties：</w:t>
      </w:r>
      <w:r>
        <w:rPr>
          <w:rFonts w:hint="eastAsia"/>
          <w:color w:val="auto"/>
          <w:highlight w:val="none"/>
          <w:lang w:val="en-US" w:eastAsia="zh-CN"/>
        </w:rPr>
        <w:t>Service users can evaluate the service within 1 day after joining the service.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2.Price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List price: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(1)Per visit: ¥200/visit, 4 hours/visit, beyond 4 hrs, then an additional ¥50/hr.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(2)Monthly: ¥2,000/month for 12 times, 4 hours each time, and an additional ¥50/hr for each additional 4 hrs.</w:t>
      </w:r>
    </w:p>
    <w:p>
      <w:pPr>
        <w:spacing w:line="24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Discounts:</w:t>
      </w:r>
    </w:p>
    <w:p>
      <w:pPr>
        <w:spacing w:line="240" w:lineRule="auto"/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Per visit: </w:t>
      </w:r>
      <w:r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¥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50/visit, 4 hours per visit, </w:t>
      </w:r>
      <w:r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¥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10/hour for each additional hour beyond 4 hours.</w:t>
      </w:r>
    </w:p>
    <w:p>
      <w:pPr>
        <w:spacing w:line="240" w:lineRule="auto"/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Monthly fee: </w:t>
      </w:r>
      <w:r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¥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500/month for 12 sessions of 4 hours each, plus </w:t>
      </w:r>
      <w:r>
        <w:rPr>
          <w:rFonts w:hint="default" w:ascii="Arial" w:hAnsi="Arial" w:eastAsia="宋体" w:cs="Arial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¥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10/hour for each additional 4 hours.</w:t>
      </w:r>
    </w:p>
    <w:p>
      <w:pPr>
        <w:spacing w:line="240" w:lineRule="auto"/>
        <w:ind w:firstLine="420" w:firstLineChars="0"/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Allowances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：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0000FF"/>
          <w:kern w:val="2"/>
          <w:sz w:val="21"/>
          <w:szCs w:val="24"/>
          <w:highlight w:val="none"/>
          <w:vertAlign w:val="baseline"/>
          <w:lang w:val="en-US" w:eastAsia="zh-CN" w:bidi="ar-SA"/>
        </w:rPr>
        <w:t>When two seniors participate in this service at the same time, one of them is free.</w:t>
      </w:r>
      <w:r>
        <w:tab/>
      </w:r>
    </w:p>
    <w:p>
      <w:pPr>
        <w:spacing w:line="240" w:lineRule="auto"/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Payment period：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Payment period is categorized into per visit and per month.</w:t>
      </w:r>
    </w:p>
    <w:p>
      <w:pPr>
        <w:rPr>
          <w:rFonts w:hint="eastAsia"/>
          <w:b/>
          <w:bCs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3.Promotion</w:t>
      </w:r>
    </w:p>
    <w:p>
      <w:pPr>
        <w:spacing w:line="240" w:lineRule="auto"/>
        <w:ind w:firstLine="420" w:firstLineChars="0"/>
        <w:jc w:val="both"/>
        <w:rPr>
          <w:rFonts w:hint="eastAsia"/>
          <w:b/>
          <w:bCs/>
          <w:color w:val="auto"/>
          <w:highlight w:val="none"/>
          <w:lang w:val="en-US" w:eastAsia="zh-CN"/>
        </w:rPr>
      </w:pPr>
    </w:p>
    <w:p>
      <w:pPr>
        <w:spacing w:line="240" w:lineRule="auto"/>
        <w:ind w:firstLine="420" w:firstLineChars="0"/>
        <w:jc w:val="both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Promoting time: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Daily: 9 a.m.-10 a.m., 14 p.m. -15 p.m. , 17 p.m. -18 p.m.</w:t>
      </w:r>
    </w:p>
    <w:p>
      <w:pPr>
        <w:spacing w:line="240" w:lineRule="auto"/>
        <w:ind w:left="420" w:leftChars="0" w:firstLine="1467" w:firstLineChars="699"/>
        <w:jc w:val="both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 Monthly:The service rotates monthly introduce to seniors </w:t>
      </w:r>
    </w:p>
    <w:p>
      <w:pPr>
        <w:spacing w:line="240" w:lineRule="auto"/>
        <w:ind w:left="420" w:leftChars="0" w:firstLine="2299" w:firstLineChars="1095"/>
        <w:jc w:val="both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in different specialist departments in Hospital A</w:t>
      </w:r>
    </w:p>
    <w:p>
      <w:pPr>
        <w:spacing w:line="240" w:lineRule="auto"/>
        <w:ind w:firstLine="420" w:firstLineChars="0"/>
        <w:jc w:val="both"/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default" w:ascii="Calibri" w:hAnsi="Calibri" w:eastAsia="宋体" w:cs="宋体"/>
          <w:b/>
          <w:bCs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>Promoting place:</w:t>
      </w:r>
      <w:r>
        <w:rPr>
          <w:rFonts w:hint="default" w:ascii="Calibri" w:hAnsi="Calibri" w:eastAsia="宋体" w:cs="宋体"/>
          <w:b w:val="0"/>
          <w:bCs w:val="0"/>
          <w:i w:val="0"/>
          <w:iCs w:val="0"/>
          <w:color w:val="auto"/>
          <w:kern w:val="2"/>
          <w:sz w:val="21"/>
          <w:szCs w:val="24"/>
          <w:highlight w:val="none"/>
          <w:vertAlign w:val="baseline"/>
          <w:lang w:val="en-US" w:eastAsia="zh-CN" w:bidi="ar-SA"/>
        </w:rPr>
        <w:t xml:space="preserve"> at the main entrance of the A hospital. 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Advertising:</w:t>
      </w: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P</w:t>
      </w:r>
      <w:r>
        <w:rPr>
          <w:rFonts w:hint="eastAsia"/>
          <w:color w:val="auto"/>
          <w:highlight w:val="none"/>
          <w:lang w:val="en-US" w:eastAsia="zh-CN"/>
        </w:rPr>
        <w:t>hysical posters, H5 posters, Hospital A's website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 xml:space="preserve">Sales force: </w:t>
      </w:r>
      <w:r>
        <w:rPr>
          <w:rFonts w:hint="eastAsia"/>
          <w:highlight w:val="none"/>
          <w:lang w:val="en-US" w:eastAsia="zh-CN"/>
        </w:rPr>
        <w:t>two</w:t>
      </w:r>
      <w:r>
        <w:rPr>
          <w:rFonts w:hint="eastAsia"/>
          <w:color w:val="auto"/>
          <w:highlight w:val="none"/>
          <w:lang w:val="en-US" w:eastAsia="zh-CN"/>
        </w:rPr>
        <w:t xml:space="preserve"> </w:t>
      </w:r>
      <w:r>
        <w:rPr>
          <w:rFonts w:hint="eastAsia"/>
          <w:color w:val="auto"/>
          <w:highlight w:val="none"/>
        </w:rPr>
        <w:t>core staff</w:t>
      </w:r>
      <w:r>
        <w:rPr>
          <w:rFonts w:hint="eastAsia"/>
          <w:color w:val="auto"/>
          <w:highlight w:val="none"/>
          <w:lang w:val="en-US" w:eastAsia="zh-CN"/>
        </w:rPr>
        <w:t>s</w:t>
      </w:r>
      <w:r>
        <w:rPr>
          <w:rFonts w:hint="eastAsia"/>
          <w:color w:val="auto"/>
          <w:highlight w:val="none"/>
        </w:rPr>
        <w:t xml:space="preserve"> of this servi</w:t>
      </w:r>
      <w:r>
        <w:rPr>
          <w:rFonts w:hint="eastAsia"/>
          <w:highlight w:val="none"/>
        </w:rPr>
        <w:t>ce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Public relation:</w:t>
      </w:r>
      <w:r>
        <w:rPr>
          <w:rFonts w:hint="eastAsia"/>
          <w:color w:val="auto"/>
          <w:highlight w:val="none"/>
          <w:lang w:val="en-US" w:eastAsia="zh-CN"/>
        </w:rPr>
        <w:t>The service has a contract with Hospital A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Direct marketing:</w:t>
      </w:r>
      <w:r>
        <w:rPr>
          <w:rFonts w:hint="eastAsia"/>
          <w:color w:val="auto"/>
          <w:highlight w:val="none"/>
          <w:lang w:val="en-US" w:eastAsia="zh-CN"/>
        </w:rPr>
        <w:t>This service takes a direct sales model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4.Place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Channels：</w:t>
      </w:r>
      <w:r>
        <w:rPr>
          <w:rFonts w:hint="eastAsia"/>
          <w:color w:val="auto"/>
          <w:lang w:val="en-US" w:eastAsia="zh-CN"/>
        </w:rPr>
        <w:t>The channels of implementation are through a combination of online and offline</w:t>
      </w:r>
    </w:p>
    <w:p>
      <w:p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Coverage: </w:t>
      </w:r>
      <w:r>
        <w:rPr>
          <w:rFonts w:hint="eastAsia"/>
          <w:color w:val="auto"/>
          <w:lang w:val="en-US" w:eastAsia="zh-CN"/>
        </w:rPr>
        <w:t>Elderly people who need accompanying service in Hospital A in Guangzhou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Locations：</w:t>
      </w:r>
      <w:r>
        <w:rPr>
          <w:rFonts w:hint="eastAsia"/>
          <w:color w:val="auto"/>
          <w:highlight w:val="none"/>
          <w:lang w:val="en-US" w:eastAsia="zh-CN"/>
        </w:rPr>
        <w:t>Placement of ser</w:t>
      </w:r>
      <w:r>
        <w:rPr>
          <w:rFonts w:hint="eastAsia"/>
          <w:color w:val="auto"/>
          <w:lang w:val="en-US" w:eastAsia="zh-CN"/>
        </w:rPr>
        <w:t>vice points in hospital A.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Inventory：</w:t>
      </w:r>
      <w:r>
        <w:rPr>
          <w:rFonts w:hint="eastAsia"/>
          <w:color w:val="auto"/>
          <w:lang w:val="en-US" w:eastAsia="zh-CN"/>
        </w:rPr>
        <w:t xml:space="preserve">30 professionally trained </w:t>
      </w:r>
      <w:r>
        <w:rPr>
          <w:rFonts w:hint="eastAsia"/>
          <w:color w:val="auto"/>
          <w:highlight w:val="none"/>
          <w:lang w:val="en-US" w:eastAsia="zh-CN"/>
        </w:rPr>
        <w:t>accompanying staffs.</w:t>
      </w:r>
    </w:p>
    <w:p>
      <w:p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b/>
          <w:bCs/>
          <w:color w:val="auto"/>
          <w:highlight w:val="none"/>
          <w:lang w:val="en-US" w:eastAsia="zh-CN"/>
        </w:rPr>
        <w:t>Transport：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(1)Provide wheelchairs for clients with mobility issues;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(2)Provision of 6 in-hospital small </w:t>
      </w:r>
      <w:r>
        <w:rPr>
          <w:rFonts w:hint="eastAsia"/>
          <w:lang w:val="en-US" w:eastAsia="zh-CN"/>
        </w:rPr>
        <w:t>electric vehicle for the entire escort team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OTA5NzJjMTBmNDViNTVkODcwZjdiZWFjZDY1YjUifQ=="/>
  </w:docVars>
  <w:rsids>
    <w:rsidRoot w:val="00000000"/>
    <w:rsid w:val="541423CF"/>
    <w:rsid w:val="6D1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widowControl w:val="0"/>
      <w:spacing w:after="0"/>
      <w:jc w:val="left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3">
    <w:name w:val="Normal (Web)"/>
    <w:basedOn w:val="1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="Calibri" w:hAnsi="Calibri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2033</Characters>
  <Paragraphs>50</Paragraphs>
  <TotalTime>85</TotalTime>
  <ScaleCrop>false</ScaleCrop>
  <LinksUpToDate>false</LinksUpToDate>
  <CharactersWithSpaces>2343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2024-03-15T05:41:00Z</dcterms:created>
  <dc:creator>littleslow</dc:creator>
  <cp:lastModifiedBy>黄嘉欣</cp:lastModifiedBy>
  <dcterms:modified xsi:type="dcterms:W3CDTF">2024-05-08T10:15:00Z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CA981696B63840ED86758894FDB601B6_13</vt:lpwstr>
  </property>
</Properties>
</file>