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7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253"/>
        <w:gridCol w:w="4528"/>
        <w:gridCol w:w="1020"/>
        <w:gridCol w:w="1040"/>
        <w:gridCol w:w="1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Expenditure/Income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Category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Description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First Year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Second Year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Third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Expenditure</w:t>
            </w:r>
          </w:p>
        </w:tc>
        <w:tc>
          <w:tcPr>
            <w:tcW w:w="12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Salary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 project manager. 6,500 yuan/month for each. Total 12 months.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78,000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78,000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78,000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 Deputy Project Manager.6,000 yuan/month for each. Total 12 months.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72,000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72,000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 xml:space="preserve">10 Trained professional accompanying staff.3,000 yuan/month for each.Total 12 months. (11 in the second year and 12 in the third year). 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360,000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396,000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432,000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Physical Facility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 xml:space="preserve">Rental of a small office in Hospital A (with simple tables and chairs).2,500 yuan/month for each. Total 12 months. (3,000 yuan/month in the second and third year).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30,000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36,000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36,000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Management fees paid to Hospital A. 1,000 yuan/month for each. Total 12 months.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12,000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12,000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utilities in Hospital A. 800 yuan/month for each. Total 12 months.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9,600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9,600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9,600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Materials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Posters, H5 posters, website,brochures, flyers. 2,000 yuan/month for each. Total 12 months.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24,000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24,000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24,000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Office supplies. 500 yuan/month for each. Total 12 months.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 Accompanying Service Online Platform.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 xml:space="preserve"> (1,000 yuan each for maintenance costs in the following years)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21,000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10 folding wheelchairs. 800 yuan/vehicle.(2,400 yuan each for additions and depreciation in the following years)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8,000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2,400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2,400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20 Work suits. 2000 yuan/suit, 2 suits for each (1,200 yuan each for additions and depreciation in the following years)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4,000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1200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Tax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The value-added tax rate is 6%.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 xml:space="preserve">6% of the sales (including regular and low-income charges)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36,720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40,392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44,448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Total Expenditure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661,320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678,592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718,648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Income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Investor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Hospital A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100,000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100,000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100,000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Sales Product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Regular charges: 200 yuan/time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（growth rate in number of services is expected to be at 10%）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 the first year: 240 times/month and 2,880 times/year.Total 576000 yuan/year.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 the second year: 264 times/month and 3,168 times/year.Total 633600 yuan/year.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 the third year: 290 times/month and 3,485 times/year.Total 697000 yuan/year.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576,000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633,600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697,000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2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Low-income charges: 50 yuan/time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（growth rate in number of services is expected to be at 10%）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 the first year: 60 times/month and 720 times/year.Total 36000 yuan/year.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 the second year: 66 times/month and 792 times/year.Total 39600 yuan/year.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In the third year: 73 times/month and 867 times/year.Total 43800 yuan/year.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36,000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39,600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43,800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Total Income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712,000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773,200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840,800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Net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50,680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94,608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ligatures w14:val="standardContextual"/>
              </w:rPr>
              <w:t>122,152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OTA5NzJjMTBmNDViNTVkODcwZjdiZWFjZDY1YjUifQ=="/>
  </w:docVars>
  <w:rsids>
    <w:rsidRoot w:val="67830CBB"/>
    <w:rsid w:val="1D5C7606"/>
    <w:rsid w:val="6783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2024-05-06T14:59:00Z</dcterms:created>
  <dc:creator>黄嘉欣</dc:creator>
  <cp:lastModifiedBy>黄嘉欣</cp:lastModifiedBy>
  <dcterms:modified xsi:type="dcterms:W3CDTF">2024-05-08T09:41:20Z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AF6E3295C1EB49AAB7ADA541EC3DCA88_13</vt:lpwstr>
  </property>
</Properties>
</file>