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sz w:val="24"/>
        </w:rPr>
        <w:t>March 1, 2026</w:t>
      </w:r>
    </w:p>
    <w:p/>
    <w:p>
      <w:pPr>
        <w:spacing w:after="0" w:before="0"/>
        <w:jc w:val="left"/>
      </w:pPr>
      <w:r>
        <w:rPr>
          <w:rFonts w:ascii="Times New Roman" w:hAnsi="Times New Roman"/>
          <w:sz w:val="24"/>
        </w:rPr>
        <w:t>Mr. John Leonard</w:t>
      </w:r>
    </w:p>
    <w:p>
      <w:pPr>
        <w:spacing w:after="0" w:before="0"/>
        <w:jc w:val="left"/>
      </w:pPr>
      <w:r>
        <w:rPr>
          <w:rFonts w:ascii="Times New Roman" w:hAnsi="Times New Roman"/>
          <w:sz w:val="24"/>
        </w:rPr>
        <w:t>Travelers Insurance</w:t>
      </w:r>
    </w:p>
    <w:p>
      <w:pPr>
        <w:spacing w:after="0" w:before="0"/>
        <w:jc w:val="left"/>
      </w:pPr>
      <w:r>
        <w:rPr>
          <w:rFonts w:ascii="Times New Roman" w:hAnsi="Times New Roman"/>
          <w:sz w:val="24"/>
        </w:rPr>
        <w:t>P.O. Box 430</w:t>
      </w:r>
    </w:p>
    <w:p>
      <w:pPr>
        <w:spacing w:after="0" w:before="0"/>
        <w:jc w:val="left"/>
      </w:pPr>
      <w:r>
        <w:rPr>
          <w:rFonts w:ascii="Times New Roman" w:hAnsi="Times New Roman"/>
          <w:sz w:val="24"/>
        </w:rPr>
        <w:t>Buffalo, NY 14240-0430</w:t>
      </w:r>
    </w:p>
    <w:p/>
    <w:p>
      <w:r>
        <w:rPr>
          <w:rFonts w:ascii="Times New Roman" w:hAnsi="Times New Roman"/>
          <w:sz w:val="24"/>
        </w:rPr>
        <w:t>RE:</w:t>
        <w:tab/>
        <w:t>Insured:</w:t>
        <w:tab/>
        <w:tab/>
        <w:tab/>
        <w:t>Al &amp; Val, Inc., DBA Charlie's Diner</w:t>
      </w:r>
    </w:p>
    <w:p>
      <w:pPr>
        <w:spacing w:before="0" w:after="0"/>
      </w:pPr>
      <w:r>
        <w:rPr>
          <w:rFonts w:ascii="Times New Roman" w:hAnsi="Times New Roman"/>
          <w:sz w:val="24"/>
        </w:rPr>
        <w:tab/>
        <w:t>Claim Number:</w:t>
        <w:tab/>
        <w:tab/>
        <w:t>FVA8774</w:t>
      </w:r>
    </w:p>
    <w:p>
      <w:pPr>
        <w:spacing w:before="0" w:after="0"/>
      </w:pPr>
      <w:r>
        <w:rPr>
          <w:rFonts w:ascii="Times New Roman" w:hAnsi="Times New Roman"/>
          <w:sz w:val="24"/>
        </w:rPr>
        <w:tab/>
        <w:t>LSG Matter Number:</w:t>
        <w:tab/>
        <w:t>787200.11663-01</w:t>
      </w:r>
    </w:p>
    <w:p>
      <w:pPr>
        <w:spacing w:before="0" w:after="0"/>
      </w:pPr>
      <w:r>
        <w:rPr>
          <w:rFonts w:ascii="Times New Roman" w:hAnsi="Times New Roman"/>
          <w:sz w:val="24"/>
        </w:rPr>
        <w:tab/>
        <w:t>Date of Loss:</w:t>
        <w:tab/>
        <w:tab/>
        <w:tab/>
        <w:t>August 13, 2024</w:t>
      </w:r>
    </w:p>
    <w:p/>
    <w:p>
      <w:r>
        <w:rPr>
          <w:rFonts w:ascii="Times New Roman" w:hAnsi="Times New Roman"/>
          <w:sz w:val="24"/>
        </w:rPr>
        <w:t>Dear Mr. Leonard,</w:t>
      </w:r>
    </w:p>
    <w:p>
      <w:r>
        <w:rPr>
          <w:rFonts w:ascii="Times New Roman" w:hAnsi="Times New Roman"/>
          <w:sz w:val="24"/>
        </w:rPr>
        <w:t>Thank you for choosing Loss Solutions Group as your equipment loss consultant. This report serves to provide an analysis of the above-referenced claim. Please note that after our initial report was submitted under Matter Number 787200.11663-00, additional charges for Ordinance or Law/Code Upgrade electrical repairs were presented. This report serves to address those additional costs.</w:t>
      </w:r>
    </w:p>
    <w:p>
      <w:r>
        <w:rPr>
          <w:rFonts w:ascii="Times New Roman" w:hAnsi="Times New Roman"/>
          <w:b/>
          <w:i/>
          <w:sz w:val="24"/>
          <w:u w:val="single"/>
        </w:rPr>
        <w:t>Assignment:</w:t>
      </w:r>
    </w:p>
    <w:p>
      <w:r>
        <w:rPr>
          <w:rFonts w:ascii="Times New Roman" w:hAnsi="Times New Roman"/>
          <w:sz w:val="24"/>
        </w:rPr>
        <w:t>Loss Solutions Group was contacted by Mr. John Leonard of Travelers Insurance. The scope of this assignment was to review and validate an invoice/estimate in the amount of $31,853.30 for Ordinance or Law/Code Upgrade electrical repairs reportedly required to bring the insured's restaurant into compliance for re-opening following a reported fire event on August 13, 2024.</w:t>
      </w:r>
    </w:p>
    <w:p>
      <w:r>
        <w:rPr>
          <w:rFonts w:ascii="Times New Roman" w:hAnsi="Times New Roman"/>
          <w:b/>
          <w:i/>
          <w:sz w:val="24"/>
          <w:u w:val="single"/>
        </w:rPr>
        <w:t>Findings and Analysis:</w:t>
      </w:r>
    </w:p>
    <w:p>
      <w:r>
        <w:rPr>
          <w:rFonts w:ascii="Times New Roman" w:hAnsi="Times New Roman"/>
          <w:sz w:val="24"/>
        </w:rPr>
        <w:t>Loss Solutions Group contacted the insured, Mr. Michael Alfano with Al &amp; Val, Inc., DBA Charlie's Diner (413-313-1007), to discuss the additional code upgrade work. During our conversation, Mr. Alfano explained that following the fire, the building was considered a total loss. As a result of the fire and subsequent rebuilding, the local fire marshal and building inspector required that the entire electrical and fire alarm system be brought up to current code before the restaurant could re-open. Mr. Alfano reported that none of this equipment existed in the diner previously, as the building had been grandfathered under older codes. Once the fire occurred and repairs were needed, the Authority Having Jurisdiction (AHJ) required full compliance with current codes. Mr. Alfano reported that the work has been completed and the building has been inspected and approved for occupancy.</w:t>
      </w:r>
    </w:p>
    <w:p>
      <w:r>
        <w:rPr>
          <w:rFonts w:ascii="Times New Roman" w:hAnsi="Times New Roman"/>
          <w:sz w:val="24"/>
        </w:rPr>
        <w:t>Loss Solutions Group contacted the insured's electrical vendor, Alfano Electric LLC (413-636-3676), and spoke with Mr. Tony Alfano to discuss the code upgrade work. Mr. Tony Alfano confirmed that the proposal covers only code-required upgrades. He explained that the entire diner's wiring was destroyed in the fire, and every wire had to be pulled out due to the destruction. The work performed was strictly to meet current electrical and fire codes. The building inspector and fire marshal required a complete fire alarm system, and Alfano Electric performed the installation in accordance with those requirements.</w:t>
      </w:r>
    </w:p>
    <w:p>
      <w:r>
        <w:rPr>
          <w:rFonts w:ascii="Times New Roman" w:hAnsi="Times New Roman"/>
          <w:sz w:val="24"/>
        </w:rPr>
        <w:t>Loss Solutions Group has reviewed the applicable codes governing the work performed. The following codes and standards are relevant to the scope of work presented:</w:t>
      </w:r>
    </w:p>
    <w:p>
      <w:pPr>
        <w:pStyle w:val="ListBullet"/>
      </w:pPr>
      <w:r>
        <w:rPr>
          <w:rFonts w:ascii="Times New Roman" w:hAnsi="Times New Roman"/>
          <w:sz w:val="22"/>
        </w:rPr>
        <w:t>Per NFPA 70 (National Electrical Code), Article 210, Section 210.8(B), all 125-volt through 250-volt receptacles in commercial kitchens and food preparation areas require ground-fault circuit-interrupter (GFCI) protection. This requirement applies to the twenty-two (22) dedicated GFCI receptacles, nine (9) single-pole 20A GFCI breakers, four (4) double-pole 20A GFCI breakers, and three (3) 20A GFCI deadfronts installed at the diner.</w:t>
      </w:r>
    </w:p>
    <w:p>
      <w:pPr>
        <w:pStyle w:val="ListBullet"/>
      </w:pPr>
      <w:r>
        <w:rPr>
          <w:rFonts w:ascii="Times New Roman" w:hAnsi="Times New Roman"/>
          <w:sz w:val="22"/>
        </w:rPr>
        <w:t>Per NFPA 72 (National Fire Alarm and Signaling Code) and NEC Article 760, commercial occupancies require a complete fire alarm system including smoke detectors, heat detectors, manual pull stations, audible/visual notification appliances, a fire alarm control panel, and a remote annunciator. The fire alarm system installed at Charlie's Diner is consistent with these requirements.</w:t>
      </w:r>
    </w:p>
    <w:p>
      <w:pPr>
        <w:pStyle w:val="ListBullet"/>
      </w:pPr>
      <w:r>
        <w:rPr>
          <w:rFonts w:ascii="Times New Roman" w:hAnsi="Times New Roman"/>
          <w:sz w:val="22"/>
        </w:rPr>
        <w:t>Per NFPA 72, Section 10.18 and Massachusetts 527 CMR 1.00, fire alarm systems in commercial buildings must be monitored by an approved supervising station. The StarLink cellular communicator satisfies this monitoring requirement.</w:t>
      </w:r>
    </w:p>
    <w:p>
      <w:pPr>
        <w:pStyle w:val="ListBullet"/>
      </w:pPr>
      <w:r>
        <w:rPr>
          <w:rFonts w:ascii="Times New Roman" w:hAnsi="Times New Roman"/>
          <w:sz w:val="22"/>
        </w:rPr>
        <w:t>Per NFPA 70, Article 700 and NFPA 101 (Life Safety Code), commercial buildings require emergency illumination along all means of egress, including illuminated exit signs and emergency lighting with a minimum 90-minute battery backup. The exit sign/emergency light combos, emergency lights, and remote heads for emergency egress lighting are consistent with these requirements.</w:t>
      </w:r>
    </w:p>
    <w:p>
      <w:pPr>
        <w:pStyle w:val="ListBullet"/>
      </w:pPr>
      <w:r>
        <w:rPr>
          <w:rFonts w:ascii="Times New Roman" w:hAnsi="Times New Roman"/>
          <w:sz w:val="22"/>
        </w:rPr>
        <w:t>Per 527 CMR 31.00 (Massachusetts Carbon Monoxide Alarm Code), carbon monoxide detection is required in commercial buildings with fossil fuel burning equipment. The three (3) 120V CO detectors installed are consistent with this requirement.</w:t>
      </w:r>
    </w:p>
    <w:p>
      <w:pPr>
        <w:pStyle w:val="ListBullet"/>
      </w:pPr>
      <w:r>
        <w:rPr>
          <w:rFonts w:ascii="Times New Roman" w:hAnsi="Times New Roman"/>
          <w:sz w:val="22"/>
        </w:rPr>
        <w:t>Per NFPA 96 (Standard for Ventilation Control and Fire Protection of Commercial Cooking Operations), commercial cooking exhaust hoods require service disconnects and the fire suppression system must be interconnected with gas shut-offs and electrical power to heat-producing equipment. The service disconnects, gas shut-offs, and Ansul system connections are consistent with these requirements.</w:t>
      </w:r>
    </w:p>
    <w:p>
      <w:pPr>
        <w:pStyle w:val="ListBullet"/>
      </w:pPr>
      <w:r>
        <w:rPr>
          <w:rFonts w:ascii="Times New Roman" w:hAnsi="Times New Roman"/>
          <w:sz w:val="22"/>
        </w:rPr>
        <w:t>Per NFPA 70, Article 600 and local building codes, exterior signage requires a dedicated disconnect, and a service receptacle is required for rooftop equipment servicing.</w:t>
      </w:r>
    </w:p>
    <w:p>
      <w:pPr>
        <w:pStyle w:val="ListBullet"/>
      </w:pPr>
      <w:r>
        <w:rPr>
          <w:rFonts w:ascii="Times New Roman" w:hAnsi="Times New Roman"/>
          <w:sz w:val="22"/>
        </w:rPr>
        <w:t>Per Massachusetts 780 CMR (State Building Code) and local fire department requirements, a key box (Knox Box) must be provided for fire department access.</w:t>
      </w:r>
    </w:p>
    <w:p>
      <w:r>
        <w:rPr>
          <w:rFonts w:ascii="Times New Roman" w:hAnsi="Times New Roman"/>
          <w:sz w:val="24"/>
        </w:rPr>
        <w:t>A total amount of $31,853.30 was presented.</w:t>
      </w:r>
    </w:p>
    <w:p>
      <w:r>
        <w:rPr>
          <w:rFonts w:ascii="Times New Roman" w:hAnsi="Times New Roman"/>
          <w:b/>
          <w:sz w:val="24"/>
          <w:u w:val="single"/>
        </w:rPr>
        <w:t>Scope of Damage</w:t>
      </w:r>
    </w:p>
    <w:p>
      <w:r>
        <w:rPr>
          <w:rFonts w:ascii="Times New Roman" w:hAnsi="Times New Roman"/>
          <w:sz w:val="24"/>
        </w:rPr>
        <w:t>Loss Solutions Group submits that the insured reportedly sustained a fire event on August 13, 2024, resulting in the need for a complete electrical and fire alarm system code upgrade to bring the restaurant into compliance for re-opening.</w:t>
      </w:r>
    </w:p>
    <w:p>
      <w:r>
        <w:rPr>
          <w:rFonts w:ascii="Times New Roman" w:hAnsi="Times New Roman"/>
          <w:b/>
          <w:sz w:val="24"/>
          <w:u w:val="single"/>
        </w:rPr>
        <w:t>Age &amp; Condition</w:t>
      </w:r>
    </w:p>
    <w:p>
      <w:r>
        <w:rPr>
          <w:rFonts w:ascii="Times New Roman" w:hAnsi="Times New Roman"/>
          <w:sz w:val="24"/>
        </w:rPr>
        <w:t>The insured reported that the previous electrical and fire alarm systems were part of the original building, which had been grandfathered under older codes. The equipment being installed is new and is required to meet current code standards. As such, there is no prior age or condition to report for the code upgrade components.</w:t>
      </w:r>
    </w:p>
    <w:p>
      <w:r>
        <w:rPr>
          <w:rFonts w:ascii="Times New Roman" w:hAnsi="Times New Roman"/>
          <w:b/>
          <w:sz w:val="24"/>
          <w:u w:val="single"/>
        </w:rPr>
        <w:t>Cause of Loss</w:t>
      </w:r>
    </w:p>
    <w:p>
      <w:r>
        <w:rPr>
          <w:rFonts w:ascii="Times New Roman" w:hAnsi="Times New Roman"/>
          <w:sz w:val="24"/>
        </w:rPr>
        <w:t>Loss Solutions Group was not asked to determine the cause of loss for this assignment. However, it is noted that a fire event occurred at the loss location on August 13, 2024, and the building was considered a total loss. The code upgrade work was required as a result of the rebuilding process following this fire event.</w:t>
      </w:r>
    </w:p>
    <w:p>
      <w:r>
        <w:rPr>
          <w:rFonts w:ascii="Times New Roman" w:hAnsi="Times New Roman"/>
          <w:b/>
          <w:sz w:val="24"/>
          <w:u w:val="single"/>
        </w:rPr>
        <w:t>Reparability</w:t>
      </w:r>
    </w:p>
    <w:p>
      <w:r>
        <w:rPr>
          <w:rFonts w:ascii="Times New Roman" w:hAnsi="Times New Roman"/>
          <w:sz w:val="24"/>
        </w:rPr>
        <w:t>Loss Solutions Group has reviewed the information provided, and we have discussed the scope of work with the vendor involved. We submit that the proposed code upgrade work was required by the local Authority Having Jurisdiction (AHJ) in order for the restaurant to re-open. The work is considered new installation rather than repair, as the previous building systems were destroyed in the fire and the building was previously grandfathered under older codes.</w:t>
      </w:r>
    </w:p>
    <w:p>
      <w:r>
        <w:rPr>
          <w:rFonts w:ascii="Times New Roman" w:hAnsi="Times New Roman"/>
          <w:b/>
          <w:sz w:val="24"/>
          <w:u w:val="single"/>
        </w:rPr>
        <w:t>Cost Analysis</w:t>
      </w:r>
    </w:p>
    <w:p>
      <w:r>
        <w:rPr>
          <w:rFonts w:ascii="Times New Roman" w:hAnsi="Times New Roman"/>
          <w:sz w:val="24"/>
        </w:rPr>
        <w:t>Loss Solutions Group has researched the costs using alternate vendor resources, historical references, similar equipment costs, and vendor experience and we have discussed the pricing with the vendor involved. The following is a breakdown of the associated costs.</w:t>
      </w:r>
    </w:p>
    <w:p>
      <w:r>
        <w:rPr>
          <w:rFonts w:ascii="Times New Roman" w:hAnsi="Times New Roman"/>
          <w:b/>
          <w:sz w:val="24"/>
        </w:rPr>
        <w:t>ALFANO ELECTRIC LLC (413-636-3676) CODE UPDATES</w:t>
      </w:r>
    </w:p>
    <w:p>
      <w:r>
        <w:rPr>
          <w:rFonts w:ascii="Times New Roman" w:hAnsi="Times New Roman"/>
          <w:sz w:val="24"/>
        </w:rPr>
        <w:t>Loss Solutions Group has reviewed the amount of $31,853.30 for electrical and fire alarm code upgrade work at the insured's restaurant.</w:t>
      </w:r>
    </w:p>
    <w:p>
      <w:r>
        <w:rPr>
          <w:rFonts w:ascii="Times New Roman" w:hAnsi="Times New Roman"/>
          <w:sz w:val="24"/>
        </w:rPr>
        <w:t>Included in the cost is an amount for a complete fire alarm system, a key box for fire department access, three (3) 120V CO detectors, twenty-two (22) dedicated GFCI receptacles, exit sign/emergency light combos, emergency lights, remote heads for egress lighting, GFCI breakers and deadfronts, piping and wiring for gas shut-offs and Ansul system connections, contactors, a service receptacle and sign disconnect on the roof, service disconnects for exhaust hoods, and miscellaneous electrical materials. These items are required per the electrical and fire codes cited above, including NFPA 70 (NEC), NFPA 72, NFPA 96, NFPA 101, Massachusetts 780 CMR, and 527 CMR. We submit that these components were required to bring the establishment into compliance for re-opening and the costs are fair and reasonable.</w:t>
      </w:r>
    </w:p>
    <w:p>
      <w:r>
        <w:rPr>
          <w:rFonts w:ascii="Times New Roman" w:hAnsi="Times New Roman"/>
          <w:sz w:val="24"/>
        </w:rPr>
        <w:t>It should be noted that the vendor's invoice contained a calculation error on the exit sign/emergency light combo remote head capable line item. The invoice listed this item at $888.00, however the correct total for three (3) units at $156.00 each ($468.00 materials) plus four (4) labor hours at $140.00 per hour ($560.00 labor) should be $1,028.00. This represents a $140.00 difference that was confirmed by the vendor. The corrected total for the scope of work is $31,993.30.</w:t>
      </w:r>
    </w:p>
    <w:p>
      <w:r>
        <w:rPr>
          <w:rFonts w:ascii="Times New Roman" w:hAnsi="Times New Roman"/>
          <w:sz w:val="24"/>
        </w:rPr>
        <w:t>Loss Solutions Group has reviewed the labor rate of $140.00 per hour charged by Alfano Electric LLC. We submit that this rate is fair and reasonable for a licensed electrician in the West Springfield, Massachusetts area performing code upgrade work.</w:t>
      </w:r>
    </w:p>
    <w:p>
      <w:r>
        <w:rPr>
          <w:rFonts w:ascii="Times New Roman" w:hAnsi="Times New Roman"/>
          <w:b/>
          <w:sz w:val="24"/>
          <w:u w:val="single"/>
        </w:rPr>
        <w:t>Replacement Cost Value (RCV)</w:t>
      </w:r>
    </w:p>
    <w:p>
      <w:r>
        <w:rPr>
          <w:rFonts w:ascii="Times New Roman" w:hAnsi="Times New Roman"/>
          <w:sz w:val="24"/>
        </w:rPr>
        <w:t>Loss Solutions Group submits a corrected amount of $31,993.30 (RCV) as being fair and reasonable for the Ordinance or Law/Code Upgrade electrical repairs required to bring the insured's restaurant into compliance for re-opening. This amount reflects the $140.00 correction to the exit sign/emergency light line item discussed above. A further breakdown of the pricing is available in the attached spreadsheet.</w:t>
      </w:r>
    </w:p>
    <w:p>
      <w:r>
        <w:rPr>
          <w:rFonts w:ascii="Times New Roman" w:hAnsi="Times New Roman"/>
          <w:b/>
          <w:sz w:val="24"/>
          <w:u w:val="single"/>
        </w:rPr>
        <w:t>Actual Cash Value (ACV)</w:t>
      </w:r>
    </w:p>
    <w:p>
      <w:r>
        <w:rPr>
          <w:rFonts w:ascii="Times New Roman" w:hAnsi="Times New Roman"/>
          <w:sz w:val="24"/>
        </w:rPr>
        <w:t>Loss Solutions Group has not completed an actual cash value (ACV) analysis for this claimed event, as the equipment is new and was not previously present in the building.</w:t>
      </w:r>
    </w:p>
    <w:p>
      <w:r>
        <w:rPr>
          <w:rFonts w:ascii="Times New Roman" w:hAnsi="Times New Roman"/>
          <w:b/>
          <w:sz w:val="24"/>
          <w:u w:val="single"/>
        </w:rPr>
        <w:t>Salvage</w:t>
      </w:r>
    </w:p>
    <w:p>
      <w:r>
        <w:rPr>
          <w:rFonts w:ascii="Times New Roman" w:hAnsi="Times New Roman"/>
          <w:sz w:val="24"/>
        </w:rPr>
        <w:t>Loss Solutions Group submits that there is little to no salvage value associated with this claimed event.</w:t>
      </w:r>
    </w:p>
    <w:p>
      <w:r>
        <w:rPr>
          <w:rFonts w:ascii="Times New Roman" w:hAnsi="Times New Roman"/>
          <w:b/>
          <w:i/>
          <w:sz w:val="24"/>
        </w:rPr>
        <w:t>Summary:</w:t>
      </w:r>
    </w:p>
    <w:p>
      <w:r>
        <w:rPr>
          <w:rFonts w:ascii="Times New Roman" w:hAnsi="Times New Roman"/>
          <w:sz w:val="24"/>
        </w:rPr>
        <w:t>Loss Solutions Group's findings herein are based upon all information that was available at the time of this writing. The opinions are based upon reviewed documentation, interviews, research, experience, historical references, training and education.</w:t>
      </w:r>
    </w:p>
    <w:p>
      <w:pPr>
        <w:pStyle w:val="ListNumber"/>
      </w:pPr>
      <w:r>
        <w:rPr>
          <w:rFonts w:ascii="Times New Roman" w:hAnsi="Times New Roman"/>
          <w:sz w:val="24"/>
        </w:rPr>
        <w:t>The insured, Al &amp; Val, Inc., DBA Charlie's Diner, submitted an invoice/estimate in the amount of $31,853.30 for Ordinance or Law/Code Upgrade electrical repairs required to bring the restaurant into compliance for re-opening following a fire event on August 13, 2024. The work was performed by Alfano Electric LLC.</w:t>
      </w:r>
    </w:p>
    <w:p>
      <w:pPr>
        <w:pStyle w:val="ListNumber"/>
      </w:pPr>
      <w:r>
        <w:rPr>
          <w:rFonts w:ascii="Times New Roman" w:hAnsi="Times New Roman"/>
          <w:sz w:val="24"/>
        </w:rPr>
        <w:t>The code upgrade equipment is all new and was required by the local Authority Having Jurisdiction (AHJ) as the building was previously grandfathered under older codes. Loss Solutions Group has reviewed the applicable electrical and fire codes (NFPA 70, NFPA 72, NFPA 96, NFPA 101, Massachusetts 780 CMR, and 527 CMR) and confirms that the work performed is consistent with current code requirements for a commercial restaurant.</w:t>
      </w:r>
    </w:p>
    <w:p>
      <w:pPr>
        <w:pStyle w:val="ListNumber"/>
      </w:pPr>
      <w:r>
        <w:rPr>
          <w:rFonts w:ascii="Times New Roman" w:hAnsi="Times New Roman"/>
          <w:sz w:val="24"/>
        </w:rPr>
        <w:t>Loss Solutions Group has reviewed the provided information and we have discussed the scope of work with the vendor involved. We submit that the proposed code upgrade work was required by the AHJ in order for the restaurant to re-open, and the installation path was warranted.</w:t>
      </w:r>
    </w:p>
    <w:p>
      <w:pPr>
        <w:pStyle w:val="ListNumber"/>
      </w:pPr>
      <w:r>
        <w:rPr>
          <w:rFonts w:ascii="Times New Roman" w:hAnsi="Times New Roman"/>
          <w:sz w:val="24"/>
        </w:rPr>
        <w:t>A difference was noted between the claim cost and Loss Solutions Group's researched cost totaling $140.00. The difference is associated with a calculation error on the vendor's invoice for the exit sign/emergency light combo remote head capable line item. Loss Solutions Group submits a corrected amount of $31,993.30 (RCV) as being fair and reasonable to bring the establishment into compliance for re-opening.</w:t>
      </w:r>
    </w:p>
    <w:p>
      <w:pPr>
        <w:pStyle w:val="ListNumber"/>
      </w:pPr>
      <w:r>
        <w:rPr>
          <w:rFonts w:ascii="Times New Roman" w:hAnsi="Times New Roman"/>
          <w:sz w:val="24"/>
        </w:rPr>
        <w:t>Loss Solutions Group submits that there is little to no salvage value associated with this claimed event.</w:t>
      </w:r>
    </w:p>
    <w:p/>
    <w:p>
      <w:r>
        <w:rPr>
          <w:rFonts w:ascii="Times New Roman" w:hAnsi="Times New Roman"/>
          <w:sz w:val="24"/>
        </w:rPr>
        <w:t>If you have any questions or if you need any additional information, please feel free to contact Tanner Beuret at (866) 899-8756 ext. 755, or via email at tbeuret@losssolutionsgroup.com. Team Leader Nick Ramos can be reached at (866) 899-8756 ext. 724, or via email at nramos@losssolutionsgroup.com.</w:t>
      </w:r>
    </w:p>
    <w:p/>
    <w:p>
      <w:r>
        <w:rPr>
          <w:rFonts w:ascii="Times New Roman" w:hAnsi="Times New Roman"/>
          <w:sz w:val="24"/>
        </w:rPr>
        <w:t>Best regards,</w:t>
      </w:r>
    </w:p>
    <w:p/>
    <w:p/>
    <w:p>
      <w:r>
        <w:rPr>
          <w:rFonts w:ascii="Times New Roman" w:hAnsi="Times New Roman"/>
          <w:sz w:val="24"/>
        </w:rPr>
        <w:t>Tanner Beuret</w:t>
      </w:r>
    </w:p>
    <w:p>
      <w:pPr>
        <w:spacing w:before="0"/>
      </w:pPr>
      <w:r>
        <w:rPr>
          <w:rFonts w:ascii="Times New Roman" w:hAnsi="Times New Roman"/>
          <w:sz w:val="24"/>
        </w:rPr>
        <w:t>Technical Consultant</w:t>
      </w:r>
    </w:p>
    <w:p>
      <w:pPr>
        <w:spacing w:before="0"/>
      </w:pPr>
      <w:r>
        <w:rPr>
          <w:rFonts w:ascii="Times New Roman" w:hAnsi="Times New Roman"/>
          <w:sz w:val="24"/>
        </w:rPr>
        <w:t>Loss Solutions Group,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